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9553" w14:textId="17B3E078" w:rsidR="00EE78C3" w:rsidRPr="00E86101" w:rsidRDefault="0054044B" w:rsidP="00A56E87">
      <w:pPr>
        <w:pStyle w:val="ACSectionTOCHeading"/>
        <w:ind w:left="360"/>
        <w:rPr>
          <w:sz w:val="24"/>
          <w:szCs w:val="24"/>
        </w:rPr>
      </w:pPr>
      <w:bookmarkStart w:id="0" w:name="_Toc133658281"/>
      <w:r w:rsidRPr="00E86101">
        <w:rPr>
          <w:noProof/>
          <w:lang w:eastAsia="en-GB"/>
        </w:rPr>
        <w:drawing>
          <wp:inline distT="0" distB="0" distL="0" distR="0" wp14:anchorId="72F79860" wp14:editId="1F9D9FCD">
            <wp:extent cx="4324350" cy="1590675"/>
            <wp:effectExtent l="0" t="0" r="0" b="9525"/>
            <wp:docPr id="4" name="Picture 4" descr="F:\Downloads\WHG-Logo-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WHG-Logo-CMYK-coat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14:paraId="24EE44E6" w14:textId="72B31933" w:rsidR="00EE78C3" w:rsidRPr="00E86101" w:rsidRDefault="00EE78C3" w:rsidP="00542392">
      <w:pPr>
        <w:jc w:val="center"/>
      </w:pPr>
    </w:p>
    <w:p w14:paraId="5BDAB0D0" w14:textId="6FBDFBFE" w:rsidR="00155EE6" w:rsidRPr="00E86101" w:rsidRDefault="00155EE6" w:rsidP="00542392">
      <w:pPr>
        <w:jc w:val="center"/>
      </w:pPr>
    </w:p>
    <w:p w14:paraId="667936B5" w14:textId="5334AC46" w:rsidR="00155EE6" w:rsidRPr="00E86101" w:rsidRDefault="00155EE6" w:rsidP="00542392">
      <w:pPr>
        <w:jc w:val="center"/>
      </w:pPr>
    </w:p>
    <w:p w14:paraId="26C1D033" w14:textId="745CF50A" w:rsidR="00155EE6" w:rsidRPr="00E86101" w:rsidRDefault="00155EE6" w:rsidP="00542392">
      <w:pPr>
        <w:jc w:val="center"/>
      </w:pPr>
    </w:p>
    <w:p w14:paraId="2D316989" w14:textId="5BAA6BA2" w:rsidR="00155EE6" w:rsidRPr="00E86101" w:rsidRDefault="00155EE6" w:rsidP="00542392">
      <w:pPr>
        <w:jc w:val="center"/>
      </w:pPr>
    </w:p>
    <w:p w14:paraId="33F00EE7" w14:textId="1B7880B9" w:rsidR="00155EE6" w:rsidRPr="00E86101" w:rsidRDefault="00155EE6" w:rsidP="00542392">
      <w:pPr>
        <w:jc w:val="center"/>
      </w:pPr>
    </w:p>
    <w:p w14:paraId="78EEF3A6" w14:textId="59C2F907" w:rsidR="00155EE6" w:rsidRPr="00E86101" w:rsidRDefault="00155EE6" w:rsidP="00542392">
      <w:pPr>
        <w:jc w:val="center"/>
      </w:pPr>
    </w:p>
    <w:p w14:paraId="63D5E373" w14:textId="77777777" w:rsidR="00EE78C3" w:rsidRPr="00E86101" w:rsidRDefault="00EE78C3" w:rsidP="00F8633B"/>
    <w:p w14:paraId="1F839FF3" w14:textId="77777777" w:rsidR="00EE78C3" w:rsidRPr="00E86101" w:rsidRDefault="00DE4A29" w:rsidP="00EE60FD">
      <w:pPr>
        <w:jc w:val="center"/>
        <w:rPr>
          <w:sz w:val="40"/>
          <w:szCs w:val="40"/>
        </w:rPr>
      </w:pPr>
      <w:r w:rsidRPr="00E86101">
        <w:rPr>
          <w:sz w:val="40"/>
          <w:szCs w:val="40"/>
        </w:rPr>
        <w:t>ANNUAL</w:t>
      </w:r>
      <w:r w:rsidR="0066428B" w:rsidRPr="00E86101">
        <w:rPr>
          <w:sz w:val="40"/>
          <w:szCs w:val="40"/>
        </w:rPr>
        <w:t xml:space="preserve"> </w:t>
      </w:r>
      <w:r w:rsidR="00EE78C3" w:rsidRPr="00E86101">
        <w:rPr>
          <w:sz w:val="40"/>
          <w:szCs w:val="40"/>
        </w:rPr>
        <w:t>REPORT AND FINANCIAL STATEMENTS</w:t>
      </w:r>
    </w:p>
    <w:p w14:paraId="179BF9B5" w14:textId="77777777" w:rsidR="00EE78C3" w:rsidRPr="00E86101" w:rsidRDefault="00EE78C3" w:rsidP="00EE60FD">
      <w:pPr>
        <w:rPr>
          <w:sz w:val="28"/>
          <w:szCs w:val="28"/>
        </w:rPr>
      </w:pPr>
    </w:p>
    <w:p w14:paraId="55C752B8" w14:textId="77777777" w:rsidR="00EE78C3" w:rsidRPr="00E86101" w:rsidRDefault="00EE78C3" w:rsidP="00EE60FD">
      <w:pPr>
        <w:rPr>
          <w:sz w:val="28"/>
          <w:szCs w:val="28"/>
        </w:rPr>
      </w:pPr>
    </w:p>
    <w:p w14:paraId="5ABD3F00" w14:textId="77777777" w:rsidR="00EE78C3" w:rsidRPr="00E86101" w:rsidRDefault="00EE78C3" w:rsidP="00EE60FD">
      <w:pPr>
        <w:rPr>
          <w:sz w:val="28"/>
          <w:szCs w:val="28"/>
        </w:rPr>
      </w:pPr>
    </w:p>
    <w:p w14:paraId="2926BAE5" w14:textId="77777777" w:rsidR="00EE78C3" w:rsidRPr="00E86101" w:rsidRDefault="00EE78C3" w:rsidP="00EE60FD">
      <w:pPr>
        <w:jc w:val="center"/>
        <w:rPr>
          <w:sz w:val="28"/>
          <w:szCs w:val="28"/>
        </w:rPr>
      </w:pPr>
      <w:r w:rsidRPr="00E86101">
        <w:rPr>
          <w:sz w:val="28"/>
          <w:szCs w:val="28"/>
        </w:rPr>
        <w:t>For the Year Ended</w:t>
      </w:r>
    </w:p>
    <w:p w14:paraId="4DDC9924" w14:textId="77777777" w:rsidR="00EE60FD" w:rsidRPr="00E86101" w:rsidRDefault="00EE60FD" w:rsidP="00EE60FD">
      <w:pPr>
        <w:jc w:val="center"/>
        <w:rPr>
          <w:sz w:val="28"/>
          <w:szCs w:val="28"/>
        </w:rPr>
      </w:pPr>
    </w:p>
    <w:p w14:paraId="22EBCB87" w14:textId="3BBB544E" w:rsidR="00EE78C3" w:rsidRPr="00E86101" w:rsidRDefault="0057777E" w:rsidP="00EE60FD">
      <w:pPr>
        <w:jc w:val="center"/>
        <w:rPr>
          <w:sz w:val="28"/>
          <w:szCs w:val="28"/>
        </w:rPr>
      </w:pPr>
      <w:r w:rsidRPr="00E86101">
        <w:rPr>
          <w:sz w:val="28"/>
          <w:szCs w:val="28"/>
        </w:rPr>
        <w:t xml:space="preserve">31 March </w:t>
      </w:r>
      <w:r w:rsidR="002E5ECD" w:rsidRPr="00E86101">
        <w:rPr>
          <w:sz w:val="28"/>
          <w:szCs w:val="28"/>
        </w:rPr>
        <w:t>20</w:t>
      </w:r>
      <w:r w:rsidR="00C65DFA" w:rsidRPr="00E86101">
        <w:rPr>
          <w:sz w:val="28"/>
          <w:szCs w:val="28"/>
        </w:rPr>
        <w:t>2</w:t>
      </w:r>
      <w:r w:rsidR="00D71EB0">
        <w:rPr>
          <w:sz w:val="28"/>
          <w:szCs w:val="28"/>
        </w:rPr>
        <w:t>4</w:t>
      </w:r>
    </w:p>
    <w:p w14:paraId="4AEBBE87" w14:textId="77777777" w:rsidR="00EE78C3" w:rsidRPr="00E86101" w:rsidRDefault="00EE78C3" w:rsidP="00EE60FD">
      <w:pPr>
        <w:jc w:val="center"/>
      </w:pPr>
    </w:p>
    <w:p w14:paraId="50F91BA1" w14:textId="7386131A" w:rsidR="00EE78C3" w:rsidRPr="00E86101" w:rsidRDefault="00B51938" w:rsidP="00EE60FD">
      <w:pPr>
        <w:jc w:val="center"/>
        <w:rPr>
          <w:b/>
        </w:rPr>
      </w:pPr>
      <w:r w:rsidRPr="00E86101">
        <w:rPr>
          <w:b/>
        </w:rPr>
        <w:t xml:space="preserve">Wheatley Homes </w:t>
      </w:r>
      <w:r w:rsidR="003F20BB" w:rsidRPr="00E86101">
        <w:rPr>
          <w:b/>
        </w:rPr>
        <w:t>Glasgow</w:t>
      </w:r>
      <w:r w:rsidR="00EE78C3" w:rsidRPr="00E86101">
        <w:rPr>
          <w:b/>
        </w:rPr>
        <w:t xml:space="preserve"> Limited</w:t>
      </w:r>
    </w:p>
    <w:p w14:paraId="7997BEEF" w14:textId="77777777" w:rsidR="000252FD" w:rsidRPr="00E86101" w:rsidRDefault="000252FD" w:rsidP="00EE60FD">
      <w:pPr>
        <w:jc w:val="center"/>
        <w:rPr>
          <w:b/>
        </w:rPr>
      </w:pPr>
    </w:p>
    <w:p w14:paraId="7FA5E07A" w14:textId="77777777" w:rsidR="00EE78C3" w:rsidRPr="00E86101" w:rsidRDefault="00EE78C3" w:rsidP="00EE60FD">
      <w:pPr>
        <w:jc w:val="center"/>
      </w:pPr>
    </w:p>
    <w:p w14:paraId="19A1A53A" w14:textId="77777777" w:rsidR="00EE78C3" w:rsidRPr="00E86101" w:rsidRDefault="00EE78C3" w:rsidP="00EE60FD">
      <w:pPr>
        <w:jc w:val="center"/>
      </w:pPr>
      <w:r w:rsidRPr="00E86101">
        <w:t>(</w:t>
      </w:r>
      <w:r w:rsidR="000D4CFE" w:rsidRPr="00E86101">
        <w:t xml:space="preserve">Co-operative and Community Benefit </w:t>
      </w:r>
      <w:r w:rsidRPr="00E86101">
        <w:t>Society No. 2572RS)</w:t>
      </w:r>
    </w:p>
    <w:p w14:paraId="694C741D" w14:textId="77777777" w:rsidR="00EE78C3" w:rsidRPr="00E86101" w:rsidRDefault="00EE78C3" w:rsidP="00EE60FD">
      <w:pPr>
        <w:jc w:val="center"/>
      </w:pPr>
      <w:r w:rsidRPr="00E86101">
        <w:t>(</w:t>
      </w:r>
      <w:r w:rsidR="005619FF" w:rsidRPr="00E86101">
        <w:t xml:space="preserve">Scottish Housing Regulator </w:t>
      </w:r>
      <w:r w:rsidRPr="00E86101">
        <w:t>Registration No. 317)</w:t>
      </w:r>
    </w:p>
    <w:p w14:paraId="350F78C4" w14:textId="77777777" w:rsidR="00EE78C3" w:rsidRPr="00E86101" w:rsidRDefault="00EE78C3" w:rsidP="00EE60FD">
      <w:pPr>
        <w:jc w:val="center"/>
      </w:pPr>
      <w:r w:rsidRPr="00E86101">
        <w:t>(Scottish Charity No. SC034054)</w:t>
      </w:r>
      <w:r w:rsidR="00AA1410" w:rsidRPr="00E86101">
        <w:tab/>
      </w:r>
    </w:p>
    <w:p w14:paraId="2D98D730" w14:textId="77777777" w:rsidR="00EE78C3" w:rsidRPr="00E86101" w:rsidRDefault="00EE78C3" w:rsidP="00F8633B"/>
    <w:p w14:paraId="5B841A10" w14:textId="77777777" w:rsidR="00C90B97" w:rsidRPr="00E86101" w:rsidRDefault="00C90B97" w:rsidP="00C90B97">
      <w:pPr>
        <w:jc w:val="both"/>
        <w:rPr>
          <w:color w:val="FF0000"/>
          <w:u w:val="single"/>
        </w:rPr>
      </w:pPr>
    </w:p>
    <w:p w14:paraId="75E8B88B" w14:textId="77777777" w:rsidR="00C90B97" w:rsidRPr="00E86101" w:rsidRDefault="00C90B97" w:rsidP="00C90B97">
      <w:pPr>
        <w:jc w:val="both"/>
        <w:rPr>
          <w:color w:val="FF0000"/>
          <w:u w:val="single"/>
        </w:rPr>
      </w:pPr>
    </w:p>
    <w:p w14:paraId="7BFC9970" w14:textId="77777777" w:rsidR="00C90B97" w:rsidRPr="00E86101" w:rsidRDefault="00C90B97" w:rsidP="00C90B97">
      <w:pPr>
        <w:jc w:val="both"/>
        <w:rPr>
          <w:color w:val="FF0000"/>
          <w:u w:val="single"/>
        </w:rPr>
      </w:pPr>
    </w:p>
    <w:p w14:paraId="24976216" w14:textId="77777777" w:rsidR="00C90B97" w:rsidRPr="00E86101" w:rsidRDefault="00C90B97" w:rsidP="00C90B97">
      <w:pPr>
        <w:jc w:val="both"/>
        <w:rPr>
          <w:color w:val="FF0000"/>
          <w:u w:val="single"/>
        </w:rPr>
      </w:pPr>
    </w:p>
    <w:p w14:paraId="5E9ABE55" w14:textId="77777777" w:rsidR="00EE78C3" w:rsidRPr="00E86101" w:rsidRDefault="00EE78C3" w:rsidP="00F8633B"/>
    <w:p w14:paraId="7184A2A2" w14:textId="77777777" w:rsidR="00EE78C3" w:rsidRPr="00E86101" w:rsidRDefault="00EE78C3" w:rsidP="00F8633B"/>
    <w:p w14:paraId="0860264D" w14:textId="77777777" w:rsidR="00EE78C3" w:rsidRPr="00E86101" w:rsidRDefault="00EE78C3" w:rsidP="00F8633B"/>
    <w:p w14:paraId="6BAA1EC7" w14:textId="77777777" w:rsidR="00EE78C3" w:rsidRPr="00E86101" w:rsidRDefault="00EE78C3" w:rsidP="00F8633B"/>
    <w:p w14:paraId="786BAB14" w14:textId="77777777" w:rsidR="00EE78C3" w:rsidRPr="00E86101" w:rsidRDefault="00EE78C3" w:rsidP="00F8633B"/>
    <w:p w14:paraId="558F28F5" w14:textId="77777777" w:rsidR="00EE78C3" w:rsidRPr="00E86101" w:rsidRDefault="00EE78C3" w:rsidP="00F8633B"/>
    <w:p w14:paraId="7023213B" w14:textId="77777777" w:rsidR="00EE78C3" w:rsidRPr="00E86101" w:rsidRDefault="00EE78C3" w:rsidP="00F8633B"/>
    <w:p w14:paraId="0EBED9A9" w14:textId="77777777" w:rsidR="00EE78C3" w:rsidRPr="00E86101" w:rsidRDefault="00EE78C3" w:rsidP="00F8633B"/>
    <w:p w14:paraId="4AB0DA5F" w14:textId="77777777" w:rsidR="00EE78C3" w:rsidRPr="00E86101" w:rsidRDefault="00EE78C3" w:rsidP="00F8633B"/>
    <w:p w14:paraId="7DB64E44" w14:textId="77777777" w:rsidR="00EE78C3" w:rsidRPr="00E86101" w:rsidRDefault="00EE78C3" w:rsidP="00F8633B"/>
    <w:p w14:paraId="55E58C26" w14:textId="77777777" w:rsidR="009A4EE5" w:rsidRPr="00E86101" w:rsidRDefault="009A4EE5" w:rsidP="00F8633B">
      <w:pPr>
        <w:sectPr w:rsidR="009A4EE5" w:rsidRPr="00E86101" w:rsidSect="00F153E8">
          <w:headerReference w:type="even" r:id="rId12"/>
          <w:headerReference w:type="default" r:id="rId13"/>
          <w:footerReference w:type="even" r:id="rId14"/>
          <w:footerReference w:type="default" r:id="rId15"/>
          <w:headerReference w:type="first" r:id="rId16"/>
          <w:footerReference w:type="first" r:id="rId17"/>
          <w:pgSz w:w="11906" w:h="16838" w:code="9"/>
          <w:pgMar w:top="1440" w:right="1466" w:bottom="899" w:left="1797" w:header="709" w:footer="709" w:gutter="0"/>
          <w:pgNumType w:start="1"/>
          <w:cols w:space="708"/>
          <w:titlePg/>
          <w:docGrid w:linePitch="360"/>
        </w:sectPr>
      </w:pPr>
    </w:p>
    <w:p w14:paraId="623E7AF9" w14:textId="77777777" w:rsidR="00F85AD9" w:rsidRPr="00E86101" w:rsidRDefault="006D2382" w:rsidP="009572B7">
      <w:pPr>
        <w:tabs>
          <w:tab w:val="left" w:pos="0"/>
        </w:tabs>
        <w:suppressAutoHyphens/>
        <w:overflowPunct w:val="0"/>
        <w:autoSpaceDE w:val="0"/>
        <w:autoSpaceDN w:val="0"/>
        <w:adjustRightInd w:val="0"/>
        <w:textAlignment w:val="baseline"/>
        <w:rPr>
          <w:b/>
        </w:rPr>
      </w:pPr>
      <w:bookmarkStart w:id="1" w:name="_Toc269978053"/>
      <w:bookmarkStart w:id="2" w:name="_Toc360004342"/>
      <w:bookmarkStart w:id="3" w:name="_Toc372451426"/>
      <w:bookmarkStart w:id="4" w:name="_Toc372714797"/>
      <w:bookmarkStart w:id="5" w:name="_Toc373827135"/>
      <w:bookmarkStart w:id="6" w:name="_Toc374516811"/>
      <w:bookmarkStart w:id="7" w:name="_Toc379084153"/>
      <w:bookmarkStart w:id="8" w:name="_Toc379084659"/>
      <w:bookmarkStart w:id="9" w:name="_Toc379288012"/>
      <w:bookmarkStart w:id="10" w:name="_Toc379340736"/>
      <w:bookmarkStart w:id="11" w:name="_Toc379431132"/>
      <w:bookmarkStart w:id="12" w:name="_Toc386095953"/>
      <w:bookmarkStart w:id="13" w:name="_Toc386274260"/>
      <w:bookmarkStart w:id="14" w:name="_Toc457718232"/>
      <w:bookmarkStart w:id="15" w:name="_Toc533480456"/>
      <w:r w:rsidRPr="00E86101">
        <w:rPr>
          <w:b/>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2009540" w14:textId="77777777" w:rsidR="00F85AD9" w:rsidRPr="00E86101" w:rsidRDefault="00F85AD9" w:rsidP="009572B7">
      <w:pPr>
        <w:tabs>
          <w:tab w:val="left" w:pos="0"/>
        </w:tabs>
        <w:suppressAutoHyphens/>
        <w:overflowPunct w:val="0"/>
        <w:autoSpaceDE w:val="0"/>
        <w:autoSpaceDN w:val="0"/>
        <w:adjustRightInd w:val="0"/>
        <w:textAlignment w:val="baseline"/>
        <w:rPr>
          <w:b/>
        </w:rPr>
      </w:pPr>
    </w:p>
    <w:p w14:paraId="3B6A7637" w14:textId="77777777" w:rsidR="009572B7" w:rsidRPr="00E86101" w:rsidRDefault="009572B7" w:rsidP="000A2FCE">
      <w:pPr>
        <w:tabs>
          <w:tab w:val="left" w:pos="0"/>
        </w:tabs>
        <w:suppressAutoHyphens/>
        <w:overflowPunct w:val="0"/>
        <w:autoSpaceDE w:val="0"/>
        <w:autoSpaceDN w:val="0"/>
        <w:adjustRightInd w:val="0"/>
        <w:jc w:val="both"/>
        <w:textAlignment w:val="baseline"/>
        <w:rPr>
          <w:b/>
        </w:rPr>
      </w:pPr>
      <w:r w:rsidRPr="00E86101">
        <w:rPr>
          <w:b/>
        </w:rPr>
        <w:t>DIRECTORS’ REPORT</w:t>
      </w:r>
    </w:p>
    <w:p w14:paraId="7E45FE22" w14:textId="77777777" w:rsidR="0014745A" w:rsidRPr="00E86101" w:rsidRDefault="0014745A" w:rsidP="0014745A">
      <w:pPr>
        <w:jc w:val="both"/>
        <w:rPr>
          <w:b/>
          <w:sz w:val="22"/>
          <w:szCs w:val="22"/>
        </w:rPr>
      </w:pPr>
      <w:bookmarkStart w:id="16" w:name="_Toc269978054"/>
    </w:p>
    <w:p w14:paraId="5E335C9B" w14:textId="7500381F" w:rsidR="0014745A" w:rsidRPr="00E86101" w:rsidRDefault="0014745A" w:rsidP="0014745A">
      <w:pPr>
        <w:jc w:val="both"/>
        <w:rPr>
          <w:sz w:val="22"/>
          <w:szCs w:val="22"/>
        </w:rPr>
      </w:pPr>
      <w:r w:rsidRPr="00E86101">
        <w:rPr>
          <w:sz w:val="22"/>
          <w:szCs w:val="22"/>
        </w:rPr>
        <w:t xml:space="preserve">The </w:t>
      </w:r>
      <w:r w:rsidR="001030E8" w:rsidRPr="00E86101">
        <w:rPr>
          <w:sz w:val="22"/>
          <w:szCs w:val="22"/>
        </w:rPr>
        <w:t>D</w:t>
      </w:r>
      <w:r w:rsidRPr="00E86101">
        <w:rPr>
          <w:sz w:val="22"/>
          <w:szCs w:val="22"/>
        </w:rPr>
        <w:t>irectors present their annual report and the audited financial statements for the year ended 31 March 20</w:t>
      </w:r>
      <w:r w:rsidR="00750BC5" w:rsidRPr="00E86101">
        <w:rPr>
          <w:sz w:val="22"/>
          <w:szCs w:val="22"/>
        </w:rPr>
        <w:t>2</w:t>
      </w:r>
      <w:r w:rsidR="00D71EB0">
        <w:rPr>
          <w:sz w:val="22"/>
          <w:szCs w:val="22"/>
        </w:rPr>
        <w:t>4</w:t>
      </w:r>
      <w:r w:rsidRPr="00E86101">
        <w:rPr>
          <w:sz w:val="22"/>
          <w:szCs w:val="22"/>
        </w:rPr>
        <w:t>.</w:t>
      </w:r>
    </w:p>
    <w:p w14:paraId="737482B1" w14:textId="77777777" w:rsidR="0014745A" w:rsidRPr="00E86101" w:rsidRDefault="0014745A" w:rsidP="0014745A">
      <w:pPr>
        <w:jc w:val="both"/>
        <w:rPr>
          <w:b/>
          <w:sz w:val="22"/>
          <w:szCs w:val="22"/>
        </w:rPr>
      </w:pPr>
    </w:p>
    <w:p w14:paraId="57C6BF14" w14:textId="77777777" w:rsidR="0014745A" w:rsidRPr="00E86101" w:rsidRDefault="0014745A" w:rsidP="0014745A">
      <w:pPr>
        <w:jc w:val="both"/>
        <w:rPr>
          <w:b/>
          <w:sz w:val="22"/>
          <w:szCs w:val="22"/>
        </w:rPr>
      </w:pPr>
      <w:r w:rsidRPr="00E86101">
        <w:rPr>
          <w:b/>
          <w:sz w:val="22"/>
          <w:szCs w:val="22"/>
        </w:rPr>
        <w:t>Principal Activities</w:t>
      </w:r>
    </w:p>
    <w:p w14:paraId="7E9D48FD" w14:textId="473B2D53" w:rsidR="0014745A" w:rsidRPr="001B7D63" w:rsidRDefault="0014745A" w:rsidP="00056DD7">
      <w:pPr>
        <w:jc w:val="both"/>
        <w:rPr>
          <w:sz w:val="22"/>
          <w:szCs w:val="22"/>
        </w:rPr>
      </w:pPr>
      <w:r w:rsidRPr="001B7D63">
        <w:rPr>
          <w:sz w:val="22"/>
          <w:szCs w:val="22"/>
        </w:rPr>
        <w:t>The principal activities of the Association are the provision and management of af</w:t>
      </w:r>
      <w:r w:rsidR="00B51938" w:rsidRPr="001B7D63">
        <w:rPr>
          <w:sz w:val="22"/>
          <w:szCs w:val="22"/>
        </w:rPr>
        <w:t xml:space="preserve">fordable rented accommodation. </w:t>
      </w:r>
      <w:r w:rsidR="00FD6F00" w:rsidRPr="001B7D63">
        <w:rPr>
          <w:sz w:val="22"/>
          <w:szCs w:val="22"/>
        </w:rPr>
        <w:t>Wheatley Homes Glasgow (“WH</w:t>
      </w:r>
      <w:r w:rsidR="00305882" w:rsidRPr="001B7D63">
        <w:rPr>
          <w:sz w:val="22"/>
          <w:szCs w:val="22"/>
        </w:rPr>
        <w:t xml:space="preserve"> </w:t>
      </w:r>
      <w:r w:rsidR="00FD6F00" w:rsidRPr="001B7D63">
        <w:rPr>
          <w:sz w:val="22"/>
          <w:szCs w:val="22"/>
        </w:rPr>
        <w:t>Glasgow”)</w:t>
      </w:r>
      <w:r w:rsidR="00112234" w:rsidRPr="001B7D63">
        <w:rPr>
          <w:sz w:val="22"/>
          <w:szCs w:val="22"/>
        </w:rPr>
        <w:t xml:space="preserve"> </w:t>
      </w:r>
      <w:r w:rsidR="00EB533C">
        <w:rPr>
          <w:sz w:val="22"/>
          <w:szCs w:val="22"/>
        </w:rPr>
        <w:t xml:space="preserve">is </w:t>
      </w:r>
      <w:r w:rsidRPr="001B7D63">
        <w:rPr>
          <w:sz w:val="22"/>
          <w:szCs w:val="22"/>
        </w:rPr>
        <w:t>Scotland’s</w:t>
      </w:r>
      <w:r w:rsidR="0048773C" w:rsidRPr="001B7D63">
        <w:rPr>
          <w:sz w:val="22"/>
          <w:szCs w:val="22"/>
        </w:rPr>
        <w:t xml:space="preserve"> largest social landlord with </w:t>
      </w:r>
      <w:r w:rsidR="003533DF" w:rsidRPr="001B7D63">
        <w:rPr>
          <w:sz w:val="22"/>
          <w:szCs w:val="22"/>
        </w:rPr>
        <w:t xml:space="preserve">over </w:t>
      </w:r>
      <w:r w:rsidR="00C11603" w:rsidRPr="001B7D63">
        <w:rPr>
          <w:sz w:val="22"/>
          <w:szCs w:val="22"/>
        </w:rPr>
        <w:t>4</w:t>
      </w:r>
      <w:r w:rsidR="00AA0900" w:rsidRPr="001B7D63">
        <w:rPr>
          <w:sz w:val="22"/>
          <w:szCs w:val="22"/>
        </w:rPr>
        <w:t>2</w:t>
      </w:r>
      <w:r w:rsidRPr="001B7D63">
        <w:rPr>
          <w:sz w:val="22"/>
          <w:szCs w:val="22"/>
        </w:rPr>
        <w:t xml:space="preserve">,000 affordable homes to let in </w:t>
      </w:r>
      <w:r w:rsidR="003F20BB" w:rsidRPr="001B7D63">
        <w:rPr>
          <w:sz w:val="22"/>
          <w:szCs w:val="22"/>
        </w:rPr>
        <w:t>Glasgow</w:t>
      </w:r>
      <w:r w:rsidRPr="001B7D63">
        <w:rPr>
          <w:sz w:val="22"/>
          <w:szCs w:val="22"/>
        </w:rPr>
        <w:t>, firmly rooted in its local communities.  It has a sk</w:t>
      </w:r>
      <w:r w:rsidR="00D02385" w:rsidRPr="001B7D63">
        <w:rPr>
          <w:sz w:val="22"/>
          <w:szCs w:val="22"/>
        </w:rPr>
        <w:t xml:space="preserve">illed, committed workforce of </w:t>
      </w:r>
      <w:r w:rsidR="00C94748" w:rsidRPr="001B7D63">
        <w:rPr>
          <w:sz w:val="22"/>
          <w:szCs w:val="22"/>
        </w:rPr>
        <w:t xml:space="preserve">over </w:t>
      </w:r>
      <w:r w:rsidR="00D02385" w:rsidRPr="001B7D63">
        <w:rPr>
          <w:sz w:val="22"/>
          <w:szCs w:val="22"/>
        </w:rPr>
        <w:t>1</w:t>
      </w:r>
      <w:r w:rsidR="006946C6" w:rsidRPr="001B7D63">
        <w:rPr>
          <w:sz w:val="22"/>
          <w:szCs w:val="22"/>
        </w:rPr>
        <w:t>,</w:t>
      </w:r>
      <w:r w:rsidR="00A15FC1" w:rsidRPr="001B7D63">
        <w:rPr>
          <w:sz w:val="22"/>
          <w:szCs w:val="22"/>
        </w:rPr>
        <w:t>7</w:t>
      </w:r>
      <w:r w:rsidR="000818BF" w:rsidRPr="001B7D63">
        <w:rPr>
          <w:sz w:val="22"/>
          <w:szCs w:val="22"/>
        </w:rPr>
        <w:t>00</w:t>
      </w:r>
      <w:r w:rsidRPr="001B7D63">
        <w:rPr>
          <w:sz w:val="22"/>
          <w:szCs w:val="22"/>
        </w:rPr>
        <w:t xml:space="preserve"> staff, who deliver sector-leading frontline services.</w:t>
      </w:r>
      <w:r w:rsidR="00692DBB" w:rsidRPr="001B7D63">
        <w:rPr>
          <w:sz w:val="22"/>
          <w:szCs w:val="22"/>
        </w:rPr>
        <w:t xml:space="preserve"> </w:t>
      </w:r>
    </w:p>
    <w:p w14:paraId="7306133C" w14:textId="77777777" w:rsidR="0014745A" w:rsidRPr="001B7D63" w:rsidRDefault="0014745A" w:rsidP="0014745A">
      <w:pPr>
        <w:jc w:val="both"/>
        <w:rPr>
          <w:sz w:val="22"/>
          <w:szCs w:val="22"/>
        </w:rPr>
      </w:pPr>
    </w:p>
    <w:p w14:paraId="4B1CD26B" w14:textId="180B9EDA" w:rsidR="009572B7" w:rsidRPr="00E86101" w:rsidRDefault="009572B7" w:rsidP="009572B7">
      <w:pPr>
        <w:tabs>
          <w:tab w:val="left" w:pos="0"/>
        </w:tabs>
        <w:suppressAutoHyphens/>
        <w:overflowPunct w:val="0"/>
        <w:autoSpaceDE w:val="0"/>
        <w:autoSpaceDN w:val="0"/>
        <w:adjustRightInd w:val="0"/>
        <w:jc w:val="both"/>
        <w:textAlignment w:val="baseline"/>
        <w:rPr>
          <w:b/>
          <w:sz w:val="22"/>
          <w:szCs w:val="22"/>
        </w:rPr>
      </w:pPr>
      <w:r w:rsidRPr="00E86101">
        <w:rPr>
          <w:b/>
          <w:sz w:val="22"/>
          <w:szCs w:val="22"/>
        </w:rPr>
        <w:t>OPERATING REVIEW</w:t>
      </w:r>
    </w:p>
    <w:bookmarkEnd w:id="16"/>
    <w:p w14:paraId="2D0E4F13" w14:textId="513130D8" w:rsidR="00B94792" w:rsidRPr="00E86101" w:rsidRDefault="00B94792" w:rsidP="00B94792">
      <w:pPr>
        <w:jc w:val="both"/>
        <w:rPr>
          <w:sz w:val="22"/>
          <w:szCs w:val="22"/>
        </w:rPr>
      </w:pPr>
    </w:p>
    <w:p w14:paraId="2CD0FCE4" w14:textId="41A308F3" w:rsidR="00F90D94" w:rsidRPr="00F90D94" w:rsidRDefault="00F90D94" w:rsidP="00F90D94">
      <w:pPr>
        <w:jc w:val="both"/>
        <w:rPr>
          <w:sz w:val="22"/>
          <w:szCs w:val="22"/>
        </w:rPr>
      </w:pPr>
      <w:r w:rsidRPr="00F90D94">
        <w:rPr>
          <w:sz w:val="22"/>
          <w:szCs w:val="22"/>
        </w:rPr>
        <w:t xml:space="preserve">The year </w:t>
      </w:r>
      <w:r w:rsidR="009965D9">
        <w:rPr>
          <w:sz w:val="22"/>
          <w:szCs w:val="22"/>
        </w:rPr>
        <w:t>2023/24</w:t>
      </w:r>
      <w:r w:rsidR="006B37DB">
        <w:rPr>
          <w:sz w:val="22"/>
          <w:szCs w:val="22"/>
        </w:rPr>
        <w:t xml:space="preserve">, </w:t>
      </w:r>
      <w:r w:rsidRPr="00F90D94">
        <w:rPr>
          <w:sz w:val="22"/>
          <w:szCs w:val="22"/>
        </w:rPr>
        <w:t>the mid-way point of our five-year strategy, ‘Your Home, Your Community, Your Future’ saw us continue to support our customers and place them at the heart of our services</w:t>
      </w:r>
      <w:r w:rsidR="006A0CAB">
        <w:rPr>
          <w:sz w:val="22"/>
          <w:szCs w:val="22"/>
        </w:rPr>
        <w:t>.</w:t>
      </w:r>
    </w:p>
    <w:p w14:paraId="68828188" w14:textId="77777777" w:rsidR="00F90D94" w:rsidRPr="00F90D94" w:rsidRDefault="00F90D94" w:rsidP="00F90D94">
      <w:pPr>
        <w:jc w:val="both"/>
        <w:rPr>
          <w:sz w:val="22"/>
          <w:szCs w:val="22"/>
        </w:rPr>
      </w:pPr>
    </w:p>
    <w:p w14:paraId="0D49161B" w14:textId="7996196F" w:rsidR="00F90D94" w:rsidRPr="00F90D94" w:rsidRDefault="00F90D94" w:rsidP="00F90D94">
      <w:pPr>
        <w:jc w:val="both"/>
        <w:rPr>
          <w:sz w:val="22"/>
          <w:szCs w:val="22"/>
        </w:rPr>
      </w:pPr>
      <w:r w:rsidRPr="00F90D94">
        <w:rPr>
          <w:sz w:val="22"/>
          <w:szCs w:val="22"/>
        </w:rPr>
        <w:t xml:space="preserve">The </w:t>
      </w:r>
      <w:r w:rsidR="00FD6E0E">
        <w:rPr>
          <w:sz w:val="22"/>
          <w:szCs w:val="22"/>
        </w:rPr>
        <w:t>difficult</w:t>
      </w:r>
      <w:r w:rsidRPr="00F90D94">
        <w:rPr>
          <w:sz w:val="22"/>
          <w:szCs w:val="22"/>
        </w:rPr>
        <w:t xml:space="preserve"> economic climate</w:t>
      </w:r>
      <w:r w:rsidR="00B13BE4">
        <w:rPr>
          <w:sz w:val="22"/>
          <w:szCs w:val="22"/>
        </w:rPr>
        <w:t xml:space="preserve"> and</w:t>
      </w:r>
      <w:r w:rsidRPr="00F90D94">
        <w:rPr>
          <w:sz w:val="22"/>
          <w:szCs w:val="22"/>
        </w:rPr>
        <w:t xml:space="preserve"> the cost-of-living crisis had a seriou</w:t>
      </w:r>
      <w:r w:rsidR="00D93EBB">
        <w:rPr>
          <w:sz w:val="22"/>
          <w:szCs w:val="22"/>
        </w:rPr>
        <w:t xml:space="preserve">s </w:t>
      </w:r>
      <w:r w:rsidRPr="00F90D94">
        <w:rPr>
          <w:sz w:val="22"/>
          <w:szCs w:val="22"/>
        </w:rPr>
        <w:t>impact on our customers’ lives.</w:t>
      </w:r>
      <w:r w:rsidR="006B37DB">
        <w:rPr>
          <w:sz w:val="22"/>
          <w:szCs w:val="22"/>
        </w:rPr>
        <w:t xml:space="preserve"> </w:t>
      </w:r>
      <w:r w:rsidRPr="00F90D94">
        <w:rPr>
          <w:sz w:val="22"/>
          <w:szCs w:val="22"/>
        </w:rPr>
        <w:t xml:space="preserve">Our wraparound services were a lifeline, and supporting our customers including their mental health, confidence and resilience remained </w:t>
      </w:r>
      <w:r w:rsidR="006E7F91">
        <w:rPr>
          <w:sz w:val="22"/>
          <w:szCs w:val="22"/>
        </w:rPr>
        <w:t xml:space="preserve">one of </w:t>
      </w:r>
      <w:r w:rsidRPr="00F90D94">
        <w:rPr>
          <w:sz w:val="22"/>
          <w:szCs w:val="22"/>
        </w:rPr>
        <w:t>our top priorit</w:t>
      </w:r>
      <w:r w:rsidR="00D26165">
        <w:rPr>
          <w:sz w:val="22"/>
          <w:szCs w:val="22"/>
        </w:rPr>
        <w:t>ies</w:t>
      </w:r>
      <w:r w:rsidRPr="00F90D94">
        <w:rPr>
          <w:sz w:val="22"/>
          <w:szCs w:val="22"/>
        </w:rPr>
        <w:t xml:space="preserve">. </w:t>
      </w:r>
      <w:r w:rsidR="00381F27">
        <w:rPr>
          <w:sz w:val="22"/>
          <w:szCs w:val="22"/>
        </w:rPr>
        <w:t xml:space="preserve"> </w:t>
      </w:r>
      <w:r w:rsidRPr="00F90D94">
        <w:rPr>
          <w:sz w:val="22"/>
          <w:szCs w:val="22"/>
        </w:rPr>
        <w:t xml:space="preserve">As always, our strong focus on customers </w:t>
      </w:r>
      <w:r w:rsidR="00381F27">
        <w:rPr>
          <w:sz w:val="22"/>
          <w:szCs w:val="22"/>
        </w:rPr>
        <w:t>a</w:t>
      </w:r>
      <w:r w:rsidRPr="00F90D94">
        <w:rPr>
          <w:sz w:val="22"/>
          <w:szCs w:val="22"/>
        </w:rPr>
        <w:t xml:space="preserve">nd the close relationships we have developed helped us respond to their needs.   </w:t>
      </w:r>
    </w:p>
    <w:p w14:paraId="47E1C9F2" w14:textId="77777777" w:rsidR="00F90D94" w:rsidRPr="00F90D94" w:rsidRDefault="00F90D94" w:rsidP="00F90D94">
      <w:pPr>
        <w:jc w:val="both"/>
        <w:rPr>
          <w:sz w:val="22"/>
          <w:szCs w:val="22"/>
        </w:rPr>
      </w:pPr>
    </w:p>
    <w:p w14:paraId="2A8776FF" w14:textId="77777777" w:rsidR="00F9718B" w:rsidRDefault="00F9718B" w:rsidP="00F9718B">
      <w:pPr>
        <w:jc w:val="both"/>
        <w:rPr>
          <w:sz w:val="22"/>
          <w:szCs w:val="22"/>
        </w:rPr>
      </w:pPr>
      <w:r w:rsidRPr="00F90D94">
        <w:rPr>
          <w:sz w:val="22"/>
          <w:szCs w:val="22"/>
        </w:rPr>
        <w:t>One of the biggest challenges across the sector has been the increase in demand for local authorities to tackle homelessness. Wheatley Homes Glasgow provided 1</w:t>
      </w:r>
      <w:r>
        <w:rPr>
          <w:sz w:val="22"/>
          <w:szCs w:val="22"/>
        </w:rPr>
        <w:t>,</w:t>
      </w:r>
      <w:r w:rsidRPr="00F90D94">
        <w:rPr>
          <w:sz w:val="22"/>
          <w:szCs w:val="22"/>
        </w:rPr>
        <w:t>665 homes for homeless people over the year</w:t>
      </w:r>
      <w:r>
        <w:rPr>
          <w:sz w:val="22"/>
          <w:szCs w:val="22"/>
        </w:rPr>
        <w:t xml:space="preserve"> which represented 62% of all our lets this year working together with our partners in Glasgow City Council to help tackle this serious issue</w:t>
      </w:r>
      <w:r w:rsidRPr="00F90D94">
        <w:rPr>
          <w:sz w:val="22"/>
          <w:szCs w:val="22"/>
        </w:rPr>
        <w:t xml:space="preserve">. </w:t>
      </w:r>
    </w:p>
    <w:p w14:paraId="4D03C9C0" w14:textId="77777777" w:rsidR="00F9718B" w:rsidRPr="00F90D94" w:rsidRDefault="00F9718B" w:rsidP="00F9718B">
      <w:pPr>
        <w:jc w:val="both"/>
        <w:rPr>
          <w:sz w:val="22"/>
          <w:szCs w:val="22"/>
        </w:rPr>
      </w:pPr>
    </w:p>
    <w:p w14:paraId="3C0D3556" w14:textId="2510745D" w:rsidR="00F90D94" w:rsidRPr="00F90D94" w:rsidRDefault="00F90D94" w:rsidP="00F90D94">
      <w:pPr>
        <w:jc w:val="both"/>
        <w:rPr>
          <w:sz w:val="22"/>
          <w:szCs w:val="22"/>
        </w:rPr>
      </w:pPr>
      <w:r w:rsidRPr="00F90D94">
        <w:rPr>
          <w:sz w:val="22"/>
          <w:szCs w:val="22"/>
        </w:rPr>
        <w:t>Wheatley Foundation, our charitable trust, supported 8</w:t>
      </w:r>
      <w:r w:rsidR="005927A2">
        <w:rPr>
          <w:sz w:val="22"/>
          <w:szCs w:val="22"/>
        </w:rPr>
        <w:t>,</w:t>
      </w:r>
      <w:r w:rsidRPr="00F90D94">
        <w:rPr>
          <w:sz w:val="22"/>
          <w:szCs w:val="22"/>
        </w:rPr>
        <w:t>043 households a total of 19,747 times over the year to help ease financial pressures, creating 533 jobs and training opportunities, helping 5</w:t>
      </w:r>
      <w:r w:rsidR="005927A2">
        <w:rPr>
          <w:sz w:val="22"/>
          <w:szCs w:val="22"/>
        </w:rPr>
        <w:t>,</w:t>
      </w:r>
      <w:r w:rsidRPr="00F90D94">
        <w:rPr>
          <w:sz w:val="22"/>
          <w:szCs w:val="22"/>
        </w:rPr>
        <w:t xml:space="preserve">278 people with benefit claims, providing free furniture to 817 households and much more.  </w:t>
      </w:r>
    </w:p>
    <w:p w14:paraId="61C3F7B6" w14:textId="77777777" w:rsidR="00F90D94" w:rsidRPr="00F90D94" w:rsidRDefault="00F90D94" w:rsidP="00F90D94">
      <w:pPr>
        <w:jc w:val="both"/>
        <w:rPr>
          <w:sz w:val="22"/>
          <w:szCs w:val="22"/>
        </w:rPr>
      </w:pPr>
    </w:p>
    <w:p w14:paraId="3602E84B" w14:textId="0388DD72" w:rsidR="00F90D94" w:rsidRDefault="00F90D94" w:rsidP="00F90D94">
      <w:pPr>
        <w:jc w:val="both"/>
        <w:rPr>
          <w:sz w:val="22"/>
          <w:szCs w:val="22"/>
        </w:rPr>
      </w:pPr>
      <w:r w:rsidRPr="00F90D94">
        <w:rPr>
          <w:sz w:val="22"/>
          <w:szCs w:val="22"/>
        </w:rPr>
        <w:t xml:space="preserve">This was also a year our updated, innovative operating model made a real difference. </w:t>
      </w:r>
      <w:r w:rsidR="00B36DC0">
        <w:rPr>
          <w:sz w:val="22"/>
          <w:szCs w:val="22"/>
        </w:rPr>
        <w:t>Our</w:t>
      </w:r>
      <w:r w:rsidRPr="00F90D94">
        <w:rPr>
          <w:sz w:val="22"/>
          <w:szCs w:val="22"/>
        </w:rPr>
        <w:t xml:space="preserve"> specialist</w:t>
      </w:r>
      <w:r w:rsidR="00B36DC0">
        <w:rPr>
          <w:sz w:val="22"/>
          <w:szCs w:val="22"/>
        </w:rPr>
        <w:t xml:space="preserve"> repairs</w:t>
      </w:r>
      <w:r w:rsidRPr="00F90D94">
        <w:rPr>
          <w:sz w:val="22"/>
          <w:szCs w:val="22"/>
        </w:rPr>
        <w:t xml:space="preserve"> te</w:t>
      </w:r>
      <w:r w:rsidR="009128DD">
        <w:rPr>
          <w:sz w:val="22"/>
          <w:szCs w:val="22"/>
        </w:rPr>
        <w:t>ams</w:t>
      </w:r>
      <w:r w:rsidRPr="00F90D94">
        <w:rPr>
          <w:sz w:val="22"/>
          <w:szCs w:val="22"/>
        </w:rPr>
        <w:t xml:space="preserve"> helped us further improve the service and</w:t>
      </w:r>
      <w:r w:rsidR="009128DD">
        <w:rPr>
          <w:sz w:val="22"/>
          <w:szCs w:val="22"/>
        </w:rPr>
        <w:t xml:space="preserve"> staff in</w:t>
      </w:r>
      <w:r w:rsidRPr="00F90D94">
        <w:rPr>
          <w:sz w:val="22"/>
          <w:szCs w:val="22"/>
        </w:rPr>
        <w:t xml:space="preserve"> </w:t>
      </w:r>
      <w:r w:rsidR="009128DD">
        <w:rPr>
          <w:sz w:val="22"/>
          <w:szCs w:val="22"/>
        </w:rPr>
        <w:t>our</w:t>
      </w:r>
      <w:r w:rsidRPr="00F90D94">
        <w:rPr>
          <w:sz w:val="22"/>
          <w:szCs w:val="22"/>
        </w:rPr>
        <w:t xml:space="preserve"> Customer First Centre continued to provide round-the-clock, expert support to customers. These teams also allowed housing officers to spend more time helping people in our communities. </w:t>
      </w:r>
      <w:r w:rsidR="001D2BA5">
        <w:rPr>
          <w:sz w:val="22"/>
          <w:szCs w:val="22"/>
        </w:rPr>
        <w:t>This was borne out in the results of our recent independent tenant satisfaction survey which saw WH Glasgow achieve an overall satisfaction score of 87% above the Scottish average of 86% placing us well to meet our strategic target of 90% by 2026. Our performance in our</w:t>
      </w:r>
      <w:r w:rsidR="006932E8">
        <w:rPr>
          <w:sz w:val="22"/>
          <w:szCs w:val="22"/>
        </w:rPr>
        <w:t xml:space="preserve"> other</w:t>
      </w:r>
      <w:r w:rsidR="001D2BA5">
        <w:rPr>
          <w:sz w:val="22"/>
          <w:szCs w:val="22"/>
        </w:rPr>
        <w:t xml:space="preserve"> key indicators was close to or above 90% </w:t>
      </w:r>
      <w:proofErr w:type="gramStart"/>
      <w:r w:rsidR="001D2BA5">
        <w:rPr>
          <w:sz w:val="22"/>
          <w:szCs w:val="22"/>
        </w:rPr>
        <w:t>and also</w:t>
      </w:r>
      <w:proofErr w:type="gramEnd"/>
      <w:r w:rsidR="001D2BA5">
        <w:rPr>
          <w:sz w:val="22"/>
          <w:szCs w:val="22"/>
        </w:rPr>
        <w:t xml:space="preserve"> above the Scottish average when compared against figures from Scotland’s Housing Network members as shown in the chart below:</w:t>
      </w:r>
    </w:p>
    <w:p w14:paraId="1B39B7FB" w14:textId="77777777" w:rsidR="00EB49CB" w:rsidRDefault="00EB49CB" w:rsidP="00F90D94">
      <w:pPr>
        <w:jc w:val="both"/>
        <w:rPr>
          <w:sz w:val="22"/>
          <w:szCs w:val="22"/>
        </w:rPr>
      </w:pPr>
    </w:p>
    <w:p w14:paraId="7DD4F4BB" w14:textId="139BE970" w:rsidR="00EB49CB" w:rsidRPr="00F90D94" w:rsidRDefault="00EB49CB" w:rsidP="00EB49CB">
      <w:pPr>
        <w:ind w:firstLine="284"/>
        <w:jc w:val="both"/>
        <w:rPr>
          <w:sz w:val="22"/>
          <w:szCs w:val="22"/>
        </w:rPr>
      </w:pPr>
      <w:r>
        <w:rPr>
          <w:noProof/>
          <w:sz w:val="22"/>
          <w:szCs w:val="22"/>
        </w:rPr>
        <w:drawing>
          <wp:inline distT="0" distB="0" distL="0" distR="0" wp14:anchorId="3E6DE1FE" wp14:editId="68275775">
            <wp:extent cx="5543399" cy="2470826"/>
            <wp:effectExtent l="0" t="0" r="635" b="5715"/>
            <wp:docPr id="1998788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6472" cy="2481110"/>
                    </a:xfrm>
                    <a:prstGeom prst="rect">
                      <a:avLst/>
                    </a:prstGeom>
                    <a:noFill/>
                  </pic:spPr>
                </pic:pic>
              </a:graphicData>
            </a:graphic>
          </wp:inline>
        </w:drawing>
      </w:r>
    </w:p>
    <w:p w14:paraId="289663A8" w14:textId="6413FD30" w:rsidR="00F90D94" w:rsidRPr="00EC5429" w:rsidRDefault="00EC5429" w:rsidP="00957014">
      <w:pPr>
        <w:ind w:firstLine="284"/>
        <w:jc w:val="both"/>
        <w:rPr>
          <w:sz w:val="16"/>
          <w:szCs w:val="16"/>
        </w:rPr>
      </w:pPr>
      <w:r>
        <w:rPr>
          <w:sz w:val="16"/>
          <w:szCs w:val="16"/>
        </w:rPr>
        <w:t xml:space="preserve">Based on 1,053 </w:t>
      </w:r>
      <w:r w:rsidR="00957014">
        <w:rPr>
          <w:sz w:val="16"/>
          <w:szCs w:val="16"/>
        </w:rPr>
        <w:t>interviews carried out between May and November 2023</w:t>
      </w:r>
    </w:p>
    <w:p w14:paraId="04603C94" w14:textId="77777777" w:rsidR="00957014" w:rsidRDefault="00957014" w:rsidP="00957014">
      <w:pPr>
        <w:tabs>
          <w:tab w:val="left" w:pos="0"/>
        </w:tabs>
        <w:suppressAutoHyphens/>
        <w:overflowPunct w:val="0"/>
        <w:autoSpaceDE w:val="0"/>
        <w:autoSpaceDN w:val="0"/>
        <w:adjustRightInd w:val="0"/>
        <w:jc w:val="both"/>
        <w:textAlignment w:val="baseline"/>
        <w:rPr>
          <w:b/>
        </w:rPr>
      </w:pPr>
    </w:p>
    <w:p w14:paraId="5E53344C" w14:textId="693DD6A4" w:rsidR="00957014" w:rsidRPr="00E86101" w:rsidRDefault="00957014" w:rsidP="0095701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390A408B" w14:textId="77777777" w:rsidR="00957014" w:rsidRPr="00E86101" w:rsidRDefault="00957014" w:rsidP="00957014">
      <w:pPr>
        <w:tabs>
          <w:tab w:val="left" w:pos="0"/>
        </w:tabs>
        <w:suppressAutoHyphens/>
        <w:overflowPunct w:val="0"/>
        <w:autoSpaceDE w:val="0"/>
        <w:autoSpaceDN w:val="0"/>
        <w:adjustRightInd w:val="0"/>
        <w:jc w:val="both"/>
        <w:textAlignment w:val="baseline"/>
        <w:rPr>
          <w:b/>
        </w:rPr>
      </w:pPr>
    </w:p>
    <w:p w14:paraId="595AF4C7" w14:textId="77777777" w:rsidR="00957014" w:rsidRPr="00E86101" w:rsidRDefault="00957014" w:rsidP="00957014">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1D8924C7" w14:textId="77777777" w:rsidR="00957014" w:rsidRDefault="00957014" w:rsidP="00F90D94">
      <w:pPr>
        <w:jc w:val="both"/>
        <w:rPr>
          <w:sz w:val="22"/>
          <w:szCs w:val="22"/>
        </w:rPr>
      </w:pPr>
    </w:p>
    <w:p w14:paraId="4BB76366" w14:textId="78F8E4CC" w:rsidR="00F90D94" w:rsidRPr="00F90D94" w:rsidRDefault="00F90D94" w:rsidP="00F90D94">
      <w:pPr>
        <w:jc w:val="both"/>
        <w:rPr>
          <w:sz w:val="22"/>
          <w:szCs w:val="22"/>
        </w:rPr>
      </w:pPr>
      <w:r w:rsidRPr="00F90D94">
        <w:rPr>
          <w:sz w:val="22"/>
          <w:szCs w:val="22"/>
        </w:rPr>
        <w:t xml:space="preserve">Our Customer Voices programme improved tenant engagement, with </w:t>
      </w:r>
      <w:r w:rsidR="00862608">
        <w:rPr>
          <w:sz w:val="22"/>
          <w:szCs w:val="22"/>
        </w:rPr>
        <w:t xml:space="preserve">over </w:t>
      </w:r>
      <w:r w:rsidR="00D609FB">
        <w:rPr>
          <w:sz w:val="22"/>
          <w:szCs w:val="22"/>
        </w:rPr>
        <w:t>500</w:t>
      </w:r>
      <w:r w:rsidRPr="00F90D94">
        <w:rPr>
          <w:sz w:val="22"/>
          <w:szCs w:val="22"/>
        </w:rPr>
        <w:t xml:space="preserve"> customers</w:t>
      </w:r>
      <w:r w:rsidR="00F157FF">
        <w:rPr>
          <w:sz w:val="22"/>
          <w:szCs w:val="22"/>
        </w:rPr>
        <w:t xml:space="preserve"> involved in </w:t>
      </w:r>
      <w:r w:rsidRPr="00F90D94">
        <w:rPr>
          <w:sz w:val="22"/>
          <w:szCs w:val="22"/>
        </w:rPr>
        <w:t>helping shape Wheatley services. Our latest tenant survey revealed high levels of customer satisfaction</w:t>
      </w:r>
      <w:r w:rsidR="00266583">
        <w:rPr>
          <w:sz w:val="22"/>
          <w:szCs w:val="22"/>
        </w:rPr>
        <w:t xml:space="preserve">, </w:t>
      </w:r>
      <w:r w:rsidRPr="00F90D94">
        <w:rPr>
          <w:sz w:val="22"/>
          <w:szCs w:val="22"/>
        </w:rPr>
        <w:t>some of the highest in the country</w:t>
      </w:r>
      <w:r w:rsidR="006A1681">
        <w:rPr>
          <w:sz w:val="22"/>
          <w:szCs w:val="22"/>
        </w:rPr>
        <w:t>,</w:t>
      </w:r>
      <w:r w:rsidRPr="00F90D94">
        <w:rPr>
          <w:sz w:val="22"/>
          <w:szCs w:val="22"/>
        </w:rPr>
        <w:t xml:space="preserve"> </w:t>
      </w:r>
      <w:r w:rsidR="002A52D8">
        <w:rPr>
          <w:sz w:val="22"/>
          <w:szCs w:val="22"/>
        </w:rPr>
        <w:t xml:space="preserve">and </w:t>
      </w:r>
      <w:r w:rsidR="008147BE">
        <w:rPr>
          <w:sz w:val="22"/>
          <w:szCs w:val="22"/>
        </w:rPr>
        <w:t xml:space="preserve">provided </w:t>
      </w:r>
      <w:r w:rsidR="00226015">
        <w:rPr>
          <w:sz w:val="22"/>
          <w:szCs w:val="22"/>
        </w:rPr>
        <w:t>feedback</w:t>
      </w:r>
      <w:r w:rsidR="000B6AE6">
        <w:rPr>
          <w:sz w:val="22"/>
          <w:szCs w:val="22"/>
        </w:rPr>
        <w:t xml:space="preserve"> </w:t>
      </w:r>
      <w:r w:rsidR="00A35E15">
        <w:rPr>
          <w:sz w:val="22"/>
          <w:szCs w:val="22"/>
        </w:rPr>
        <w:t xml:space="preserve">around </w:t>
      </w:r>
      <w:r w:rsidR="00BC47FA">
        <w:rPr>
          <w:sz w:val="22"/>
          <w:szCs w:val="22"/>
        </w:rPr>
        <w:t>increased</w:t>
      </w:r>
      <w:r w:rsidRPr="00F90D94">
        <w:rPr>
          <w:sz w:val="22"/>
          <w:szCs w:val="22"/>
        </w:rPr>
        <w:t xml:space="preserve"> opportunities to take part in decision-making, showing we are getting it right for customers.  </w:t>
      </w:r>
    </w:p>
    <w:p w14:paraId="556D1B2B" w14:textId="77777777" w:rsidR="00F90D94" w:rsidRPr="00F90D94" w:rsidRDefault="00F90D94" w:rsidP="00F90D94">
      <w:pPr>
        <w:jc w:val="both"/>
        <w:rPr>
          <w:sz w:val="22"/>
          <w:szCs w:val="22"/>
        </w:rPr>
      </w:pPr>
    </w:p>
    <w:p w14:paraId="55B815AA" w14:textId="4EBB4E6E" w:rsidR="00F90D94" w:rsidRPr="00F90D94" w:rsidRDefault="00F90D94" w:rsidP="00F90D94">
      <w:pPr>
        <w:jc w:val="both"/>
        <w:rPr>
          <w:sz w:val="22"/>
          <w:szCs w:val="22"/>
        </w:rPr>
      </w:pPr>
      <w:r w:rsidRPr="00F90D94">
        <w:rPr>
          <w:sz w:val="22"/>
          <w:szCs w:val="22"/>
        </w:rPr>
        <w:t>We built 71 new homes over the year and invested £</w:t>
      </w:r>
      <w:r w:rsidR="003E1DA2">
        <w:rPr>
          <w:sz w:val="22"/>
          <w:szCs w:val="22"/>
        </w:rPr>
        <w:t>50.</w:t>
      </w:r>
      <w:r w:rsidR="00BA41E4">
        <w:rPr>
          <w:sz w:val="22"/>
          <w:szCs w:val="22"/>
        </w:rPr>
        <w:t xml:space="preserve">2m </w:t>
      </w:r>
      <w:r w:rsidRPr="00F90D94">
        <w:rPr>
          <w:sz w:val="22"/>
          <w:szCs w:val="22"/>
        </w:rPr>
        <w:t xml:space="preserve">in planned improvements to our homes and communities. </w:t>
      </w:r>
      <w:r w:rsidR="00836422">
        <w:rPr>
          <w:sz w:val="22"/>
          <w:szCs w:val="22"/>
        </w:rPr>
        <w:t>We also spent a further £</w:t>
      </w:r>
      <w:r w:rsidR="002835AE">
        <w:rPr>
          <w:sz w:val="22"/>
          <w:szCs w:val="22"/>
        </w:rPr>
        <w:t xml:space="preserve">78.3m </w:t>
      </w:r>
      <w:r w:rsidR="007A6D1A">
        <w:rPr>
          <w:sz w:val="22"/>
          <w:szCs w:val="22"/>
        </w:rPr>
        <w:t>on repairs and maintenance.</w:t>
      </w:r>
    </w:p>
    <w:p w14:paraId="1223FAD2" w14:textId="77777777" w:rsidR="00F90D94" w:rsidRPr="00F90D94" w:rsidRDefault="00F90D94" w:rsidP="00F90D94">
      <w:pPr>
        <w:jc w:val="both"/>
        <w:rPr>
          <w:sz w:val="22"/>
          <w:szCs w:val="22"/>
        </w:rPr>
      </w:pPr>
    </w:p>
    <w:p w14:paraId="1FD18B6C" w14:textId="1331826A" w:rsidR="00F90D94" w:rsidRPr="00F90D94" w:rsidRDefault="00F90D94" w:rsidP="00F90D94">
      <w:pPr>
        <w:jc w:val="both"/>
        <w:rPr>
          <w:sz w:val="22"/>
          <w:szCs w:val="22"/>
        </w:rPr>
      </w:pPr>
      <w:r w:rsidRPr="00F90D94">
        <w:rPr>
          <w:sz w:val="22"/>
          <w:szCs w:val="22"/>
        </w:rPr>
        <w:t xml:space="preserve">Our plans for the £100million transformation of Wyndford gathered pace. By the end of </w:t>
      </w:r>
      <w:r w:rsidR="009965D9">
        <w:rPr>
          <w:sz w:val="22"/>
          <w:szCs w:val="22"/>
        </w:rPr>
        <w:t>2023/24</w:t>
      </w:r>
      <w:r w:rsidRPr="00F90D94">
        <w:rPr>
          <w:sz w:val="22"/>
          <w:szCs w:val="22"/>
        </w:rPr>
        <w:t xml:space="preserve">, our updated proposals included </w:t>
      </w:r>
      <w:r w:rsidR="00111A41">
        <w:rPr>
          <w:sz w:val="22"/>
          <w:szCs w:val="22"/>
        </w:rPr>
        <w:t>nearly 400 new affo</w:t>
      </w:r>
      <w:r w:rsidR="00451459">
        <w:rPr>
          <w:sz w:val="22"/>
          <w:szCs w:val="22"/>
        </w:rPr>
        <w:t>rdable</w:t>
      </w:r>
      <w:r w:rsidRPr="00F90D94">
        <w:rPr>
          <w:sz w:val="22"/>
          <w:szCs w:val="22"/>
        </w:rPr>
        <w:t xml:space="preserve"> homes to be built as well as a new community hub and improved outdoor space.  The four multi-storey blocks earmarked for demolition are now empty, with tenants there having moved to new homes in Wyndford or in other areas of their choice. The blocks are being prepared for demolition and work on the new homes will start soon after. </w:t>
      </w:r>
    </w:p>
    <w:p w14:paraId="49C85898" w14:textId="77777777" w:rsidR="00266583" w:rsidRPr="00F90D94" w:rsidRDefault="00266583" w:rsidP="00266583">
      <w:pPr>
        <w:jc w:val="both"/>
        <w:rPr>
          <w:sz w:val="22"/>
          <w:szCs w:val="22"/>
        </w:rPr>
      </w:pPr>
    </w:p>
    <w:p w14:paraId="25FB9C5B" w14:textId="0DB0CBE0" w:rsidR="00266583" w:rsidRPr="00F90D94" w:rsidRDefault="00266583" w:rsidP="00266583">
      <w:pPr>
        <w:jc w:val="both"/>
        <w:rPr>
          <w:sz w:val="22"/>
          <w:szCs w:val="22"/>
        </w:rPr>
      </w:pPr>
      <w:r w:rsidRPr="00F90D94">
        <w:rPr>
          <w:sz w:val="22"/>
          <w:szCs w:val="22"/>
        </w:rPr>
        <w:t>As we move into the final years of our strategy, we</w:t>
      </w:r>
      <w:r w:rsidR="000857AF">
        <w:rPr>
          <w:sz w:val="22"/>
          <w:szCs w:val="22"/>
        </w:rPr>
        <w:t xml:space="preserve"> will</w:t>
      </w:r>
      <w:r w:rsidRPr="00F90D94">
        <w:rPr>
          <w:sz w:val="22"/>
          <w:szCs w:val="22"/>
        </w:rPr>
        <w:t xml:space="preserve"> continue to </w:t>
      </w:r>
      <w:r w:rsidR="5ACDC119" w:rsidRPr="131165C2">
        <w:rPr>
          <w:sz w:val="22"/>
          <w:szCs w:val="22"/>
        </w:rPr>
        <w:t>engage with our customers to</w:t>
      </w:r>
      <w:r w:rsidRPr="131165C2">
        <w:rPr>
          <w:sz w:val="22"/>
          <w:szCs w:val="22"/>
        </w:rPr>
        <w:t xml:space="preserve"> </w:t>
      </w:r>
      <w:r w:rsidRPr="00F90D94">
        <w:rPr>
          <w:sz w:val="22"/>
          <w:szCs w:val="22"/>
        </w:rPr>
        <w:t xml:space="preserve">adapt what we do to meet </w:t>
      </w:r>
      <w:r w:rsidR="745F06FB" w:rsidRPr="131165C2">
        <w:rPr>
          <w:sz w:val="22"/>
          <w:szCs w:val="22"/>
        </w:rPr>
        <w:t xml:space="preserve">their </w:t>
      </w:r>
      <w:r w:rsidRPr="00F90D94">
        <w:rPr>
          <w:sz w:val="22"/>
          <w:szCs w:val="22"/>
        </w:rPr>
        <w:t>changing needs and circumstances</w:t>
      </w:r>
      <w:r w:rsidR="1A338674" w:rsidRPr="131165C2">
        <w:rPr>
          <w:sz w:val="22"/>
          <w:szCs w:val="22"/>
        </w:rPr>
        <w:t xml:space="preserve"> and</w:t>
      </w:r>
      <w:r w:rsidRPr="00F90D94">
        <w:rPr>
          <w:sz w:val="22"/>
          <w:szCs w:val="22"/>
        </w:rPr>
        <w:t xml:space="preserve"> provide the support they need.  </w:t>
      </w:r>
    </w:p>
    <w:p w14:paraId="69968E10" w14:textId="77777777" w:rsidR="0012159A" w:rsidRDefault="0012159A" w:rsidP="00F90D94">
      <w:pPr>
        <w:jc w:val="both"/>
        <w:rPr>
          <w:sz w:val="22"/>
          <w:szCs w:val="22"/>
        </w:rPr>
      </w:pPr>
    </w:p>
    <w:p w14:paraId="097DE6D8" w14:textId="3973F925" w:rsidR="00F90D94" w:rsidRPr="00F90D94" w:rsidRDefault="00F90D94" w:rsidP="00F90D94">
      <w:pPr>
        <w:jc w:val="both"/>
        <w:rPr>
          <w:sz w:val="22"/>
          <w:szCs w:val="22"/>
        </w:rPr>
      </w:pPr>
      <w:r w:rsidRPr="00F90D94">
        <w:rPr>
          <w:sz w:val="22"/>
          <w:szCs w:val="22"/>
        </w:rPr>
        <w:t>Here are some of the highlights of the year</w:t>
      </w:r>
      <w:r w:rsidR="003913AC">
        <w:rPr>
          <w:sz w:val="22"/>
          <w:szCs w:val="22"/>
        </w:rPr>
        <w:t>:</w:t>
      </w:r>
      <w:r w:rsidRPr="00F90D94">
        <w:rPr>
          <w:sz w:val="22"/>
          <w:szCs w:val="22"/>
        </w:rPr>
        <w:t xml:space="preserve">  </w:t>
      </w:r>
    </w:p>
    <w:p w14:paraId="3E0DB41A" w14:textId="77777777" w:rsidR="00F90D94" w:rsidRPr="00F90D94" w:rsidRDefault="00F90D94" w:rsidP="00F90D94">
      <w:pPr>
        <w:jc w:val="both"/>
        <w:rPr>
          <w:sz w:val="22"/>
          <w:szCs w:val="22"/>
        </w:rPr>
      </w:pPr>
    </w:p>
    <w:p w14:paraId="2EC315CC" w14:textId="77777777" w:rsidR="00F90D94" w:rsidRPr="004A249F" w:rsidRDefault="00F90D94" w:rsidP="00F90D94">
      <w:pPr>
        <w:jc w:val="both"/>
        <w:rPr>
          <w:b/>
          <w:bCs/>
          <w:sz w:val="22"/>
          <w:szCs w:val="22"/>
        </w:rPr>
      </w:pPr>
      <w:r w:rsidRPr="004A249F">
        <w:rPr>
          <w:b/>
          <w:bCs/>
          <w:sz w:val="22"/>
          <w:szCs w:val="22"/>
        </w:rPr>
        <w:t xml:space="preserve">Building new homes  </w:t>
      </w:r>
    </w:p>
    <w:p w14:paraId="550CB1DF" w14:textId="06B31D42" w:rsidR="00F90D94" w:rsidRPr="00F90D94" w:rsidRDefault="00F90D94" w:rsidP="00F90D94">
      <w:pPr>
        <w:jc w:val="both"/>
        <w:rPr>
          <w:sz w:val="22"/>
          <w:szCs w:val="22"/>
        </w:rPr>
      </w:pPr>
      <w:r w:rsidRPr="00F90D94">
        <w:rPr>
          <w:sz w:val="22"/>
          <w:szCs w:val="22"/>
        </w:rPr>
        <w:t xml:space="preserve">Wheatley Homes Glasgow built 71 homes over the year, all for mid-market rent. The completed homes included 35 at </w:t>
      </w:r>
      <w:proofErr w:type="spellStart"/>
      <w:r w:rsidRPr="00F90D94">
        <w:rPr>
          <w:sz w:val="22"/>
          <w:szCs w:val="22"/>
        </w:rPr>
        <w:t>Shawbridge</w:t>
      </w:r>
      <w:proofErr w:type="spellEnd"/>
      <w:r w:rsidRPr="00F90D94">
        <w:rPr>
          <w:sz w:val="22"/>
          <w:szCs w:val="22"/>
        </w:rPr>
        <w:t xml:space="preserve"> Street in </w:t>
      </w:r>
      <w:proofErr w:type="spellStart"/>
      <w:r w:rsidRPr="00F90D94">
        <w:rPr>
          <w:sz w:val="22"/>
          <w:szCs w:val="22"/>
        </w:rPr>
        <w:t>Pollokshaws</w:t>
      </w:r>
      <w:proofErr w:type="spellEnd"/>
      <w:r w:rsidRPr="00F90D94">
        <w:rPr>
          <w:sz w:val="22"/>
          <w:szCs w:val="22"/>
        </w:rPr>
        <w:t xml:space="preserve"> and 36 in Sighthill, in the second phase of new</w:t>
      </w:r>
      <w:r w:rsidR="002F69A4">
        <w:rPr>
          <w:sz w:val="22"/>
          <w:szCs w:val="22"/>
        </w:rPr>
        <w:t xml:space="preserve"> </w:t>
      </w:r>
      <w:r w:rsidRPr="00F90D94">
        <w:rPr>
          <w:sz w:val="22"/>
          <w:szCs w:val="22"/>
        </w:rPr>
        <w:t xml:space="preserve">build on the site.  </w:t>
      </w:r>
    </w:p>
    <w:p w14:paraId="63108F87" w14:textId="77777777" w:rsidR="00F90D94" w:rsidRPr="00F90D94" w:rsidRDefault="00F90D94" w:rsidP="00F90D94">
      <w:pPr>
        <w:jc w:val="both"/>
        <w:rPr>
          <w:sz w:val="22"/>
          <w:szCs w:val="22"/>
        </w:rPr>
      </w:pPr>
    </w:p>
    <w:p w14:paraId="0D5F0DE1" w14:textId="22E9AD87" w:rsidR="00F90D94" w:rsidRPr="00F90D94" w:rsidRDefault="00F90D94" w:rsidP="00F90D94">
      <w:pPr>
        <w:jc w:val="both"/>
        <w:rPr>
          <w:sz w:val="22"/>
          <w:szCs w:val="22"/>
        </w:rPr>
      </w:pPr>
      <w:r w:rsidRPr="00F90D94">
        <w:rPr>
          <w:sz w:val="22"/>
          <w:szCs w:val="22"/>
        </w:rPr>
        <w:t xml:space="preserve">Work is also underway on 221 homes in two phases at Calton Village, and 47 new homes at Shandwick Street, Easterhouse. We currently have 141 new homes due on site, including 71 at </w:t>
      </w:r>
      <w:proofErr w:type="spellStart"/>
      <w:r w:rsidRPr="00F90D94">
        <w:rPr>
          <w:sz w:val="22"/>
          <w:szCs w:val="22"/>
        </w:rPr>
        <w:t>Shawbridge</w:t>
      </w:r>
      <w:proofErr w:type="spellEnd"/>
      <w:r w:rsidRPr="00F90D94">
        <w:rPr>
          <w:sz w:val="22"/>
          <w:szCs w:val="22"/>
        </w:rPr>
        <w:t xml:space="preserve"> Arcade, 58 at North Toryglen and 12 at South Annandale Street</w:t>
      </w:r>
      <w:r w:rsidR="006F0A4B">
        <w:rPr>
          <w:sz w:val="22"/>
          <w:szCs w:val="22"/>
        </w:rPr>
        <w:t>.</w:t>
      </w:r>
    </w:p>
    <w:p w14:paraId="12A4306E" w14:textId="77777777" w:rsidR="00F90D94" w:rsidRPr="00F90D94" w:rsidRDefault="00F90D94" w:rsidP="00F90D94">
      <w:pPr>
        <w:jc w:val="both"/>
        <w:rPr>
          <w:sz w:val="22"/>
          <w:szCs w:val="22"/>
        </w:rPr>
      </w:pPr>
    </w:p>
    <w:p w14:paraId="3FE2AE93" w14:textId="14E90A35" w:rsidR="00F90D94" w:rsidRPr="00F90D94" w:rsidRDefault="00F90D94" w:rsidP="00F90D94">
      <w:pPr>
        <w:jc w:val="both"/>
        <w:rPr>
          <w:sz w:val="22"/>
          <w:szCs w:val="22"/>
        </w:rPr>
      </w:pPr>
      <w:r w:rsidRPr="00F90D94">
        <w:rPr>
          <w:sz w:val="22"/>
          <w:szCs w:val="22"/>
        </w:rPr>
        <w:t xml:space="preserve">Wheatley Homes Glasgow, like all social landlords, faces a challenging economic environment, with </w:t>
      </w:r>
      <w:r w:rsidR="00BB36A0">
        <w:rPr>
          <w:sz w:val="22"/>
          <w:szCs w:val="22"/>
        </w:rPr>
        <w:t xml:space="preserve">the </w:t>
      </w:r>
      <w:r w:rsidR="00AD11B8">
        <w:rPr>
          <w:sz w:val="22"/>
          <w:szCs w:val="22"/>
        </w:rPr>
        <w:t xml:space="preserve">Scottish Government budget </w:t>
      </w:r>
      <w:r w:rsidR="00BB36A0">
        <w:rPr>
          <w:sz w:val="22"/>
          <w:szCs w:val="22"/>
        </w:rPr>
        <w:t>reduction</w:t>
      </w:r>
      <w:r w:rsidRPr="00F90D94">
        <w:rPr>
          <w:sz w:val="22"/>
          <w:szCs w:val="22"/>
        </w:rPr>
        <w:t xml:space="preserve"> to the affordable housing supply programme likely to have an impact on how many homes we can build. Our future pipeline relies on the availability of Government grant for new projects to start on site over the coming year. We are working with our local authority partners and the Scottish Government to consider options to </w:t>
      </w:r>
      <w:r w:rsidR="7906E077" w:rsidRPr="4E1B8ACB">
        <w:rPr>
          <w:sz w:val="22"/>
          <w:szCs w:val="22"/>
        </w:rPr>
        <w:t>grow</w:t>
      </w:r>
      <w:r w:rsidRPr="00F90D94">
        <w:rPr>
          <w:sz w:val="22"/>
          <w:szCs w:val="22"/>
        </w:rPr>
        <w:t xml:space="preserve"> the supply of much-needed affordable housing. </w:t>
      </w:r>
    </w:p>
    <w:p w14:paraId="65B121D2" w14:textId="2D3A73BA" w:rsidR="00F90D94" w:rsidRPr="00F90D94" w:rsidRDefault="00F90D94" w:rsidP="00F90D94">
      <w:pPr>
        <w:jc w:val="both"/>
        <w:rPr>
          <w:sz w:val="22"/>
          <w:szCs w:val="22"/>
        </w:rPr>
      </w:pPr>
    </w:p>
    <w:p w14:paraId="576B599E" w14:textId="77777777" w:rsidR="00F90D94" w:rsidRPr="00B22759" w:rsidRDefault="00F90D94" w:rsidP="00F90D94">
      <w:pPr>
        <w:jc w:val="both"/>
        <w:rPr>
          <w:b/>
          <w:bCs/>
          <w:sz w:val="22"/>
          <w:szCs w:val="22"/>
        </w:rPr>
      </w:pPr>
      <w:r w:rsidRPr="00B22759">
        <w:rPr>
          <w:b/>
          <w:bCs/>
          <w:sz w:val="22"/>
          <w:szCs w:val="22"/>
        </w:rPr>
        <w:t xml:space="preserve">Investing in our homes </w:t>
      </w:r>
    </w:p>
    <w:p w14:paraId="2FA1F37A" w14:textId="767A7A75" w:rsidR="00F90D94" w:rsidRPr="00F90D94" w:rsidRDefault="00F90D94" w:rsidP="00F90D94">
      <w:pPr>
        <w:jc w:val="both"/>
        <w:rPr>
          <w:sz w:val="22"/>
          <w:szCs w:val="22"/>
        </w:rPr>
      </w:pPr>
      <w:r w:rsidRPr="00F90D94">
        <w:rPr>
          <w:sz w:val="22"/>
          <w:szCs w:val="22"/>
        </w:rPr>
        <w:t>Wheatley Homes Glasgow delivered £</w:t>
      </w:r>
      <w:r w:rsidR="00DC3C6C">
        <w:rPr>
          <w:sz w:val="22"/>
          <w:szCs w:val="22"/>
        </w:rPr>
        <w:t>50.</w:t>
      </w:r>
      <w:r w:rsidR="00105E8C">
        <w:rPr>
          <w:sz w:val="22"/>
          <w:szCs w:val="22"/>
        </w:rPr>
        <w:t>2</w:t>
      </w:r>
      <w:r w:rsidR="008C1DA8">
        <w:rPr>
          <w:sz w:val="22"/>
          <w:szCs w:val="22"/>
        </w:rPr>
        <w:t>m</w:t>
      </w:r>
      <w:r w:rsidRPr="00F90D94">
        <w:rPr>
          <w:sz w:val="22"/>
          <w:szCs w:val="22"/>
        </w:rPr>
        <w:t xml:space="preserve"> of planned improvements to homes and communities over the year. </w:t>
      </w:r>
    </w:p>
    <w:p w14:paraId="73066BA1" w14:textId="77777777" w:rsidR="00F90D94" w:rsidRPr="00F90D94" w:rsidRDefault="00F90D94" w:rsidP="00F90D94">
      <w:pPr>
        <w:jc w:val="both"/>
        <w:rPr>
          <w:sz w:val="22"/>
          <w:szCs w:val="22"/>
        </w:rPr>
      </w:pPr>
    </w:p>
    <w:p w14:paraId="5B2B0988" w14:textId="02E4FE94" w:rsidR="00F90D94" w:rsidRPr="00865BC5" w:rsidRDefault="00F90D94" w:rsidP="00F90D94">
      <w:pPr>
        <w:jc w:val="both"/>
        <w:rPr>
          <w:sz w:val="22"/>
          <w:szCs w:val="22"/>
        </w:rPr>
      </w:pPr>
      <w:r w:rsidRPr="00865BC5">
        <w:rPr>
          <w:sz w:val="22"/>
          <w:szCs w:val="22"/>
        </w:rPr>
        <w:t xml:space="preserve">This included: </w:t>
      </w:r>
    </w:p>
    <w:p w14:paraId="482B709F" w14:textId="0B0686E6" w:rsidR="00041668" w:rsidRDefault="005B0371" w:rsidP="00041668">
      <w:pPr>
        <w:pStyle w:val="ListParagraph"/>
        <w:numPr>
          <w:ilvl w:val="0"/>
          <w:numId w:val="23"/>
        </w:numPr>
        <w:spacing w:line="240" w:lineRule="auto"/>
        <w:jc w:val="both"/>
        <w:rPr>
          <w:sz w:val="22"/>
          <w:szCs w:val="22"/>
        </w:rPr>
      </w:pPr>
      <w:r w:rsidRPr="00865BC5">
        <w:rPr>
          <w:sz w:val="22"/>
          <w:szCs w:val="22"/>
        </w:rPr>
        <w:t>£8.</w:t>
      </w:r>
      <w:r w:rsidR="00BD21AA">
        <w:rPr>
          <w:sz w:val="22"/>
          <w:szCs w:val="22"/>
        </w:rPr>
        <w:t>3</w:t>
      </w:r>
      <w:r w:rsidRPr="00865BC5">
        <w:rPr>
          <w:sz w:val="22"/>
          <w:szCs w:val="22"/>
        </w:rPr>
        <w:t>m on mechanical, electrical and plumbing work in</w:t>
      </w:r>
      <w:r w:rsidR="00E52C0C" w:rsidRPr="00865BC5">
        <w:rPr>
          <w:sz w:val="22"/>
          <w:szCs w:val="22"/>
        </w:rPr>
        <w:t>cluding £2.9m on ‘Connected Response’ installations in 3,100 homes</w:t>
      </w:r>
      <w:r w:rsidR="00041668" w:rsidRPr="00865BC5">
        <w:rPr>
          <w:sz w:val="22"/>
          <w:szCs w:val="22"/>
        </w:rPr>
        <w:t xml:space="preserve">, £2m on new video-controlled entry systems and CCTV in Wyndford, Broomhill and </w:t>
      </w:r>
      <w:proofErr w:type="spellStart"/>
      <w:r w:rsidR="00041668" w:rsidRPr="00865BC5">
        <w:rPr>
          <w:sz w:val="22"/>
          <w:szCs w:val="22"/>
        </w:rPr>
        <w:t>Gorget</w:t>
      </w:r>
      <w:proofErr w:type="spellEnd"/>
      <w:r w:rsidR="00041668" w:rsidRPr="00865BC5">
        <w:rPr>
          <w:sz w:val="22"/>
          <w:szCs w:val="22"/>
        </w:rPr>
        <w:t xml:space="preserve"> and £1.1m on new emergency lighting in high-rise blocks in </w:t>
      </w:r>
      <w:proofErr w:type="spellStart"/>
      <w:r w:rsidR="00041668" w:rsidRPr="00865BC5">
        <w:rPr>
          <w:sz w:val="22"/>
          <w:szCs w:val="22"/>
        </w:rPr>
        <w:t>Castlemilk</w:t>
      </w:r>
      <w:proofErr w:type="spellEnd"/>
      <w:r w:rsidR="00041668" w:rsidRPr="00865BC5">
        <w:rPr>
          <w:sz w:val="22"/>
          <w:szCs w:val="22"/>
        </w:rPr>
        <w:t xml:space="preserve">, </w:t>
      </w:r>
      <w:proofErr w:type="spellStart"/>
      <w:r w:rsidR="00041668" w:rsidRPr="00865BC5">
        <w:rPr>
          <w:sz w:val="22"/>
          <w:szCs w:val="22"/>
        </w:rPr>
        <w:t>Summerston</w:t>
      </w:r>
      <w:proofErr w:type="spellEnd"/>
      <w:r w:rsidR="00041668" w:rsidRPr="00865BC5">
        <w:rPr>
          <w:sz w:val="22"/>
          <w:szCs w:val="22"/>
        </w:rPr>
        <w:t xml:space="preserve"> and </w:t>
      </w:r>
      <w:proofErr w:type="spellStart"/>
      <w:proofErr w:type="gramStart"/>
      <w:r w:rsidR="00041668" w:rsidRPr="00865BC5">
        <w:rPr>
          <w:sz w:val="22"/>
          <w:szCs w:val="22"/>
        </w:rPr>
        <w:t>Craigton</w:t>
      </w:r>
      <w:proofErr w:type="spellEnd"/>
      <w:r w:rsidR="00041668" w:rsidRPr="00865BC5">
        <w:rPr>
          <w:sz w:val="22"/>
          <w:szCs w:val="22"/>
        </w:rPr>
        <w:t>;</w:t>
      </w:r>
      <w:proofErr w:type="gramEnd"/>
    </w:p>
    <w:p w14:paraId="1D1987F7" w14:textId="52105FF0" w:rsidR="00F90D94" w:rsidRDefault="00F90D94" w:rsidP="00806DC3">
      <w:pPr>
        <w:pStyle w:val="ListParagraph"/>
        <w:numPr>
          <w:ilvl w:val="0"/>
          <w:numId w:val="23"/>
        </w:numPr>
        <w:spacing w:line="240" w:lineRule="auto"/>
        <w:jc w:val="both"/>
        <w:rPr>
          <w:sz w:val="22"/>
          <w:szCs w:val="22"/>
        </w:rPr>
      </w:pPr>
      <w:r w:rsidRPr="005428DA">
        <w:rPr>
          <w:sz w:val="22"/>
          <w:szCs w:val="22"/>
        </w:rPr>
        <w:t>£</w:t>
      </w:r>
      <w:r w:rsidR="005428DA" w:rsidRPr="005428DA">
        <w:rPr>
          <w:sz w:val="22"/>
          <w:szCs w:val="22"/>
        </w:rPr>
        <w:t>5.7</w:t>
      </w:r>
      <w:r w:rsidRPr="005428DA">
        <w:rPr>
          <w:sz w:val="22"/>
          <w:szCs w:val="22"/>
        </w:rPr>
        <w:t xml:space="preserve">m on new heating systems </w:t>
      </w:r>
      <w:r w:rsidRPr="00865BC5">
        <w:rPr>
          <w:sz w:val="22"/>
          <w:szCs w:val="22"/>
        </w:rPr>
        <w:t>for 1</w:t>
      </w:r>
      <w:r w:rsidR="00994AF1" w:rsidRPr="00865BC5">
        <w:rPr>
          <w:sz w:val="22"/>
          <w:szCs w:val="22"/>
        </w:rPr>
        <w:t>,</w:t>
      </w:r>
      <w:r w:rsidRPr="00865BC5">
        <w:rPr>
          <w:sz w:val="22"/>
          <w:szCs w:val="22"/>
        </w:rPr>
        <w:t>210 homes</w:t>
      </w:r>
      <w:r w:rsidR="00FB510B">
        <w:rPr>
          <w:sz w:val="22"/>
          <w:szCs w:val="22"/>
        </w:rPr>
        <w:t xml:space="preserve"> across the </w:t>
      </w:r>
      <w:proofErr w:type="gramStart"/>
      <w:r w:rsidR="00FB510B">
        <w:rPr>
          <w:sz w:val="22"/>
          <w:szCs w:val="22"/>
        </w:rPr>
        <w:t>city</w:t>
      </w:r>
      <w:r w:rsidRPr="00865BC5">
        <w:rPr>
          <w:sz w:val="22"/>
          <w:szCs w:val="22"/>
        </w:rPr>
        <w:t>;</w:t>
      </w:r>
      <w:proofErr w:type="gramEnd"/>
      <w:r w:rsidRPr="00865BC5">
        <w:rPr>
          <w:sz w:val="22"/>
          <w:szCs w:val="22"/>
        </w:rPr>
        <w:t xml:space="preserve"> </w:t>
      </w:r>
    </w:p>
    <w:p w14:paraId="4BD64519" w14:textId="541B6119" w:rsidR="006C71B4" w:rsidRDefault="006C71B4" w:rsidP="004C390B">
      <w:pPr>
        <w:pStyle w:val="ListParagraph"/>
        <w:numPr>
          <w:ilvl w:val="0"/>
          <w:numId w:val="23"/>
        </w:numPr>
        <w:spacing w:line="240" w:lineRule="auto"/>
        <w:jc w:val="both"/>
        <w:rPr>
          <w:sz w:val="22"/>
          <w:szCs w:val="22"/>
        </w:rPr>
      </w:pPr>
      <w:r w:rsidRPr="00865BC5">
        <w:rPr>
          <w:sz w:val="22"/>
          <w:szCs w:val="22"/>
        </w:rPr>
        <w:t>£2.3m on new windows</w:t>
      </w:r>
      <w:r w:rsidR="00865BC5" w:rsidRPr="00865BC5">
        <w:rPr>
          <w:sz w:val="22"/>
          <w:szCs w:val="22"/>
        </w:rPr>
        <w:t xml:space="preserve">, mainly </w:t>
      </w:r>
      <w:r w:rsidRPr="00865BC5">
        <w:rPr>
          <w:sz w:val="22"/>
          <w:szCs w:val="22"/>
        </w:rPr>
        <w:t xml:space="preserve">for 158 homes in </w:t>
      </w:r>
      <w:proofErr w:type="gramStart"/>
      <w:r w:rsidRPr="00865BC5">
        <w:rPr>
          <w:sz w:val="22"/>
          <w:szCs w:val="22"/>
        </w:rPr>
        <w:t>Pollok;</w:t>
      </w:r>
      <w:proofErr w:type="gramEnd"/>
      <w:r w:rsidRPr="00865BC5">
        <w:rPr>
          <w:sz w:val="22"/>
          <w:szCs w:val="22"/>
        </w:rPr>
        <w:t xml:space="preserve"> </w:t>
      </w:r>
    </w:p>
    <w:p w14:paraId="74E5814E" w14:textId="214BB070" w:rsidR="00F90D94" w:rsidRDefault="005C545B" w:rsidP="00806DC3">
      <w:pPr>
        <w:pStyle w:val="ListParagraph"/>
        <w:numPr>
          <w:ilvl w:val="0"/>
          <w:numId w:val="23"/>
        </w:numPr>
        <w:spacing w:line="240" w:lineRule="auto"/>
        <w:jc w:val="both"/>
        <w:rPr>
          <w:sz w:val="22"/>
          <w:szCs w:val="22"/>
        </w:rPr>
      </w:pPr>
      <w:r w:rsidRPr="00865BC5">
        <w:rPr>
          <w:sz w:val="22"/>
          <w:szCs w:val="22"/>
        </w:rPr>
        <w:t xml:space="preserve">£2.2m on work to internal common areas including </w:t>
      </w:r>
      <w:r w:rsidR="00407DD7">
        <w:rPr>
          <w:sz w:val="22"/>
          <w:szCs w:val="22"/>
        </w:rPr>
        <w:t>fire safety measures;</w:t>
      </w:r>
      <w:r w:rsidR="00C54B6E">
        <w:rPr>
          <w:sz w:val="22"/>
          <w:szCs w:val="22"/>
        </w:rPr>
        <w:t xml:space="preserve"> and</w:t>
      </w:r>
    </w:p>
    <w:p w14:paraId="1532B2AD" w14:textId="71195398" w:rsidR="00F90D94" w:rsidRPr="00865BC5" w:rsidRDefault="00F90D94" w:rsidP="00806DC3">
      <w:pPr>
        <w:pStyle w:val="ListParagraph"/>
        <w:numPr>
          <w:ilvl w:val="0"/>
          <w:numId w:val="23"/>
        </w:numPr>
        <w:spacing w:line="240" w:lineRule="auto"/>
        <w:jc w:val="both"/>
        <w:rPr>
          <w:sz w:val="22"/>
          <w:szCs w:val="22"/>
        </w:rPr>
      </w:pPr>
      <w:r w:rsidRPr="00610C83">
        <w:rPr>
          <w:sz w:val="22"/>
          <w:szCs w:val="22"/>
        </w:rPr>
        <w:t>£1</w:t>
      </w:r>
      <w:r w:rsidR="00610C83" w:rsidRPr="00610C83">
        <w:rPr>
          <w:sz w:val="22"/>
          <w:szCs w:val="22"/>
        </w:rPr>
        <w:t>.3</w:t>
      </w:r>
      <w:r w:rsidRPr="00610C83">
        <w:rPr>
          <w:sz w:val="22"/>
          <w:szCs w:val="22"/>
        </w:rPr>
        <w:t xml:space="preserve">m on new kitchens </w:t>
      </w:r>
      <w:r w:rsidRPr="00865BC5">
        <w:rPr>
          <w:sz w:val="22"/>
          <w:szCs w:val="22"/>
        </w:rPr>
        <w:t>for 166 homes</w:t>
      </w:r>
      <w:r w:rsidR="001D6D9A">
        <w:rPr>
          <w:sz w:val="22"/>
          <w:szCs w:val="22"/>
        </w:rPr>
        <w:t xml:space="preserve"> across the city</w:t>
      </w:r>
      <w:r w:rsidRPr="00865BC5">
        <w:rPr>
          <w:sz w:val="22"/>
          <w:szCs w:val="22"/>
        </w:rPr>
        <w:t xml:space="preserve">. </w:t>
      </w:r>
    </w:p>
    <w:p w14:paraId="54FD4AD9" w14:textId="77777777" w:rsidR="00F90D94" w:rsidRPr="00F90D94" w:rsidRDefault="00F90D94" w:rsidP="00F90D94">
      <w:pPr>
        <w:jc w:val="both"/>
        <w:rPr>
          <w:sz w:val="22"/>
          <w:szCs w:val="22"/>
        </w:rPr>
      </w:pPr>
    </w:p>
    <w:p w14:paraId="7B98E5C6" w14:textId="77777777" w:rsidR="00510108" w:rsidRDefault="00510108" w:rsidP="00F90D94">
      <w:pPr>
        <w:jc w:val="both"/>
        <w:rPr>
          <w:sz w:val="22"/>
          <w:szCs w:val="22"/>
        </w:rPr>
      </w:pPr>
    </w:p>
    <w:p w14:paraId="12CD5A6B" w14:textId="77777777" w:rsidR="00510108" w:rsidRDefault="00510108" w:rsidP="00F90D94">
      <w:pPr>
        <w:jc w:val="both"/>
        <w:rPr>
          <w:sz w:val="22"/>
          <w:szCs w:val="22"/>
        </w:rPr>
      </w:pPr>
    </w:p>
    <w:p w14:paraId="3C204984" w14:textId="77777777" w:rsidR="00510108" w:rsidRDefault="00510108" w:rsidP="00F90D94">
      <w:pPr>
        <w:jc w:val="both"/>
        <w:rPr>
          <w:sz w:val="22"/>
          <w:szCs w:val="22"/>
        </w:rPr>
      </w:pPr>
    </w:p>
    <w:p w14:paraId="41C9CFC4" w14:textId="77777777" w:rsidR="00510108" w:rsidRPr="00E86101" w:rsidRDefault="00510108" w:rsidP="00510108">
      <w:pPr>
        <w:rPr>
          <w:b/>
        </w:rPr>
      </w:pPr>
      <w:r w:rsidRPr="00E86101">
        <w:rPr>
          <w:b/>
        </w:rPr>
        <w:t>DIRECTORS’ REPORT (continued)</w:t>
      </w:r>
    </w:p>
    <w:p w14:paraId="76347A5A" w14:textId="77777777" w:rsidR="00510108" w:rsidRPr="00E86101" w:rsidRDefault="00510108" w:rsidP="00510108">
      <w:pPr>
        <w:tabs>
          <w:tab w:val="left" w:pos="0"/>
        </w:tabs>
        <w:suppressAutoHyphens/>
        <w:overflowPunct w:val="0"/>
        <w:autoSpaceDE w:val="0"/>
        <w:autoSpaceDN w:val="0"/>
        <w:adjustRightInd w:val="0"/>
        <w:jc w:val="both"/>
        <w:textAlignment w:val="baseline"/>
        <w:rPr>
          <w:b/>
        </w:rPr>
      </w:pPr>
    </w:p>
    <w:p w14:paraId="5646BAF7" w14:textId="77777777" w:rsidR="00510108" w:rsidRDefault="00510108" w:rsidP="00510108">
      <w:pPr>
        <w:jc w:val="both"/>
        <w:rPr>
          <w:b/>
        </w:rPr>
      </w:pPr>
      <w:r w:rsidRPr="00E86101">
        <w:rPr>
          <w:b/>
        </w:rPr>
        <w:t>OPERATING REVIEW (continued)</w:t>
      </w:r>
    </w:p>
    <w:p w14:paraId="0F8DBA32" w14:textId="77777777" w:rsidR="00510108" w:rsidRPr="00E86101" w:rsidRDefault="00510108" w:rsidP="00510108">
      <w:pPr>
        <w:jc w:val="both"/>
        <w:rPr>
          <w:sz w:val="22"/>
          <w:szCs w:val="22"/>
        </w:rPr>
      </w:pPr>
    </w:p>
    <w:p w14:paraId="1EAFB8A5" w14:textId="777377C4" w:rsidR="00F90D94" w:rsidRPr="00F90D94" w:rsidRDefault="00F90D94" w:rsidP="00F90D94">
      <w:pPr>
        <w:jc w:val="both"/>
        <w:rPr>
          <w:sz w:val="22"/>
          <w:szCs w:val="22"/>
        </w:rPr>
      </w:pPr>
      <w:r w:rsidRPr="00F90D94">
        <w:rPr>
          <w:sz w:val="22"/>
          <w:szCs w:val="22"/>
        </w:rPr>
        <w:t xml:space="preserve">This investment also contributes to our aim of cutting emissions. In </w:t>
      </w:r>
      <w:r w:rsidR="009965D9">
        <w:rPr>
          <w:sz w:val="22"/>
          <w:szCs w:val="22"/>
        </w:rPr>
        <w:t>2023/24</w:t>
      </w:r>
      <w:r w:rsidRPr="00F90D94">
        <w:rPr>
          <w:sz w:val="22"/>
          <w:szCs w:val="22"/>
        </w:rPr>
        <w:t>, Wheatley Homes Glasgow reduced carbon emissions from its homes by 4</w:t>
      </w:r>
      <w:r w:rsidR="001D362E">
        <w:rPr>
          <w:sz w:val="22"/>
          <w:szCs w:val="22"/>
        </w:rPr>
        <w:t>,</w:t>
      </w:r>
      <w:r w:rsidRPr="00F90D94">
        <w:rPr>
          <w:sz w:val="22"/>
          <w:szCs w:val="22"/>
        </w:rPr>
        <w:t xml:space="preserve">172 tonnes. </w:t>
      </w:r>
      <w:r w:rsidR="004913E9">
        <w:rPr>
          <w:sz w:val="22"/>
          <w:szCs w:val="22"/>
        </w:rPr>
        <w:t xml:space="preserve">This was </w:t>
      </w:r>
      <w:proofErr w:type="gramStart"/>
      <w:r w:rsidR="004913E9">
        <w:rPr>
          <w:sz w:val="22"/>
          <w:szCs w:val="22"/>
        </w:rPr>
        <w:t>achi</w:t>
      </w:r>
      <w:r w:rsidR="0063037A">
        <w:rPr>
          <w:sz w:val="22"/>
          <w:szCs w:val="22"/>
        </w:rPr>
        <w:t>eve</w:t>
      </w:r>
      <w:proofErr w:type="gramEnd"/>
      <w:r w:rsidR="0063037A">
        <w:rPr>
          <w:sz w:val="22"/>
          <w:szCs w:val="22"/>
        </w:rPr>
        <w:t xml:space="preserve"> through investment in energy efficient heating systems</w:t>
      </w:r>
      <w:r w:rsidR="0053659C">
        <w:rPr>
          <w:sz w:val="22"/>
          <w:szCs w:val="22"/>
        </w:rPr>
        <w:t>, new windows</w:t>
      </w:r>
      <w:r w:rsidR="0063037A">
        <w:rPr>
          <w:sz w:val="22"/>
          <w:szCs w:val="22"/>
        </w:rPr>
        <w:t xml:space="preserve"> </w:t>
      </w:r>
      <w:r w:rsidR="00E352D6">
        <w:rPr>
          <w:sz w:val="22"/>
          <w:szCs w:val="22"/>
        </w:rPr>
        <w:t>and the installation of over 3,</w:t>
      </w:r>
      <w:r w:rsidR="00E140C4">
        <w:rPr>
          <w:sz w:val="22"/>
          <w:szCs w:val="22"/>
        </w:rPr>
        <w:t>1</w:t>
      </w:r>
      <w:r w:rsidR="00E352D6">
        <w:rPr>
          <w:sz w:val="22"/>
          <w:szCs w:val="22"/>
        </w:rPr>
        <w:t xml:space="preserve">00 ‘Connected Response’ </w:t>
      </w:r>
      <w:r w:rsidR="003965FE">
        <w:rPr>
          <w:sz w:val="22"/>
          <w:szCs w:val="22"/>
        </w:rPr>
        <w:t xml:space="preserve">smart controls for electric storage heating systems. </w:t>
      </w:r>
    </w:p>
    <w:p w14:paraId="564B450B" w14:textId="77777777" w:rsidR="00F90D94" w:rsidRPr="00F90D94" w:rsidRDefault="00F90D94" w:rsidP="00F90D94">
      <w:pPr>
        <w:jc w:val="both"/>
        <w:rPr>
          <w:sz w:val="22"/>
          <w:szCs w:val="22"/>
        </w:rPr>
      </w:pPr>
    </w:p>
    <w:p w14:paraId="733AA500" w14:textId="48F7A4D4" w:rsidR="00913D8B" w:rsidRPr="00F90D94" w:rsidRDefault="00913D8B" w:rsidP="00913D8B">
      <w:pPr>
        <w:jc w:val="both"/>
        <w:rPr>
          <w:sz w:val="22"/>
          <w:szCs w:val="22"/>
        </w:rPr>
      </w:pPr>
      <w:r w:rsidRPr="00F90D94">
        <w:rPr>
          <w:sz w:val="22"/>
          <w:szCs w:val="22"/>
        </w:rPr>
        <w:t xml:space="preserve">We also spent £475k on what customers told us were their priorities through Stronger Voices, including close decoration in </w:t>
      </w:r>
      <w:proofErr w:type="spellStart"/>
      <w:r w:rsidRPr="00F90D94">
        <w:rPr>
          <w:sz w:val="22"/>
          <w:szCs w:val="22"/>
        </w:rPr>
        <w:t>Barmulloch</w:t>
      </w:r>
      <w:proofErr w:type="spellEnd"/>
      <w:r w:rsidRPr="00F90D94">
        <w:rPr>
          <w:sz w:val="22"/>
          <w:szCs w:val="22"/>
        </w:rPr>
        <w:t xml:space="preserve">, improved drainage in Easterhouse and new fencing in Milton.   </w:t>
      </w:r>
    </w:p>
    <w:p w14:paraId="5D7E2280" w14:textId="77777777" w:rsidR="001D362E" w:rsidRDefault="001D362E" w:rsidP="00F90D94">
      <w:pPr>
        <w:jc w:val="both"/>
        <w:rPr>
          <w:sz w:val="22"/>
          <w:szCs w:val="22"/>
        </w:rPr>
      </w:pPr>
    </w:p>
    <w:p w14:paraId="3B7E1C0A" w14:textId="77777777" w:rsidR="00E53EE9" w:rsidRPr="001D362E" w:rsidRDefault="00E53EE9" w:rsidP="00E53EE9">
      <w:pPr>
        <w:jc w:val="both"/>
        <w:rPr>
          <w:b/>
          <w:bCs/>
          <w:sz w:val="22"/>
          <w:szCs w:val="22"/>
        </w:rPr>
      </w:pPr>
      <w:r w:rsidRPr="001D362E">
        <w:rPr>
          <w:b/>
          <w:bCs/>
          <w:sz w:val="22"/>
          <w:szCs w:val="22"/>
        </w:rPr>
        <w:t xml:space="preserve">Our repairs service </w:t>
      </w:r>
    </w:p>
    <w:p w14:paraId="70067715" w14:textId="77777777" w:rsidR="00E53EE9" w:rsidRPr="00F90D94" w:rsidRDefault="00E53EE9" w:rsidP="00E53EE9">
      <w:pPr>
        <w:jc w:val="both"/>
        <w:rPr>
          <w:sz w:val="22"/>
          <w:szCs w:val="22"/>
        </w:rPr>
      </w:pPr>
      <w:r w:rsidRPr="00F90D94">
        <w:rPr>
          <w:sz w:val="22"/>
          <w:szCs w:val="22"/>
        </w:rPr>
        <w:t xml:space="preserve">We launched our ‘Book It, Track It, Rate It’ app in May 2023 to help us improve customer satisfaction. As well as updating customers when their repair is booked and the tradesperson is on their way, it allows them to rate the service. The average rating on a scale of 1 to 5 is 4.5, which is equivalent to 90% satisfaction.  </w:t>
      </w:r>
    </w:p>
    <w:p w14:paraId="43135D76" w14:textId="77777777" w:rsidR="00E53EE9" w:rsidRPr="00F90D94" w:rsidRDefault="00E53EE9" w:rsidP="00E53EE9">
      <w:pPr>
        <w:jc w:val="both"/>
        <w:rPr>
          <w:sz w:val="22"/>
          <w:szCs w:val="22"/>
        </w:rPr>
      </w:pPr>
    </w:p>
    <w:p w14:paraId="34B73EE7" w14:textId="4F92FD6F" w:rsidR="00A35520" w:rsidRDefault="00E53EE9" w:rsidP="00E53EE9">
      <w:pPr>
        <w:jc w:val="both"/>
        <w:rPr>
          <w:sz w:val="22"/>
          <w:szCs w:val="22"/>
        </w:rPr>
      </w:pPr>
      <w:r w:rsidRPr="00F90D94">
        <w:rPr>
          <w:sz w:val="22"/>
          <w:szCs w:val="22"/>
        </w:rPr>
        <w:t xml:space="preserve">Our specialist </w:t>
      </w:r>
      <w:r w:rsidR="00813A53">
        <w:rPr>
          <w:sz w:val="22"/>
          <w:szCs w:val="22"/>
        </w:rPr>
        <w:t>“</w:t>
      </w:r>
      <w:r w:rsidRPr="00F90D94">
        <w:rPr>
          <w:sz w:val="22"/>
          <w:szCs w:val="22"/>
        </w:rPr>
        <w:t>MyRepairs</w:t>
      </w:r>
      <w:r w:rsidR="00813A53">
        <w:rPr>
          <w:sz w:val="22"/>
          <w:szCs w:val="22"/>
        </w:rPr>
        <w:t>”</w:t>
      </w:r>
      <w:r w:rsidRPr="00F90D94">
        <w:rPr>
          <w:sz w:val="22"/>
          <w:szCs w:val="22"/>
        </w:rPr>
        <w:t xml:space="preserve"> team focuses on</w:t>
      </w:r>
      <w:r w:rsidR="008A7A03">
        <w:rPr>
          <w:sz w:val="22"/>
          <w:szCs w:val="22"/>
        </w:rPr>
        <w:t xml:space="preserve"> more</w:t>
      </w:r>
      <w:r w:rsidRPr="00F90D94">
        <w:rPr>
          <w:sz w:val="22"/>
          <w:szCs w:val="22"/>
        </w:rPr>
        <w:t xml:space="preserve"> complex repairs and has helped free up housing officers to spend more time with customers and in communities. We carried out 211,594 reactive repairs over the year. </w:t>
      </w:r>
    </w:p>
    <w:p w14:paraId="165A59D5" w14:textId="77777777" w:rsidR="00510108" w:rsidRDefault="00510108" w:rsidP="00E53EE9">
      <w:pPr>
        <w:jc w:val="both"/>
        <w:rPr>
          <w:sz w:val="22"/>
          <w:szCs w:val="22"/>
        </w:rPr>
      </w:pPr>
    </w:p>
    <w:p w14:paraId="3FC4FC18" w14:textId="3E81B470" w:rsidR="007D5CD3" w:rsidRDefault="00E53EE9" w:rsidP="007D5CD3">
      <w:pPr>
        <w:jc w:val="both"/>
        <w:rPr>
          <w:sz w:val="22"/>
          <w:szCs w:val="22"/>
        </w:rPr>
      </w:pPr>
      <w:r w:rsidRPr="00F90D94">
        <w:rPr>
          <w:sz w:val="22"/>
          <w:szCs w:val="22"/>
        </w:rPr>
        <w:t>We continued our focus on dealing with reports of damp and mould in our homes. We</w:t>
      </w:r>
      <w:r w:rsidR="00DD2082">
        <w:rPr>
          <w:sz w:val="22"/>
          <w:szCs w:val="22"/>
        </w:rPr>
        <w:t xml:space="preserve"> have set </w:t>
      </w:r>
      <w:r w:rsidR="003C0D3D">
        <w:rPr>
          <w:sz w:val="22"/>
          <w:szCs w:val="22"/>
        </w:rPr>
        <w:t xml:space="preserve">quick </w:t>
      </w:r>
      <w:r w:rsidR="00E654AA">
        <w:rPr>
          <w:sz w:val="22"/>
          <w:szCs w:val="22"/>
        </w:rPr>
        <w:t>response targets and</w:t>
      </w:r>
      <w:r w:rsidRPr="00F90D94">
        <w:rPr>
          <w:sz w:val="22"/>
          <w:szCs w:val="22"/>
        </w:rPr>
        <w:t xml:space="preserve"> aim to inspect complaints about damp or mould within two working days and to complete any repairs needed within 15 working days.  </w:t>
      </w:r>
      <w:r w:rsidR="007D5CD3">
        <w:rPr>
          <w:sz w:val="22"/>
          <w:szCs w:val="22"/>
        </w:rPr>
        <w:t xml:space="preserve">We grade all reports of damp and </w:t>
      </w:r>
      <w:proofErr w:type="gramStart"/>
      <w:r w:rsidR="007D5CD3">
        <w:rPr>
          <w:sz w:val="22"/>
          <w:szCs w:val="22"/>
        </w:rPr>
        <w:t>mould</w:t>
      </w:r>
      <w:proofErr w:type="gramEnd"/>
      <w:r w:rsidR="007D5CD3">
        <w:rPr>
          <w:sz w:val="22"/>
          <w:szCs w:val="22"/>
        </w:rPr>
        <w:t xml:space="preserve"> and the vast majority are minor in nature, with very low numbers of cases where significant mould or damp are present. During the year we carried out a wide programme of condition surveys using a firm of independent property surveyors combined with in person visits from housing officers which confirmed that </w:t>
      </w:r>
      <w:r w:rsidR="007D5CD3" w:rsidRPr="791FDA9B">
        <w:rPr>
          <w:sz w:val="22"/>
          <w:szCs w:val="22"/>
        </w:rPr>
        <w:t>our housing stock is in good condition.</w:t>
      </w:r>
      <w:r w:rsidR="007D5CD3">
        <w:rPr>
          <w:sz w:val="22"/>
          <w:szCs w:val="22"/>
        </w:rPr>
        <w:t xml:space="preserve"> We reviewed our approach to addressing reports of damp and mould against the new legislation introduced in England and found that our approach goes further and responds more quickly to attend to and resolve reported issues compared to the English regulations. </w:t>
      </w:r>
    </w:p>
    <w:p w14:paraId="2671D336" w14:textId="77777777" w:rsidR="00F90D94" w:rsidRPr="00F90D94" w:rsidRDefault="00F90D94" w:rsidP="00F90D94">
      <w:pPr>
        <w:jc w:val="both"/>
        <w:rPr>
          <w:sz w:val="22"/>
          <w:szCs w:val="22"/>
        </w:rPr>
      </w:pPr>
    </w:p>
    <w:p w14:paraId="5417E717" w14:textId="77777777" w:rsidR="00F90D94" w:rsidRPr="00BA1CD1" w:rsidRDefault="00F90D94" w:rsidP="00F90D94">
      <w:pPr>
        <w:jc w:val="both"/>
        <w:rPr>
          <w:b/>
          <w:bCs/>
          <w:sz w:val="22"/>
          <w:szCs w:val="22"/>
        </w:rPr>
      </w:pPr>
      <w:r w:rsidRPr="00BA1CD1">
        <w:rPr>
          <w:b/>
          <w:bCs/>
          <w:sz w:val="22"/>
          <w:szCs w:val="22"/>
        </w:rPr>
        <w:t xml:space="preserve">Improving our neighbourhoods  </w:t>
      </w:r>
    </w:p>
    <w:p w14:paraId="0FFC1AB2" w14:textId="22A54D49" w:rsidR="00F90D94" w:rsidRPr="00F90D94" w:rsidRDefault="00F90D94" w:rsidP="00F90D94">
      <w:pPr>
        <w:jc w:val="both"/>
        <w:rPr>
          <w:sz w:val="22"/>
          <w:szCs w:val="22"/>
        </w:rPr>
      </w:pPr>
      <w:r w:rsidRPr="00F90D94">
        <w:rPr>
          <w:sz w:val="22"/>
          <w:szCs w:val="22"/>
        </w:rPr>
        <w:t xml:space="preserve">We continued our work to keep our communities clean and safe. Wheatley’s partnership with Keep Scotland Beautiful (KSB) sees the environmental charity assess the service delivered by our environmental teams.  In </w:t>
      </w:r>
      <w:r w:rsidR="009965D9">
        <w:rPr>
          <w:sz w:val="22"/>
          <w:szCs w:val="22"/>
        </w:rPr>
        <w:t>2023/24</w:t>
      </w:r>
      <w:r w:rsidRPr="00F90D94">
        <w:rPr>
          <w:sz w:val="22"/>
          <w:szCs w:val="22"/>
        </w:rPr>
        <w:t xml:space="preserve">, 89% of Wheatley Homes Glasgow neighbourhoods were rated as five-star, the highest possible grade, with the rest working towards that target. A total of 17 Wheatley Homes Glasgow customers are now trained in KSB’s standards and environmental monitoring and regularly take part in estate walkabouts with frontline staff, with more planned for next year. </w:t>
      </w:r>
    </w:p>
    <w:p w14:paraId="5598D583" w14:textId="77777777" w:rsidR="00F90D94" w:rsidRPr="00F90D94" w:rsidRDefault="00F90D94" w:rsidP="00F90D94">
      <w:pPr>
        <w:jc w:val="both"/>
        <w:rPr>
          <w:sz w:val="22"/>
          <w:szCs w:val="22"/>
        </w:rPr>
      </w:pPr>
    </w:p>
    <w:p w14:paraId="6343DAEE" w14:textId="77777777" w:rsidR="00F90D94" w:rsidRPr="00F90D94" w:rsidRDefault="00F90D94" w:rsidP="00F90D94">
      <w:pPr>
        <w:jc w:val="both"/>
        <w:rPr>
          <w:sz w:val="22"/>
          <w:szCs w:val="22"/>
        </w:rPr>
      </w:pPr>
      <w:r w:rsidRPr="00F90D94">
        <w:rPr>
          <w:sz w:val="22"/>
          <w:szCs w:val="22"/>
        </w:rPr>
        <w:t xml:space="preserve">We also expanded our successful ‘Environmental Weeks of Action’ to take place four times a year. Working with schools, community groups, local authority partners and volunteers, we tackled bulk uplift and litter picking, as well as promoting recycled furniture, planting trees, creating community gardens and helping customers learn new horticultural skills.  </w:t>
      </w:r>
    </w:p>
    <w:p w14:paraId="3D32BC38" w14:textId="77777777" w:rsidR="00F90D94" w:rsidRPr="00F90D94" w:rsidRDefault="00F90D94" w:rsidP="00F90D94">
      <w:pPr>
        <w:jc w:val="both"/>
        <w:rPr>
          <w:sz w:val="22"/>
          <w:szCs w:val="22"/>
        </w:rPr>
      </w:pPr>
    </w:p>
    <w:p w14:paraId="70CBAB56" w14:textId="4E5AC9DF" w:rsidR="000839C3" w:rsidRPr="00E0150D" w:rsidRDefault="00F90D94" w:rsidP="000839C3">
      <w:pPr>
        <w:jc w:val="both"/>
        <w:rPr>
          <w:sz w:val="22"/>
          <w:szCs w:val="22"/>
        </w:rPr>
      </w:pPr>
      <w:r w:rsidRPr="00F90D94">
        <w:rPr>
          <w:sz w:val="22"/>
          <w:szCs w:val="22"/>
        </w:rPr>
        <w:t>Wheatley’s Community Improvement Partnership (CIP)</w:t>
      </w:r>
      <w:r w:rsidR="0062097A">
        <w:rPr>
          <w:sz w:val="22"/>
          <w:szCs w:val="22"/>
        </w:rPr>
        <w:t xml:space="preserve">, </w:t>
      </w:r>
      <w:r w:rsidRPr="00F90D94">
        <w:rPr>
          <w:sz w:val="22"/>
          <w:szCs w:val="22"/>
        </w:rPr>
        <w:t>the specialist team of police officers and our Anti-Social Behaviour Prevention and Intervention (ASBIP) officers</w:t>
      </w:r>
      <w:r w:rsidR="009F566F">
        <w:rPr>
          <w:sz w:val="22"/>
          <w:szCs w:val="22"/>
        </w:rPr>
        <w:t xml:space="preserve"> has been in place for </w:t>
      </w:r>
      <w:proofErr w:type="gramStart"/>
      <w:r w:rsidR="009F566F">
        <w:rPr>
          <w:sz w:val="22"/>
          <w:szCs w:val="22"/>
        </w:rPr>
        <w:t>a number of</w:t>
      </w:r>
      <w:proofErr w:type="gramEnd"/>
      <w:r w:rsidR="009F566F">
        <w:rPr>
          <w:sz w:val="22"/>
          <w:szCs w:val="22"/>
        </w:rPr>
        <w:t xml:space="preserve"> years and</w:t>
      </w:r>
      <w:r w:rsidRPr="00F90D94">
        <w:rPr>
          <w:sz w:val="22"/>
          <w:szCs w:val="22"/>
        </w:rPr>
        <w:t xml:space="preserve"> work</w:t>
      </w:r>
      <w:r w:rsidR="009F566F">
        <w:rPr>
          <w:sz w:val="22"/>
          <w:szCs w:val="22"/>
        </w:rPr>
        <w:t>s</w:t>
      </w:r>
      <w:r w:rsidRPr="00F90D94">
        <w:rPr>
          <w:sz w:val="22"/>
          <w:szCs w:val="22"/>
        </w:rPr>
        <w:t xml:space="preserve"> with communities to tackle anti-social behaviour and crime.</w:t>
      </w:r>
      <w:r w:rsidR="00210733">
        <w:rPr>
          <w:sz w:val="22"/>
          <w:szCs w:val="22"/>
        </w:rPr>
        <w:t xml:space="preserve"> </w:t>
      </w:r>
      <w:r w:rsidRPr="00F90D94">
        <w:rPr>
          <w:sz w:val="22"/>
          <w:szCs w:val="22"/>
        </w:rPr>
        <w:t xml:space="preserve">The CIP </w:t>
      </w:r>
      <w:r w:rsidR="004F2BB1">
        <w:rPr>
          <w:sz w:val="22"/>
          <w:szCs w:val="22"/>
        </w:rPr>
        <w:t>engaged</w:t>
      </w:r>
      <w:r w:rsidRPr="00F90D94">
        <w:rPr>
          <w:sz w:val="22"/>
          <w:szCs w:val="22"/>
        </w:rPr>
        <w:t xml:space="preserve"> with Wheatley Homes Glasgow customers </w:t>
      </w:r>
      <w:r w:rsidR="00481D7F">
        <w:rPr>
          <w:sz w:val="22"/>
          <w:szCs w:val="22"/>
        </w:rPr>
        <w:t>during</w:t>
      </w:r>
      <w:r w:rsidRPr="00F90D94">
        <w:rPr>
          <w:sz w:val="22"/>
          <w:szCs w:val="22"/>
        </w:rPr>
        <w:t xml:space="preserve"> the year on Anti-Social Behaviour and Neighbourhood Management policies. At the end of </w:t>
      </w:r>
      <w:r w:rsidR="009965D9">
        <w:rPr>
          <w:sz w:val="22"/>
          <w:szCs w:val="22"/>
        </w:rPr>
        <w:t>2023/24</w:t>
      </w:r>
      <w:r w:rsidRPr="00F90D94">
        <w:rPr>
          <w:sz w:val="22"/>
          <w:szCs w:val="22"/>
        </w:rPr>
        <w:t>, around three quarters of neighbourhoods in north-east Glasgow, two-thirds in the north-west, and almost 80% in the south of the city, were classed as ‘peaceful’.</w:t>
      </w:r>
      <w:r w:rsidR="000839C3" w:rsidRPr="000839C3">
        <w:rPr>
          <w:sz w:val="22"/>
          <w:szCs w:val="22"/>
        </w:rPr>
        <w:t xml:space="preserve"> </w:t>
      </w:r>
      <w:r w:rsidR="000839C3">
        <w:rPr>
          <w:sz w:val="22"/>
          <w:szCs w:val="22"/>
        </w:rPr>
        <w:t>which is the highest ranking used by Police Scotland with all neighbourhoods meeting the satisfactory categorisation of ‘safe’</w:t>
      </w:r>
      <w:r w:rsidR="000839C3" w:rsidRPr="00E0150D">
        <w:rPr>
          <w:sz w:val="22"/>
          <w:szCs w:val="22"/>
        </w:rPr>
        <w:t xml:space="preserve">. </w:t>
      </w:r>
    </w:p>
    <w:p w14:paraId="089AB320" w14:textId="507908FE" w:rsidR="00F90D94" w:rsidRPr="00F90D94" w:rsidRDefault="00F90D94" w:rsidP="00F90D94">
      <w:pPr>
        <w:jc w:val="both"/>
        <w:rPr>
          <w:sz w:val="22"/>
          <w:szCs w:val="22"/>
        </w:rPr>
      </w:pPr>
      <w:r w:rsidRPr="00F90D94">
        <w:rPr>
          <w:sz w:val="22"/>
          <w:szCs w:val="22"/>
        </w:rPr>
        <w:t xml:space="preserve">  </w:t>
      </w:r>
    </w:p>
    <w:p w14:paraId="2CF1CFCE" w14:textId="77777777" w:rsidR="007D5CD3" w:rsidRDefault="007D5CD3" w:rsidP="00F90D94">
      <w:pPr>
        <w:jc w:val="both"/>
        <w:rPr>
          <w:sz w:val="22"/>
          <w:szCs w:val="22"/>
        </w:rPr>
      </w:pPr>
    </w:p>
    <w:p w14:paraId="7B694932" w14:textId="77777777" w:rsidR="00457E5B" w:rsidRDefault="00457E5B" w:rsidP="00BD34B9">
      <w:pPr>
        <w:tabs>
          <w:tab w:val="left" w:pos="0"/>
        </w:tabs>
        <w:suppressAutoHyphens/>
        <w:overflowPunct w:val="0"/>
        <w:autoSpaceDE w:val="0"/>
        <w:autoSpaceDN w:val="0"/>
        <w:adjustRightInd w:val="0"/>
        <w:jc w:val="both"/>
        <w:textAlignment w:val="baseline"/>
        <w:rPr>
          <w:b/>
        </w:rPr>
      </w:pPr>
    </w:p>
    <w:p w14:paraId="749AC73B" w14:textId="10F3FE23" w:rsidR="00BD34B9" w:rsidRPr="00E86101" w:rsidRDefault="00BD34B9" w:rsidP="00BD34B9">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70DA0CAE" w14:textId="77777777" w:rsidR="00BD34B9" w:rsidRPr="00E86101" w:rsidRDefault="00BD34B9" w:rsidP="00BD34B9">
      <w:pPr>
        <w:tabs>
          <w:tab w:val="left" w:pos="0"/>
        </w:tabs>
        <w:suppressAutoHyphens/>
        <w:overflowPunct w:val="0"/>
        <w:autoSpaceDE w:val="0"/>
        <w:autoSpaceDN w:val="0"/>
        <w:adjustRightInd w:val="0"/>
        <w:jc w:val="both"/>
        <w:textAlignment w:val="baseline"/>
        <w:rPr>
          <w:b/>
        </w:rPr>
      </w:pPr>
    </w:p>
    <w:p w14:paraId="78255EED" w14:textId="77777777" w:rsidR="00BD34B9" w:rsidRDefault="00BD34B9" w:rsidP="00BD34B9">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0BED9A4C" w14:textId="77777777" w:rsidR="00BD34B9" w:rsidRPr="00E86101" w:rsidRDefault="00BD34B9" w:rsidP="00BD34B9">
      <w:pPr>
        <w:tabs>
          <w:tab w:val="left" w:pos="0"/>
        </w:tabs>
        <w:suppressAutoHyphens/>
        <w:overflowPunct w:val="0"/>
        <w:autoSpaceDE w:val="0"/>
        <w:autoSpaceDN w:val="0"/>
        <w:adjustRightInd w:val="0"/>
        <w:jc w:val="both"/>
        <w:textAlignment w:val="baseline"/>
        <w:rPr>
          <w:b/>
        </w:rPr>
      </w:pPr>
    </w:p>
    <w:p w14:paraId="710229D4" w14:textId="2C7713D2" w:rsidR="00F90D94" w:rsidRPr="00F90D94" w:rsidRDefault="00F90D94" w:rsidP="00F90D94">
      <w:pPr>
        <w:jc w:val="both"/>
        <w:rPr>
          <w:sz w:val="22"/>
          <w:szCs w:val="22"/>
        </w:rPr>
      </w:pPr>
      <w:r w:rsidRPr="00F90D94">
        <w:rPr>
          <w:sz w:val="22"/>
          <w:szCs w:val="22"/>
        </w:rPr>
        <w:t xml:space="preserve">We helped protect </w:t>
      </w:r>
      <w:r w:rsidR="002E23C7">
        <w:rPr>
          <w:sz w:val="22"/>
          <w:szCs w:val="22"/>
        </w:rPr>
        <w:t xml:space="preserve">our </w:t>
      </w:r>
      <w:r w:rsidRPr="00F90D94">
        <w:rPr>
          <w:sz w:val="22"/>
          <w:szCs w:val="22"/>
        </w:rPr>
        <w:t>customers from the risk of fire by carrying out 407 person-centred fire risk assessments</w:t>
      </w:r>
      <w:r w:rsidR="004E3E9D">
        <w:rPr>
          <w:sz w:val="22"/>
          <w:szCs w:val="22"/>
        </w:rPr>
        <w:t xml:space="preserve">, </w:t>
      </w:r>
      <w:r w:rsidRPr="00F90D94">
        <w:rPr>
          <w:sz w:val="22"/>
          <w:szCs w:val="22"/>
        </w:rPr>
        <w:t>formerly known as home fire safety visits</w:t>
      </w:r>
      <w:r w:rsidR="004E3E9D">
        <w:rPr>
          <w:sz w:val="22"/>
          <w:szCs w:val="22"/>
        </w:rPr>
        <w:t>,</w:t>
      </w:r>
      <w:r w:rsidRPr="00F90D94">
        <w:rPr>
          <w:sz w:val="22"/>
          <w:szCs w:val="22"/>
        </w:rPr>
        <w:t xml:space="preserve"> in our homes last year.  In </w:t>
      </w:r>
      <w:r w:rsidR="009965D9">
        <w:rPr>
          <w:sz w:val="22"/>
          <w:szCs w:val="22"/>
        </w:rPr>
        <w:t>2023/24</w:t>
      </w:r>
      <w:r w:rsidRPr="00F90D94">
        <w:rPr>
          <w:sz w:val="22"/>
          <w:szCs w:val="22"/>
        </w:rPr>
        <w:t xml:space="preserve">, we upgraded 72 smoke and heat detectors in homes; installed 109 stove guard devices; delivered fire-safety products such as air fryers, fire-retardant bedding and metal bins to 271 customers; installed specialised fire detection systems in 19 homes; and carried out fire-safety-related repairs in 155 homes.  The number of accidental fires in our homes fell by 12% over the year.  </w:t>
      </w:r>
    </w:p>
    <w:p w14:paraId="7B0B9EFA" w14:textId="77777777" w:rsidR="00F90D94" w:rsidRPr="00F90D94" w:rsidRDefault="00F90D94" w:rsidP="00F90D94">
      <w:pPr>
        <w:jc w:val="both"/>
        <w:rPr>
          <w:sz w:val="22"/>
          <w:szCs w:val="22"/>
        </w:rPr>
      </w:pPr>
    </w:p>
    <w:p w14:paraId="063A97E8" w14:textId="470304EA" w:rsidR="00E53EE9" w:rsidRPr="00F90D94" w:rsidRDefault="00E53EE9" w:rsidP="00E53EE9">
      <w:pPr>
        <w:jc w:val="both"/>
        <w:rPr>
          <w:sz w:val="22"/>
          <w:szCs w:val="22"/>
        </w:rPr>
      </w:pPr>
      <w:r w:rsidRPr="00C570EC">
        <w:rPr>
          <w:b/>
          <w:bCs/>
          <w:sz w:val="22"/>
          <w:szCs w:val="22"/>
        </w:rPr>
        <w:t xml:space="preserve">Letting homes  </w:t>
      </w:r>
      <w:r w:rsidRPr="00F90D94">
        <w:rPr>
          <w:sz w:val="22"/>
          <w:szCs w:val="22"/>
        </w:rPr>
        <w:t xml:space="preserve">  </w:t>
      </w:r>
    </w:p>
    <w:p w14:paraId="58706CE9" w14:textId="5ED17B6F" w:rsidR="00E53EE9" w:rsidRPr="00F90D94" w:rsidRDefault="00E53EE9" w:rsidP="00E53EE9">
      <w:pPr>
        <w:jc w:val="both"/>
        <w:rPr>
          <w:sz w:val="22"/>
          <w:szCs w:val="22"/>
        </w:rPr>
      </w:pPr>
      <w:r w:rsidRPr="00F90D94">
        <w:rPr>
          <w:sz w:val="22"/>
          <w:szCs w:val="22"/>
        </w:rPr>
        <w:t>Wheatley Homes Glasgow allocated 1</w:t>
      </w:r>
      <w:r>
        <w:rPr>
          <w:sz w:val="22"/>
          <w:szCs w:val="22"/>
        </w:rPr>
        <w:t>,</w:t>
      </w:r>
      <w:r w:rsidRPr="00F90D94">
        <w:rPr>
          <w:sz w:val="22"/>
          <w:szCs w:val="22"/>
        </w:rPr>
        <w:t xml:space="preserve">665 homes </w:t>
      </w:r>
      <w:r w:rsidR="005C04BA">
        <w:rPr>
          <w:sz w:val="22"/>
          <w:szCs w:val="22"/>
        </w:rPr>
        <w:t>to people who were homeless in 2023/24</w:t>
      </w:r>
      <w:r w:rsidRPr="00F90D94">
        <w:rPr>
          <w:sz w:val="22"/>
          <w:szCs w:val="22"/>
        </w:rPr>
        <w:t xml:space="preserve">, including 29 through Housing First, a multi-agency partnership to tackle rough sleeping in which </w:t>
      </w:r>
      <w:r w:rsidR="00545403">
        <w:rPr>
          <w:sz w:val="22"/>
          <w:szCs w:val="22"/>
        </w:rPr>
        <w:t xml:space="preserve">the </w:t>
      </w:r>
      <w:r w:rsidR="00CE4B4F">
        <w:rPr>
          <w:sz w:val="22"/>
          <w:szCs w:val="22"/>
        </w:rPr>
        <w:t>wider Wheatley Housing Group</w:t>
      </w:r>
      <w:r w:rsidRPr="00F90D94">
        <w:rPr>
          <w:sz w:val="22"/>
          <w:szCs w:val="22"/>
        </w:rPr>
        <w:t xml:space="preserve"> play</w:t>
      </w:r>
      <w:r w:rsidR="00CE4B4F">
        <w:rPr>
          <w:sz w:val="22"/>
          <w:szCs w:val="22"/>
        </w:rPr>
        <w:t>s</w:t>
      </w:r>
      <w:r w:rsidRPr="00F90D94">
        <w:rPr>
          <w:sz w:val="22"/>
          <w:szCs w:val="22"/>
        </w:rPr>
        <w:t xml:space="preserve"> a leading role, and 139 homes ‘flipped’ to permanent homes for the homeless people living in them, including 115 ‘flips’ for Ukrainian refugees.  </w:t>
      </w:r>
    </w:p>
    <w:p w14:paraId="23DF5F4A" w14:textId="77777777" w:rsidR="00913D8B" w:rsidRDefault="00913D8B" w:rsidP="00C570EC">
      <w:pPr>
        <w:tabs>
          <w:tab w:val="left" w:pos="0"/>
        </w:tabs>
        <w:suppressAutoHyphens/>
        <w:overflowPunct w:val="0"/>
        <w:autoSpaceDE w:val="0"/>
        <w:autoSpaceDN w:val="0"/>
        <w:adjustRightInd w:val="0"/>
        <w:jc w:val="both"/>
        <w:textAlignment w:val="baseline"/>
        <w:rPr>
          <w:b/>
        </w:rPr>
      </w:pPr>
    </w:p>
    <w:p w14:paraId="1DBA7738" w14:textId="77777777" w:rsidR="00C969DB" w:rsidRPr="002F6B1C" w:rsidRDefault="00C969DB" w:rsidP="00C969DB">
      <w:pPr>
        <w:jc w:val="both"/>
        <w:rPr>
          <w:b/>
          <w:bCs/>
          <w:sz w:val="22"/>
          <w:szCs w:val="22"/>
        </w:rPr>
      </w:pPr>
      <w:r w:rsidRPr="002F6B1C">
        <w:rPr>
          <w:b/>
          <w:bCs/>
          <w:sz w:val="22"/>
          <w:szCs w:val="22"/>
        </w:rPr>
        <w:t xml:space="preserve">Engaging with customers  </w:t>
      </w:r>
    </w:p>
    <w:p w14:paraId="71929952" w14:textId="157C6C99" w:rsidR="00913D8B" w:rsidRDefault="00C969DB" w:rsidP="00385A3E">
      <w:pPr>
        <w:tabs>
          <w:tab w:val="left" w:pos="0"/>
        </w:tabs>
        <w:suppressAutoHyphens/>
        <w:overflowPunct w:val="0"/>
        <w:autoSpaceDE w:val="0"/>
        <w:autoSpaceDN w:val="0"/>
        <w:adjustRightInd w:val="0"/>
        <w:jc w:val="both"/>
        <w:textAlignment w:val="baseline"/>
        <w:rPr>
          <w:b/>
        </w:rPr>
      </w:pPr>
      <w:r w:rsidRPr="00F90D94">
        <w:rPr>
          <w:sz w:val="22"/>
          <w:szCs w:val="22"/>
        </w:rPr>
        <w:t>Around 500 Wheatley Homes Glasgow customers were involved in our Customer Voices programme this year, taking part in surveys, neighbourhood walkabouts, community events and other activities.</w:t>
      </w:r>
      <w:r>
        <w:rPr>
          <w:sz w:val="22"/>
          <w:szCs w:val="22"/>
        </w:rPr>
        <w:t xml:space="preserve"> </w:t>
      </w:r>
      <w:r w:rsidRPr="00F90D94">
        <w:rPr>
          <w:sz w:val="22"/>
          <w:szCs w:val="22"/>
        </w:rPr>
        <w:t>A total of</w:t>
      </w:r>
    </w:p>
    <w:p w14:paraId="7D56FC42" w14:textId="0B50A92B" w:rsidR="00210733" w:rsidRPr="00F90D94" w:rsidRDefault="00C969DB" w:rsidP="00385A3E">
      <w:pPr>
        <w:tabs>
          <w:tab w:val="left" w:pos="0"/>
        </w:tabs>
        <w:suppressAutoHyphens/>
        <w:overflowPunct w:val="0"/>
        <w:autoSpaceDE w:val="0"/>
        <w:autoSpaceDN w:val="0"/>
        <w:adjustRightInd w:val="0"/>
        <w:jc w:val="both"/>
        <w:textAlignment w:val="baseline"/>
        <w:rPr>
          <w:sz w:val="22"/>
          <w:szCs w:val="22"/>
        </w:rPr>
      </w:pPr>
      <w:r w:rsidRPr="00F90D94">
        <w:rPr>
          <w:sz w:val="22"/>
          <w:szCs w:val="22"/>
        </w:rPr>
        <w:t>170 of those customers took part in panels and focus groups to help shape some of our key services,</w:t>
      </w:r>
      <w:r w:rsidR="008A0608">
        <w:rPr>
          <w:b/>
        </w:rPr>
        <w:t xml:space="preserve"> </w:t>
      </w:r>
      <w:r w:rsidRPr="00F90D94">
        <w:rPr>
          <w:sz w:val="22"/>
          <w:szCs w:val="22"/>
        </w:rPr>
        <w:t xml:space="preserve">including around </w:t>
      </w:r>
      <w:r w:rsidRPr="5FD90813">
        <w:rPr>
          <w:sz w:val="22"/>
          <w:szCs w:val="22"/>
        </w:rPr>
        <w:t xml:space="preserve">rent setting, </w:t>
      </w:r>
      <w:r w:rsidRPr="00F90D94">
        <w:rPr>
          <w:sz w:val="22"/>
          <w:szCs w:val="22"/>
        </w:rPr>
        <w:t>housing performance, managing homes, anti-social behaviour and</w:t>
      </w:r>
      <w:r w:rsidR="00385A3E">
        <w:rPr>
          <w:sz w:val="22"/>
          <w:szCs w:val="22"/>
        </w:rPr>
        <w:t xml:space="preserve"> </w:t>
      </w:r>
      <w:r w:rsidRPr="00F90D94">
        <w:rPr>
          <w:sz w:val="22"/>
          <w:szCs w:val="22"/>
        </w:rPr>
        <w:t xml:space="preserve">community safety. </w:t>
      </w:r>
      <w:r w:rsidRPr="5FD90813">
        <w:rPr>
          <w:sz w:val="22"/>
          <w:szCs w:val="22"/>
        </w:rPr>
        <w:t>Our Group Scrutiny Panel is made up from members of our Customer Voices</w:t>
      </w:r>
      <w:r w:rsidR="00385A3E">
        <w:rPr>
          <w:sz w:val="22"/>
          <w:szCs w:val="22"/>
        </w:rPr>
        <w:t xml:space="preserve"> </w:t>
      </w:r>
      <w:r w:rsidRPr="5FD90813">
        <w:rPr>
          <w:sz w:val="22"/>
          <w:szCs w:val="22"/>
        </w:rPr>
        <w:t>programmes and provides more focussed feedback on key service areas such as repairs and tenancy</w:t>
      </w:r>
      <w:r w:rsidR="00385A3E">
        <w:rPr>
          <w:sz w:val="22"/>
          <w:szCs w:val="22"/>
        </w:rPr>
        <w:t xml:space="preserve"> </w:t>
      </w:r>
      <w:r w:rsidR="00210733" w:rsidRPr="5FD90813">
        <w:rPr>
          <w:sz w:val="22"/>
          <w:szCs w:val="22"/>
        </w:rPr>
        <w:t>sustainment. Other customers have been involved in other activities such as surveys, walkabouts and community events.</w:t>
      </w:r>
    </w:p>
    <w:p w14:paraId="07DECB7E" w14:textId="7CF9E8DB" w:rsidR="00F90D94" w:rsidRPr="00F90D94" w:rsidRDefault="00F90D94" w:rsidP="00F90D94">
      <w:pPr>
        <w:jc w:val="both"/>
        <w:rPr>
          <w:sz w:val="22"/>
          <w:szCs w:val="22"/>
        </w:rPr>
      </w:pPr>
    </w:p>
    <w:p w14:paraId="00FD4D4A" w14:textId="2381D1BD" w:rsidR="00F90D94" w:rsidRPr="00F90D94" w:rsidRDefault="00F90D94" w:rsidP="00F90D94">
      <w:pPr>
        <w:jc w:val="both"/>
        <w:rPr>
          <w:sz w:val="22"/>
          <w:szCs w:val="22"/>
        </w:rPr>
      </w:pPr>
      <w:r w:rsidRPr="00F90D94">
        <w:rPr>
          <w:sz w:val="22"/>
          <w:szCs w:val="22"/>
        </w:rPr>
        <w:t xml:space="preserve">We </w:t>
      </w:r>
      <w:r w:rsidR="00345576">
        <w:rPr>
          <w:sz w:val="22"/>
          <w:szCs w:val="22"/>
        </w:rPr>
        <w:t xml:space="preserve">continued to expand </w:t>
      </w:r>
      <w:r w:rsidR="006078FF">
        <w:rPr>
          <w:sz w:val="22"/>
          <w:szCs w:val="22"/>
        </w:rPr>
        <w:t xml:space="preserve">the number </w:t>
      </w:r>
      <w:r w:rsidRPr="00F90D94">
        <w:rPr>
          <w:sz w:val="22"/>
          <w:szCs w:val="22"/>
        </w:rPr>
        <w:t xml:space="preserve">customers </w:t>
      </w:r>
      <w:r w:rsidR="006078FF">
        <w:rPr>
          <w:sz w:val="22"/>
          <w:szCs w:val="22"/>
        </w:rPr>
        <w:t>engaging with us</w:t>
      </w:r>
      <w:r w:rsidRPr="00F90D94">
        <w:rPr>
          <w:sz w:val="22"/>
          <w:szCs w:val="22"/>
        </w:rPr>
        <w:t xml:space="preserve"> online this year and encouraged them to </w:t>
      </w:r>
      <w:r w:rsidR="006D74BD">
        <w:rPr>
          <w:sz w:val="22"/>
          <w:szCs w:val="22"/>
        </w:rPr>
        <w:t>contact</w:t>
      </w:r>
      <w:r w:rsidRPr="00F90D94">
        <w:rPr>
          <w:sz w:val="22"/>
          <w:szCs w:val="22"/>
        </w:rPr>
        <w:t xml:space="preserve"> us through our digital channels and online self-service accounts. A total of 25,867 Wheatley Homes Glasgow customers, almost 60% of our customer base, were registered for an online account in </w:t>
      </w:r>
      <w:r w:rsidR="009965D9">
        <w:rPr>
          <w:sz w:val="22"/>
          <w:szCs w:val="22"/>
        </w:rPr>
        <w:t>2023/24</w:t>
      </w:r>
      <w:r w:rsidRPr="00F90D94">
        <w:rPr>
          <w:sz w:val="22"/>
          <w:szCs w:val="22"/>
        </w:rPr>
        <w:t xml:space="preserve">. Our online discounts scheme, </w:t>
      </w:r>
      <w:proofErr w:type="spellStart"/>
      <w:r w:rsidRPr="00F90D94">
        <w:rPr>
          <w:sz w:val="22"/>
          <w:szCs w:val="22"/>
        </w:rPr>
        <w:t>MySavings</w:t>
      </w:r>
      <w:proofErr w:type="spellEnd"/>
      <w:r w:rsidRPr="00F90D94">
        <w:rPr>
          <w:sz w:val="22"/>
          <w:szCs w:val="22"/>
        </w:rPr>
        <w:t xml:space="preserve">, helped customers save money on their shopping. In </w:t>
      </w:r>
      <w:r w:rsidR="009965D9">
        <w:rPr>
          <w:sz w:val="22"/>
          <w:szCs w:val="22"/>
        </w:rPr>
        <w:t>2023/24</w:t>
      </w:r>
      <w:r w:rsidRPr="00F90D94">
        <w:rPr>
          <w:sz w:val="22"/>
          <w:szCs w:val="22"/>
        </w:rPr>
        <w:t>, 7</w:t>
      </w:r>
      <w:r w:rsidR="00162C3D">
        <w:rPr>
          <w:sz w:val="22"/>
          <w:szCs w:val="22"/>
        </w:rPr>
        <w:t>,</w:t>
      </w:r>
      <w:r w:rsidRPr="00F90D94">
        <w:rPr>
          <w:sz w:val="22"/>
          <w:szCs w:val="22"/>
        </w:rPr>
        <w:t xml:space="preserve">223 customers across Wheatley were registered for </w:t>
      </w:r>
      <w:proofErr w:type="spellStart"/>
      <w:r w:rsidRPr="00F90D94">
        <w:rPr>
          <w:sz w:val="22"/>
          <w:szCs w:val="22"/>
        </w:rPr>
        <w:t>MySavings</w:t>
      </w:r>
      <w:proofErr w:type="spellEnd"/>
      <w:r w:rsidRPr="00F90D94">
        <w:rPr>
          <w:sz w:val="22"/>
          <w:szCs w:val="22"/>
        </w:rPr>
        <w:t>,</w:t>
      </w:r>
      <w:r w:rsidR="00E24968">
        <w:rPr>
          <w:sz w:val="22"/>
          <w:szCs w:val="22"/>
        </w:rPr>
        <w:t xml:space="preserve"> </w:t>
      </w:r>
      <w:r w:rsidRPr="00F90D94">
        <w:rPr>
          <w:sz w:val="22"/>
          <w:szCs w:val="22"/>
        </w:rPr>
        <w:t xml:space="preserve">an increase of 812 from last year.  </w:t>
      </w:r>
    </w:p>
    <w:p w14:paraId="108AB487" w14:textId="77777777" w:rsidR="00F90D94" w:rsidRPr="00F90D94" w:rsidRDefault="00F90D94" w:rsidP="00F90D94">
      <w:pPr>
        <w:jc w:val="both"/>
        <w:rPr>
          <w:sz w:val="22"/>
          <w:szCs w:val="22"/>
        </w:rPr>
      </w:pPr>
    </w:p>
    <w:p w14:paraId="343C4BB4" w14:textId="79F2A5E6" w:rsidR="00F90D94" w:rsidRPr="00F90D94" w:rsidRDefault="00F90D94" w:rsidP="00F90D94">
      <w:pPr>
        <w:jc w:val="both"/>
        <w:rPr>
          <w:sz w:val="22"/>
          <w:szCs w:val="22"/>
        </w:rPr>
      </w:pPr>
      <w:r w:rsidRPr="00F90D94">
        <w:rPr>
          <w:sz w:val="22"/>
          <w:szCs w:val="22"/>
        </w:rPr>
        <w:t xml:space="preserve">More than 173,730 people used the Wheatley Homes Glasgow website over the year. The number of followers on our social media channels in </w:t>
      </w:r>
      <w:r w:rsidR="009965D9">
        <w:rPr>
          <w:sz w:val="22"/>
          <w:szCs w:val="22"/>
        </w:rPr>
        <w:t>2023/24</w:t>
      </w:r>
      <w:r w:rsidRPr="00F90D94">
        <w:rPr>
          <w:sz w:val="22"/>
          <w:szCs w:val="22"/>
        </w:rPr>
        <w:t xml:space="preserve"> was 27,632, up 1</w:t>
      </w:r>
      <w:r w:rsidR="00162C3D">
        <w:rPr>
          <w:sz w:val="22"/>
          <w:szCs w:val="22"/>
        </w:rPr>
        <w:t>,</w:t>
      </w:r>
      <w:r w:rsidRPr="00F90D94">
        <w:rPr>
          <w:sz w:val="22"/>
          <w:szCs w:val="22"/>
        </w:rPr>
        <w:t>689 from the year before, and we received 1</w:t>
      </w:r>
      <w:r w:rsidR="00162C3D">
        <w:rPr>
          <w:sz w:val="22"/>
          <w:szCs w:val="22"/>
        </w:rPr>
        <w:t>,</w:t>
      </w:r>
      <w:r w:rsidRPr="00F90D94">
        <w:rPr>
          <w:sz w:val="22"/>
          <w:szCs w:val="22"/>
        </w:rPr>
        <w:t xml:space="preserve">033 enquiries from customers on social media, up 229 from last year.  </w:t>
      </w:r>
    </w:p>
    <w:p w14:paraId="08310143" w14:textId="77777777" w:rsidR="00F90D94" w:rsidRPr="00F90D94" w:rsidRDefault="00F90D94" w:rsidP="00F90D94">
      <w:pPr>
        <w:jc w:val="both"/>
        <w:rPr>
          <w:sz w:val="22"/>
          <w:szCs w:val="22"/>
        </w:rPr>
      </w:pPr>
    </w:p>
    <w:p w14:paraId="03F02C57" w14:textId="77777777" w:rsidR="00F90D94" w:rsidRPr="00624172" w:rsidRDefault="00F90D94" w:rsidP="00F90D94">
      <w:pPr>
        <w:jc w:val="both"/>
        <w:rPr>
          <w:b/>
          <w:bCs/>
          <w:sz w:val="22"/>
          <w:szCs w:val="22"/>
        </w:rPr>
      </w:pPr>
      <w:r w:rsidRPr="00624172">
        <w:rPr>
          <w:b/>
          <w:bCs/>
          <w:sz w:val="22"/>
          <w:szCs w:val="22"/>
        </w:rPr>
        <w:t xml:space="preserve">Supporting our customers  </w:t>
      </w:r>
    </w:p>
    <w:p w14:paraId="14820107" w14:textId="3AFC9A4E" w:rsidR="00860514" w:rsidRDefault="00F90D94" w:rsidP="00F90D94">
      <w:pPr>
        <w:jc w:val="both"/>
        <w:rPr>
          <w:sz w:val="22"/>
          <w:szCs w:val="22"/>
        </w:rPr>
      </w:pPr>
      <w:r w:rsidRPr="00F90D94">
        <w:rPr>
          <w:sz w:val="22"/>
          <w:szCs w:val="22"/>
        </w:rPr>
        <w:t>Almost 37% of Wheatley Homes Glasgow customers are now on Universal Credit, an increase of 3% from last year</w:t>
      </w:r>
      <w:r w:rsidR="005C2031">
        <w:rPr>
          <w:sz w:val="22"/>
          <w:szCs w:val="22"/>
        </w:rPr>
        <w:t xml:space="preserve"> which </w:t>
      </w:r>
      <w:r w:rsidR="00D11674">
        <w:rPr>
          <w:sz w:val="22"/>
          <w:szCs w:val="22"/>
        </w:rPr>
        <w:t>p</w:t>
      </w:r>
      <w:r w:rsidR="005C2031">
        <w:rPr>
          <w:sz w:val="22"/>
          <w:szCs w:val="22"/>
        </w:rPr>
        <w:t>uts pressure on household budgets during the migration period</w:t>
      </w:r>
      <w:r w:rsidRPr="00F90D94">
        <w:rPr>
          <w:sz w:val="22"/>
          <w:szCs w:val="22"/>
        </w:rPr>
        <w:t>.</w:t>
      </w:r>
      <w:r w:rsidR="00094A5D">
        <w:rPr>
          <w:sz w:val="22"/>
          <w:szCs w:val="22"/>
        </w:rPr>
        <w:t xml:space="preserve"> Our skilled team of welfare benefits advisors </w:t>
      </w:r>
      <w:r w:rsidR="005415E5">
        <w:rPr>
          <w:sz w:val="22"/>
          <w:szCs w:val="22"/>
        </w:rPr>
        <w:t>can</w:t>
      </w:r>
      <w:r w:rsidR="00094A5D">
        <w:rPr>
          <w:sz w:val="22"/>
          <w:szCs w:val="22"/>
        </w:rPr>
        <w:t xml:space="preserve"> assist </w:t>
      </w:r>
      <w:r w:rsidR="00D65D09">
        <w:rPr>
          <w:sz w:val="22"/>
          <w:szCs w:val="22"/>
        </w:rPr>
        <w:t>customer</w:t>
      </w:r>
      <w:r w:rsidR="00D125E4">
        <w:rPr>
          <w:sz w:val="22"/>
          <w:szCs w:val="22"/>
        </w:rPr>
        <w:t>s to access the benefits they are entitled to</w:t>
      </w:r>
      <w:r w:rsidR="005415E5">
        <w:rPr>
          <w:sz w:val="22"/>
          <w:szCs w:val="22"/>
        </w:rPr>
        <w:t>.</w:t>
      </w:r>
      <w:r w:rsidRPr="00F90D94">
        <w:rPr>
          <w:sz w:val="22"/>
          <w:szCs w:val="22"/>
        </w:rPr>
        <w:t xml:space="preserve"> </w:t>
      </w:r>
    </w:p>
    <w:p w14:paraId="3B1CB584" w14:textId="77777777" w:rsidR="00860514" w:rsidRDefault="00860514" w:rsidP="00F90D94">
      <w:pPr>
        <w:jc w:val="both"/>
        <w:rPr>
          <w:sz w:val="22"/>
          <w:szCs w:val="22"/>
        </w:rPr>
      </w:pPr>
    </w:p>
    <w:p w14:paraId="32E31141" w14:textId="7527F28E" w:rsidR="00F90D94" w:rsidRPr="00F90D94" w:rsidRDefault="006945E9" w:rsidP="00F90D94">
      <w:pPr>
        <w:jc w:val="both"/>
        <w:rPr>
          <w:sz w:val="22"/>
          <w:szCs w:val="22"/>
        </w:rPr>
      </w:pPr>
      <w:r>
        <w:rPr>
          <w:sz w:val="22"/>
          <w:szCs w:val="22"/>
        </w:rPr>
        <w:t>This year o</w:t>
      </w:r>
      <w:r w:rsidR="00F90D94" w:rsidRPr="00F90D94">
        <w:rPr>
          <w:sz w:val="22"/>
          <w:szCs w:val="22"/>
        </w:rPr>
        <w:t>ur welfare benefits advisors supported 5</w:t>
      </w:r>
      <w:r w:rsidR="00624172">
        <w:rPr>
          <w:sz w:val="22"/>
          <w:szCs w:val="22"/>
        </w:rPr>
        <w:t>,</w:t>
      </w:r>
      <w:r w:rsidR="00F90D94" w:rsidRPr="00F90D94">
        <w:rPr>
          <w:sz w:val="22"/>
          <w:szCs w:val="22"/>
        </w:rPr>
        <w:t>278 Wheatley Homes Glasgow customers, which resulted in £8.7m of financial gain. Our fuel advisors helped 2</w:t>
      </w:r>
      <w:r w:rsidR="00A8381A">
        <w:rPr>
          <w:sz w:val="22"/>
          <w:szCs w:val="22"/>
        </w:rPr>
        <w:t>,</w:t>
      </w:r>
      <w:r w:rsidR="00F90D94" w:rsidRPr="00F90D94">
        <w:rPr>
          <w:sz w:val="22"/>
          <w:szCs w:val="22"/>
        </w:rPr>
        <w:t xml:space="preserve">399 Wheatley Homes Glasgow customers this year.  </w:t>
      </w:r>
    </w:p>
    <w:p w14:paraId="4C19B684" w14:textId="77777777" w:rsidR="00F90D94" w:rsidRPr="00F90D94" w:rsidRDefault="00F90D94" w:rsidP="00F90D94">
      <w:pPr>
        <w:jc w:val="both"/>
        <w:rPr>
          <w:sz w:val="22"/>
          <w:szCs w:val="22"/>
        </w:rPr>
      </w:pPr>
    </w:p>
    <w:p w14:paraId="6A526C26" w14:textId="164BF329" w:rsidR="00F90D94" w:rsidRPr="00F90D94" w:rsidRDefault="00F90D94" w:rsidP="00F90D94">
      <w:pPr>
        <w:jc w:val="both"/>
        <w:rPr>
          <w:sz w:val="22"/>
          <w:szCs w:val="22"/>
        </w:rPr>
      </w:pPr>
      <w:r w:rsidRPr="00F90D94">
        <w:rPr>
          <w:sz w:val="22"/>
          <w:szCs w:val="22"/>
        </w:rPr>
        <w:t>Wheatley Foundation worked hard over the year to alleviate the effects of poverty on Wheatley Homes Glasgow customers and communities.  We supported 8</w:t>
      </w:r>
      <w:r w:rsidR="00A8381A">
        <w:rPr>
          <w:sz w:val="22"/>
          <w:szCs w:val="22"/>
        </w:rPr>
        <w:t>,</w:t>
      </w:r>
      <w:r w:rsidRPr="00F90D94">
        <w:rPr>
          <w:sz w:val="22"/>
          <w:szCs w:val="22"/>
        </w:rPr>
        <w:t>043 households a total of 19,747 times, including supporting 1</w:t>
      </w:r>
      <w:r w:rsidR="00A8381A">
        <w:rPr>
          <w:sz w:val="22"/>
          <w:szCs w:val="22"/>
        </w:rPr>
        <w:t>,</w:t>
      </w:r>
      <w:r w:rsidRPr="00F90D94">
        <w:rPr>
          <w:sz w:val="22"/>
          <w:szCs w:val="22"/>
        </w:rPr>
        <w:t>466 customers with food, 2</w:t>
      </w:r>
      <w:r w:rsidR="00A8381A">
        <w:rPr>
          <w:sz w:val="22"/>
          <w:szCs w:val="22"/>
        </w:rPr>
        <w:t>,</w:t>
      </w:r>
      <w:r w:rsidRPr="00F90D94">
        <w:rPr>
          <w:sz w:val="22"/>
          <w:szCs w:val="22"/>
        </w:rPr>
        <w:t>286 with their fuel bills, and 5</w:t>
      </w:r>
      <w:r w:rsidR="00A8381A">
        <w:rPr>
          <w:sz w:val="22"/>
          <w:szCs w:val="22"/>
        </w:rPr>
        <w:t>,</w:t>
      </w:r>
      <w:r w:rsidRPr="00F90D94">
        <w:rPr>
          <w:sz w:val="22"/>
          <w:szCs w:val="22"/>
        </w:rPr>
        <w:t>230 with their rent</w:t>
      </w:r>
      <w:r w:rsidR="002E50E1">
        <w:rPr>
          <w:sz w:val="22"/>
          <w:szCs w:val="22"/>
        </w:rPr>
        <w:t xml:space="preserve"> through our Here </w:t>
      </w:r>
      <w:proofErr w:type="gramStart"/>
      <w:r w:rsidR="002E50E1">
        <w:rPr>
          <w:sz w:val="22"/>
          <w:szCs w:val="22"/>
        </w:rPr>
        <w:t>For</w:t>
      </w:r>
      <w:proofErr w:type="gramEnd"/>
      <w:r w:rsidR="002E50E1">
        <w:rPr>
          <w:sz w:val="22"/>
          <w:szCs w:val="22"/>
        </w:rPr>
        <w:t xml:space="preserve"> You Fund</w:t>
      </w:r>
      <w:r w:rsidRPr="00F90D94">
        <w:rPr>
          <w:sz w:val="22"/>
          <w:szCs w:val="22"/>
        </w:rPr>
        <w:t xml:space="preserve">. We also helped 799 customers access healthy, low-cost food at larders across Glasgow.  </w:t>
      </w:r>
    </w:p>
    <w:p w14:paraId="770BE2C4" w14:textId="77777777" w:rsidR="00F90D94" w:rsidRDefault="00F90D94" w:rsidP="00F90D94">
      <w:pPr>
        <w:jc w:val="both"/>
        <w:rPr>
          <w:sz w:val="22"/>
          <w:szCs w:val="22"/>
        </w:rPr>
      </w:pPr>
    </w:p>
    <w:p w14:paraId="20788720" w14:textId="77777777" w:rsidR="006215FF" w:rsidRDefault="006215FF" w:rsidP="00F90D94">
      <w:pPr>
        <w:jc w:val="both"/>
        <w:rPr>
          <w:sz w:val="22"/>
          <w:szCs w:val="22"/>
        </w:rPr>
      </w:pPr>
    </w:p>
    <w:p w14:paraId="40B1C9A8" w14:textId="77777777" w:rsidR="006215FF" w:rsidRDefault="006215FF" w:rsidP="00F90D94">
      <w:pPr>
        <w:jc w:val="both"/>
        <w:rPr>
          <w:sz w:val="22"/>
          <w:szCs w:val="22"/>
        </w:rPr>
      </w:pPr>
    </w:p>
    <w:p w14:paraId="1E5D3887" w14:textId="77777777" w:rsidR="006215FF" w:rsidRDefault="006215FF" w:rsidP="00F90D94">
      <w:pPr>
        <w:jc w:val="both"/>
        <w:rPr>
          <w:sz w:val="22"/>
          <w:szCs w:val="22"/>
        </w:rPr>
      </w:pPr>
    </w:p>
    <w:p w14:paraId="4AA3B19C" w14:textId="77777777" w:rsidR="006215FF" w:rsidRDefault="006215FF" w:rsidP="00F90D94">
      <w:pPr>
        <w:jc w:val="both"/>
        <w:rPr>
          <w:sz w:val="22"/>
          <w:szCs w:val="22"/>
        </w:rPr>
      </w:pPr>
    </w:p>
    <w:p w14:paraId="3E1C64A4" w14:textId="77777777" w:rsidR="008E3D34" w:rsidRPr="00E86101" w:rsidRDefault="008E3D34" w:rsidP="008E3D3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624DC456" w14:textId="77777777" w:rsidR="008E3D34" w:rsidRPr="00E86101" w:rsidRDefault="008E3D34" w:rsidP="008E3D34">
      <w:pPr>
        <w:tabs>
          <w:tab w:val="left" w:pos="0"/>
        </w:tabs>
        <w:suppressAutoHyphens/>
        <w:overflowPunct w:val="0"/>
        <w:autoSpaceDE w:val="0"/>
        <w:autoSpaceDN w:val="0"/>
        <w:adjustRightInd w:val="0"/>
        <w:jc w:val="both"/>
        <w:textAlignment w:val="baseline"/>
        <w:rPr>
          <w:b/>
        </w:rPr>
      </w:pPr>
    </w:p>
    <w:p w14:paraId="5C72127F" w14:textId="77777777" w:rsidR="008E3D34" w:rsidRDefault="008E3D34" w:rsidP="008E3D34">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421F195A" w14:textId="77777777" w:rsidR="008E3D34" w:rsidRPr="00F90D94" w:rsidRDefault="008E3D34" w:rsidP="00F90D94">
      <w:pPr>
        <w:jc w:val="both"/>
        <w:rPr>
          <w:sz w:val="22"/>
          <w:szCs w:val="22"/>
        </w:rPr>
      </w:pPr>
    </w:p>
    <w:p w14:paraId="47CE4651" w14:textId="77777777" w:rsidR="005B4A8C" w:rsidRPr="005B4A8C" w:rsidRDefault="005B4A8C" w:rsidP="005B4A8C">
      <w:pPr>
        <w:jc w:val="both"/>
        <w:rPr>
          <w:sz w:val="22"/>
          <w:szCs w:val="22"/>
        </w:rPr>
      </w:pPr>
      <w:r w:rsidRPr="005B4A8C">
        <w:rPr>
          <w:sz w:val="22"/>
          <w:szCs w:val="22"/>
        </w:rPr>
        <w:t>Over the year, we:</w:t>
      </w:r>
    </w:p>
    <w:p w14:paraId="1912BD5C" w14:textId="77777777" w:rsidR="00EE1EB1" w:rsidRPr="00A8381A" w:rsidRDefault="00EE1EB1" w:rsidP="00EE1EB1">
      <w:pPr>
        <w:pStyle w:val="ListParagraph"/>
        <w:numPr>
          <w:ilvl w:val="0"/>
          <w:numId w:val="24"/>
        </w:numPr>
        <w:jc w:val="both"/>
        <w:rPr>
          <w:sz w:val="22"/>
          <w:szCs w:val="22"/>
        </w:rPr>
      </w:pPr>
      <w:r w:rsidRPr="00A8381A">
        <w:rPr>
          <w:sz w:val="22"/>
          <w:szCs w:val="22"/>
        </w:rPr>
        <w:t xml:space="preserve">gave 817 households upcycled furniture through our Home Comforts </w:t>
      </w:r>
      <w:proofErr w:type="gramStart"/>
      <w:r w:rsidRPr="00A8381A">
        <w:rPr>
          <w:sz w:val="22"/>
          <w:szCs w:val="22"/>
        </w:rPr>
        <w:t>service;</w:t>
      </w:r>
      <w:proofErr w:type="gramEnd"/>
      <w:r w:rsidRPr="00A8381A">
        <w:rPr>
          <w:sz w:val="22"/>
          <w:szCs w:val="22"/>
        </w:rPr>
        <w:t xml:space="preserve"> </w:t>
      </w:r>
    </w:p>
    <w:p w14:paraId="7EF72C1D" w14:textId="5D0CA79F" w:rsidR="00EE1EB1" w:rsidRPr="00A8381A" w:rsidRDefault="00EE1EB1" w:rsidP="00EE1EB1">
      <w:pPr>
        <w:pStyle w:val="ListParagraph"/>
        <w:numPr>
          <w:ilvl w:val="0"/>
          <w:numId w:val="24"/>
        </w:numPr>
        <w:jc w:val="both"/>
        <w:rPr>
          <w:sz w:val="22"/>
          <w:szCs w:val="22"/>
        </w:rPr>
      </w:pPr>
      <w:r w:rsidRPr="00A8381A">
        <w:rPr>
          <w:sz w:val="22"/>
          <w:szCs w:val="22"/>
        </w:rPr>
        <w:t>helped 781 new tenants with household budgeting, running a home and settling into their community through ‘My Great Start</w:t>
      </w:r>
      <w:proofErr w:type="gramStart"/>
      <w:r w:rsidRPr="00A8381A">
        <w:rPr>
          <w:sz w:val="22"/>
          <w:szCs w:val="22"/>
        </w:rPr>
        <w:t>’;</w:t>
      </w:r>
      <w:proofErr w:type="gramEnd"/>
      <w:r w:rsidRPr="00A8381A">
        <w:rPr>
          <w:sz w:val="22"/>
          <w:szCs w:val="22"/>
        </w:rPr>
        <w:t xml:space="preserve"> </w:t>
      </w:r>
    </w:p>
    <w:p w14:paraId="6B644F7D" w14:textId="498771A0" w:rsidR="00EE1EB1" w:rsidRDefault="00EE1EB1" w:rsidP="00EE1EB1">
      <w:pPr>
        <w:pStyle w:val="ListParagraph"/>
        <w:numPr>
          <w:ilvl w:val="0"/>
          <w:numId w:val="24"/>
        </w:numPr>
        <w:jc w:val="both"/>
        <w:rPr>
          <w:sz w:val="22"/>
          <w:szCs w:val="22"/>
        </w:rPr>
      </w:pPr>
      <w:r w:rsidRPr="00A8381A">
        <w:rPr>
          <w:sz w:val="22"/>
          <w:szCs w:val="22"/>
        </w:rPr>
        <w:t xml:space="preserve">provided starter packs for 691 tenants who needed support moving into their home, as well as food starter packs containing basic food items to five </w:t>
      </w:r>
      <w:proofErr w:type="gramStart"/>
      <w:r w:rsidRPr="00A8381A">
        <w:rPr>
          <w:sz w:val="22"/>
          <w:szCs w:val="22"/>
        </w:rPr>
        <w:t>households</w:t>
      </w:r>
      <w:r w:rsidR="005B4A8C">
        <w:rPr>
          <w:sz w:val="22"/>
          <w:szCs w:val="22"/>
        </w:rPr>
        <w:t>;</w:t>
      </w:r>
      <w:proofErr w:type="gramEnd"/>
    </w:p>
    <w:p w14:paraId="68BBEF20" w14:textId="76F12354" w:rsidR="005B4A8C" w:rsidRDefault="005B4A8C" w:rsidP="00EE1EB1">
      <w:pPr>
        <w:pStyle w:val="ListParagraph"/>
        <w:numPr>
          <w:ilvl w:val="0"/>
          <w:numId w:val="24"/>
        </w:numPr>
        <w:jc w:val="both"/>
        <w:rPr>
          <w:sz w:val="22"/>
          <w:szCs w:val="22"/>
        </w:rPr>
      </w:pPr>
      <w:r w:rsidRPr="00F90D94">
        <w:rPr>
          <w:sz w:val="22"/>
          <w:szCs w:val="22"/>
        </w:rPr>
        <w:t xml:space="preserve">secured 533 jobs, training and apprenticeship opportunities for Wheatley Homes Glasgow </w:t>
      </w:r>
      <w:proofErr w:type="gramStart"/>
      <w:r w:rsidRPr="00F90D94">
        <w:rPr>
          <w:sz w:val="22"/>
          <w:szCs w:val="22"/>
        </w:rPr>
        <w:t>customers</w:t>
      </w:r>
      <w:r w:rsidR="00253047">
        <w:rPr>
          <w:sz w:val="22"/>
          <w:szCs w:val="22"/>
        </w:rPr>
        <w:t>;</w:t>
      </w:r>
      <w:proofErr w:type="gramEnd"/>
    </w:p>
    <w:p w14:paraId="4654D86E" w14:textId="3C9D09CD" w:rsidR="00B345C0" w:rsidRPr="00A8381A" w:rsidRDefault="00B345C0" w:rsidP="00EE1EB1">
      <w:pPr>
        <w:pStyle w:val="ListParagraph"/>
        <w:numPr>
          <w:ilvl w:val="0"/>
          <w:numId w:val="24"/>
        </w:numPr>
        <w:jc w:val="both"/>
        <w:rPr>
          <w:sz w:val="22"/>
          <w:szCs w:val="22"/>
        </w:rPr>
      </w:pPr>
      <w:r w:rsidRPr="00F90D94">
        <w:rPr>
          <w:sz w:val="22"/>
          <w:szCs w:val="22"/>
        </w:rPr>
        <w:t xml:space="preserve">awarded 35 people from our homes a bursary to go to university or </w:t>
      </w:r>
      <w:proofErr w:type="gramStart"/>
      <w:r w:rsidRPr="00F90D94">
        <w:rPr>
          <w:sz w:val="22"/>
          <w:szCs w:val="22"/>
        </w:rPr>
        <w:t>college</w:t>
      </w:r>
      <w:r>
        <w:rPr>
          <w:sz w:val="22"/>
          <w:szCs w:val="22"/>
        </w:rPr>
        <w:t>;</w:t>
      </w:r>
      <w:proofErr w:type="gramEnd"/>
    </w:p>
    <w:p w14:paraId="0A2DD1B9" w14:textId="60E1623C" w:rsidR="005B4A8C" w:rsidRPr="00DD4D31" w:rsidRDefault="00A531C5" w:rsidP="005B4A8C">
      <w:pPr>
        <w:pStyle w:val="ListParagraph"/>
        <w:numPr>
          <w:ilvl w:val="0"/>
          <w:numId w:val="24"/>
        </w:numPr>
        <w:jc w:val="both"/>
        <w:rPr>
          <w:sz w:val="22"/>
          <w:szCs w:val="22"/>
        </w:rPr>
      </w:pPr>
      <w:r>
        <w:rPr>
          <w:sz w:val="22"/>
          <w:szCs w:val="22"/>
        </w:rPr>
        <w:t>provided</w:t>
      </w:r>
      <w:r w:rsidR="005B4A8C" w:rsidRPr="00DD4D31">
        <w:rPr>
          <w:sz w:val="22"/>
          <w:szCs w:val="22"/>
        </w:rPr>
        <w:t xml:space="preserve"> free books every month to 419 children under five in our homes through the Dolly Parton Imagination Library </w:t>
      </w:r>
      <w:proofErr w:type="gramStart"/>
      <w:r w:rsidR="005B4A8C" w:rsidRPr="00DD4D31">
        <w:rPr>
          <w:sz w:val="22"/>
          <w:szCs w:val="22"/>
        </w:rPr>
        <w:t>initiative;</w:t>
      </w:r>
      <w:proofErr w:type="gramEnd"/>
      <w:r w:rsidR="005B4A8C" w:rsidRPr="00DD4D31">
        <w:rPr>
          <w:sz w:val="22"/>
          <w:szCs w:val="22"/>
        </w:rPr>
        <w:t xml:space="preserve"> </w:t>
      </w:r>
    </w:p>
    <w:p w14:paraId="1AD35D22" w14:textId="38C6CD9A" w:rsidR="005B4A8C" w:rsidRPr="00DD4D31" w:rsidRDefault="005B4A8C" w:rsidP="005B4A8C">
      <w:pPr>
        <w:pStyle w:val="ListParagraph"/>
        <w:numPr>
          <w:ilvl w:val="0"/>
          <w:numId w:val="24"/>
        </w:numPr>
        <w:jc w:val="both"/>
        <w:rPr>
          <w:sz w:val="22"/>
          <w:szCs w:val="22"/>
        </w:rPr>
      </w:pPr>
      <w:r w:rsidRPr="00DD4D31">
        <w:rPr>
          <w:sz w:val="22"/>
          <w:szCs w:val="22"/>
        </w:rPr>
        <w:t>help</w:t>
      </w:r>
      <w:r w:rsidR="0014437C">
        <w:rPr>
          <w:sz w:val="22"/>
          <w:szCs w:val="22"/>
        </w:rPr>
        <w:t>ed</w:t>
      </w:r>
      <w:r w:rsidRPr="00DD4D31">
        <w:rPr>
          <w:sz w:val="22"/>
          <w:szCs w:val="22"/>
        </w:rPr>
        <w:t xml:space="preserve"> 632 young people get online through our Click and Connect Youth Access </w:t>
      </w:r>
      <w:proofErr w:type="gramStart"/>
      <w:r w:rsidRPr="00DD4D31">
        <w:rPr>
          <w:sz w:val="22"/>
          <w:szCs w:val="22"/>
        </w:rPr>
        <w:t>programme;</w:t>
      </w:r>
      <w:proofErr w:type="gramEnd"/>
      <w:r w:rsidRPr="00DD4D31">
        <w:rPr>
          <w:sz w:val="22"/>
          <w:szCs w:val="22"/>
        </w:rPr>
        <w:t xml:space="preserve"> </w:t>
      </w:r>
    </w:p>
    <w:p w14:paraId="39A89A4C" w14:textId="2C1A8FAA" w:rsidR="005B4A8C" w:rsidRPr="00DD4D31" w:rsidRDefault="005B4A8C" w:rsidP="005B4A8C">
      <w:pPr>
        <w:pStyle w:val="ListParagraph"/>
        <w:numPr>
          <w:ilvl w:val="0"/>
          <w:numId w:val="24"/>
        </w:numPr>
        <w:jc w:val="both"/>
        <w:rPr>
          <w:sz w:val="22"/>
          <w:szCs w:val="22"/>
        </w:rPr>
      </w:pPr>
      <w:r w:rsidRPr="00DD4D31">
        <w:rPr>
          <w:sz w:val="22"/>
          <w:szCs w:val="22"/>
        </w:rPr>
        <w:t>support</w:t>
      </w:r>
      <w:r w:rsidR="0014437C">
        <w:rPr>
          <w:sz w:val="22"/>
          <w:szCs w:val="22"/>
        </w:rPr>
        <w:t>ed</w:t>
      </w:r>
      <w:r w:rsidRPr="00DD4D31">
        <w:rPr>
          <w:sz w:val="22"/>
          <w:szCs w:val="22"/>
        </w:rPr>
        <w:t xml:space="preserve"> 271 young people in Glasgow take part in </w:t>
      </w:r>
      <w:proofErr w:type="spellStart"/>
      <w:r w:rsidRPr="00DD4D31">
        <w:rPr>
          <w:sz w:val="22"/>
          <w:szCs w:val="22"/>
        </w:rPr>
        <w:t>StreetWyze</w:t>
      </w:r>
      <w:proofErr w:type="spellEnd"/>
      <w:r w:rsidRPr="00DD4D31">
        <w:rPr>
          <w:sz w:val="22"/>
          <w:szCs w:val="22"/>
        </w:rPr>
        <w:t xml:space="preserve"> anti-knife crime </w:t>
      </w:r>
      <w:proofErr w:type="gramStart"/>
      <w:r w:rsidRPr="00DD4D31">
        <w:rPr>
          <w:sz w:val="22"/>
          <w:szCs w:val="22"/>
        </w:rPr>
        <w:t>workshops;</w:t>
      </w:r>
      <w:proofErr w:type="gramEnd"/>
      <w:r w:rsidRPr="00DD4D31">
        <w:rPr>
          <w:sz w:val="22"/>
          <w:szCs w:val="22"/>
        </w:rPr>
        <w:t xml:space="preserve"> </w:t>
      </w:r>
    </w:p>
    <w:p w14:paraId="14343140" w14:textId="731EED08" w:rsidR="005B4A8C" w:rsidRPr="00DD4D31" w:rsidRDefault="005B4A8C" w:rsidP="005B4A8C">
      <w:pPr>
        <w:pStyle w:val="ListParagraph"/>
        <w:numPr>
          <w:ilvl w:val="0"/>
          <w:numId w:val="24"/>
        </w:numPr>
        <w:jc w:val="both"/>
        <w:rPr>
          <w:sz w:val="22"/>
          <w:szCs w:val="22"/>
        </w:rPr>
      </w:pPr>
      <w:r w:rsidRPr="00DD4D31">
        <w:rPr>
          <w:sz w:val="22"/>
          <w:szCs w:val="22"/>
        </w:rPr>
        <w:t>provid</w:t>
      </w:r>
      <w:r w:rsidR="00990087">
        <w:rPr>
          <w:sz w:val="22"/>
          <w:szCs w:val="22"/>
        </w:rPr>
        <w:t>ed</w:t>
      </w:r>
      <w:r w:rsidRPr="00DD4D31">
        <w:rPr>
          <w:sz w:val="22"/>
          <w:szCs w:val="22"/>
        </w:rPr>
        <w:t xml:space="preserve"> 142 young people at college studying at pre-HNC/HND level with a ‘wee bursary’; </w:t>
      </w:r>
      <w:r w:rsidR="00990087">
        <w:rPr>
          <w:sz w:val="22"/>
          <w:szCs w:val="22"/>
        </w:rPr>
        <w:t>and</w:t>
      </w:r>
    </w:p>
    <w:p w14:paraId="4F3485B6" w14:textId="77777777" w:rsidR="005B4A8C" w:rsidRPr="00DD4D31" w:rsidRDefault="005B4A8C" w:rsidP="005B4A8C">
      <w:pPr>
        <w:pStyle w:val="ListParagraph"/>
        <w:numPr>
          <w:ilvl w:val="0"/>
          <w:numId w:val="24"/>
        </w:numPr>
        <w:jc w:val="both"/>
        <w:rPr>
          <w:sz w:val="22"/>
          <w:szCs w:val="22"/>
        </w:rPr>
      </w:pPr>
      <w:r w:rsidRPr="00DD4D31">
        <w:rPr>
          <w:sz w:val="22"/>
          <w:szCs w:val="22"/>
        </w:rPr>
        <w:t xml:space="preserve">helping 54 young people take part in Glasgow East Alcohol Awareness Project (GEAPP)’s support programme.  </w:t>
      </w:r>
    </w:p>
    <w:p w14:paraId="4BC0A798" w14:textId="6437BA1E" w:rsidR="003E6A81" w:rsidRPr="00E86101" w:rsidRDefault="003E6A81" w:rsidP="003E6A81">
      <w:pPr>
        <w:jc w:val="both"/>
        <w:rPr>
          <w:sz w:val="22"/>
          <w:szCs w:val="22"/>
        </w:rPr>
      </w:pPr>
    </w:p>
    <w:p w14:paraId="12B9277E" w14:textId="77777777" w:rsidR="003E6A81" w:rsidRPr="00E86101" w:rsidRDefault="003E6A81" w:rsidP="003E6A81">
      <w:pPr>
        <w:jc w:val="both"/>
        <w:rPr>
          <w:b/>
          <w:sz w:val="22"/>
          <w:szCs w:val="22"/>
        </w:rPr>
      </w:pPr>
      <w:r w:rsidRPr="00E86101">
        <w:rPr>
          <w:b/>
          <w:sz w:val="22"/>
          <w:szCs w:val="22"/>
        </w:rPr>
        <w:t>Independent auditor</w:t>
      </w:r>
    </w:p>
    <w:p w14:paraId="642CB5D5" w14:textId="77777777" w:rsidR="003E6A81" w:rsidRPr="00D07719" w:rsidRDefault="003E6A81" w:rsidP="00EA32D7">
      <w:pPr>
        <w:pStyle w:val="ACText"/>
        <w:spacing w:before="0"/>
        <w:rPr>
          <w:sz w:val="22"/>
          <w:szCs w:val="22"/>
        </w:rPr>
      </w:pPr>
      <w:r w:rsidRPr="00D07719">
        <w:rPr>
          <w:sz w:val="22"/>
          <w:szCs w:val="22"/>
        </w:rPr>
        <w:t>A resolution for the re-appointment of KPMG LLP as auditor is to be proposed at the forthcoming Annual General Meeting.</w:t>
      </w:r>
    </w:p>
    <w:p w14:paraId="0784E0B8" w14:textId="77777777" w:rsidR="008A0608" w:rsidRDefault="008A0608" w:rsidP="003B1BD6">
      <w:pPr>
        <w:tabs>
          <w:tab w:val="left" w:pos="0"/>
        </w:tabs>
        <w:suppressAutoHyphens/>
        <w:overflowPunct w:val="0"/>
        <w:autoSpaceDE w:val="0"/>
        <w:autoSpaceDN w:val="0"/>
        <w:adjustRightInd w:val="0"/>
        <w:jc w:val="both"/>
        <w:textAlignment w:val="baseline"/>
        <w:rPr>
          <w:b/>
        </w:rPr>
      </w:pPr>
    </w:p>
    <w:p w14:paraId="53E4F654" w14:textId="6F6B41B9" w:rsidR="00EE1EB1" w:rsidRPr="00E86101" w:rsidRDefault="00EE1EB1" w:rsidP="00EE1EB1">
      <w:pPr>
        <w:jc w:val="both"/>
        <w:rPr>
          <w:b/>
          <w:color w:val="000000"/>
        </w:rPr>
      </w:pPr>
      <w:r w:rsidRPr="00E86101">
        <w:rPr>
          <w:b/>
          <w:color w:val="000000"/>
        </w:rPr>
        <w:t>FINANCIAL REVIEW</w:t>
      </w:r>
    </w:p>
    <w:p w14:paraId="11CAD2C7" w14:textId="77777777" w:rsidR="00EE1EB1" w:rsidRPr="00E86101" w:rsidRDefault="00EE1EB1" w:rsidP="00EE1EB1">
      <w:pPr>
        <w:jc w:val="both"/>
        <w:rPr>
          <w:b/>
          <w:color w:val="000000"/>
          <w:sz w:val="22"/>
          <w:szCs w:val="22"/>
        </w:rPr>
      </w:pPr>
    </w:p>
    <w:p w14:paraId="2D04E31A" w14:textId="30646442" w:rsidR="00EE1EB1" w:rsidRPr="002B5D19" w:rsidRDefault="00EE1EB1" w:rsidP="00EE1EB1">
      <w:pPr>
        <w:jc w:val="both"/>
        <w:rPr>
          <w:sz w:val="22"/>
          <w:szCs w:val="22"/>
        </w:rPr>
      </w:pPr>
      <w:r w:rsidRPr="000907C4">
        <w:rPr>
          <w:sz w:val="22"/>
          <w:szCs w:val="22"/>
        </w:rPr>
        <w:t>Wheatley Homes Glasgow generated an operating surplus of £1</w:t>
      </w:r>
      <w:r w:rsidR="00154511" w:rsidRPr="000907C4">
        <w:rPr>
          <w:sz w:val="22"/>
          <w:szCs w:val="22"/>
        </w:rPr>
        <w:t>5</w:t>
      </w:r>
      <w:r w:rsidRPr="000907C4">
        <w:rPr>
          <w:sz w:val="22"/>
          <w:szCs w:val="22"/>
        </w:rPr>
        <w:t>.</w:t>
      </w:r>
      <w:r w:rsidR="00154511" w:rsidRPr="000907C4">
        <w:rPr>
          <w:sz w:val="22"/>
          <w:szCs w:val="22"/>
        </w:rPr>
        <w:t>3</w:t>
      </w:r>
      <w:r w:rsidRPr="000907C4">
        <w:rPr>
          <w:sz w:val="22"/>
          <w:szCs w:val="22"/>
        </w:rPr>
        <w:t xml:space="preserve">m (2023: £13.1m) for the year. </w:t>
      </w:r>
      <w:r w:rsidR="00116B79">
        <w:rPr>
          <w:sz w:val="22"/>
          <w:szCs w:val="22"/>
        </w:rPr>
        <w:t>T</w:t>
      </w:r>
      <w:r w:rsidRPr="000907C4">
        <w:rPr>
          <w:sz w:val="22"/>
          <w:szCs w:val="22"/>
        </w:rPr>
        <w:t xml:space="preserve">he </w:t>
      </w:r>
      <w:r w:rsidR="006045E8">
        <w:rPr>
          <w:sz w:val="22"/>
          <w:szCs w:val="22"/>
        </w:rPr>
        <w:t>movement</w:t>
      </w:r>
      <w:r w:rsidRPr="000907C4">
        <w:rPr>
          <w:sz w:val="22"/>
          <w:szCs w:val="22"/>
        </w:rPr>
        <w:t xml:space="preserve"> in </w:t>
      </w:r>
      <w:r w:rsidR="006045E8">
        <w:rPr>
          <w:sz w:val="22"/>
          <w:szCs w:val="22"/>
        </w:rPr>
        <w:t xml:space="preserve">the </w:t>
      </w:r>
      <w:r w:rsidRPr="000907C4">
        <w:rPr>
          <w:sz w:val="22"/>
          <w:szCs w:val="22"/>
        </w:rPr>
        <w:t>operating surplus</w:t>
      </w:r>
      <w:r w:rsidR="00116B79">
        <w:rPr>
          <w:sz w:val="22"/>
          <w:szCs w:val="22"/>
        </w:rPr>
        <w:t xml:space="preserve"> </w:t>
      </w:r>
      <w:r w:rsidRPr="000907C4">
        <w:rPr>
          <w:sz w:val="22"/>
          <w:szCs w:val="22"/>
        </w:rPr>
        <w:t>is driven by</w:t>
      </w:r>
      <w:r w:rsidR="00CE26F5">
        <w:rPr>
          <w:sz w:val="22"/>
          <w:szCs w:val="22"/>
        </w:rPr>
        <w:t xml:space="preserve"> the</w:t>
      </w:r>
      <w:r w:rsidRPr="000907C4">
        <w:rPr>
          <w:sz w:val="22"/>
          <w:szCs w:val="22"/>
        </w:rPr>
        <w:t xml:space="preserve"> </w:t>
      </w:r>
      <w:r w:rsidR="006045E8">
        <w:rPr>
          <w:sz w:val="22"/>
          <w:szCs w:val="22"/>
        </w:rPr>
        <w:t>change in</w:t>
      </w:r>
      <w:r w:rsidR="00DB0A13">
        <w:rPr>
          <w:sz w:val="22"/>
          <w:szCs w:val="22"/>
        </w:rPr>
        <w:t xml:space="preserve"> </w:t>
      </w:r>
      <w:r w:rsidR="00A15DAE" w:rsidRPr="000907C4">
        <w:rPr>
          <w:sz w:val="22"/>
          <w:szCs w:val="22"/>
        </w:rPr>
        <w:t>the rev</w:t>
      </w:r>
      <w:r w:rsidR="00D016ED" w:rsidRPr="000907C4">
        <w:rPr>
          <w:sz w:val="22"/>
          <w:szCs w:val="22"/>
        </w:rPr>
        <w:t xml:space="preserve">aluation of </w:t>
      </w:r>
      <w:r w:rsidR="002969B1">
        <w:rPr>
          <w:sz w:val="22"/>
          <w:szCs w:val="22"/>
        </w:rPr>
        <w:t xml:space="preserve">our </w:t>
      </w:r>
      <w:r w:rsidR="003B3B57" w:rsidRPr="002969B1">
        <w:rPr>
          <w:sz w:val="22"/>
          <w:szCs w:val="22"/>
        </w:rPr>
        <w:t>mid-market and commercial rental properties</w:t>
      </w:r>
      <w:r w:rsidRPr="002969B1">
        <w:rPr>
          <w:sz w:val="22"/>
          <w:szCs w:val="22"/>
        </w:rPr>
        <w:t xml:space="preserve"> reported in other gains and losses.</w:t>
      </w:r>
    </w:p>
    <w:p w14:paraId="2F8928E0" w14:textId="77777777" w:rsidR="00EE1EB1" w:rsidRPr="002B5D19" w:rsidRDefault="00EE1EB1" w:rsidP="00EE1EB1">
      <w:pPr>
        <w:jc w:val="both"/>
        <w:rPr>
          <w:sz w:val="22"/>
          <w:szCs w:val="22"/>
        </w:rPr>
      </w:pPr>
    </w:p>
    <w:p w14:paraId="3BF1D757" w14:textId="15477F46" w:rsidR="00EE1EB1" w:rsidRPr="002B5D19" w:rsidRDefault="00EE1EB1" w:rsidP="00EE1EB1">
      <w:pPr>
        <w:jc w:val="both"/>
        <w:rPr>
          <w:sz w:val="22"/>
          <w:szCs w:val="22"/>
        </w:rPr>
      </w:pPr>
      <w:r w:rsidRPr="002B5D19">
        <w:rPr>
          <w:sz w:val="22"/>
          <w:szCs w:val="22"/>
        </w:rPr>
        <w:t xml:space="preserve">Before taking account of other gains and losses and </w:t>
      </w:r>
      <w:r w:rsidR="00321262">
        <w:rPr>
          <w:sz w:val="22"/>
          <w:szCs w:val="22"/>
        </w:rPr>
        <w:t xml:space="preserve">the </w:t>
      </w:r>
      <w:r w:rsidRPr="002B5D19">
        <w:rPr>
          <w:sz w:val="22"/>
          <w:szCs w:val="22"/>
        </w:rPr>
        <w:t>timing of grant income</w:t>
      </w:r>
      <w:r w:rsidR="00F95BDA">
        <w:rPr>
          <w:sz w:val="22"/>
          <w:szCs w:val="22"/>
        </w:rPr>
        <w:t xml:space="preserve"> recognised</w:t>
      </w:r>
      <w:r w:rsidRPr="002B5D19">
        <w:rPr>
          <w:sz w:val="22"/>
          <w:szCs w:val="22"/>
        </w:rPr>
        <w:t xml:space="preserve"> on new build completions, an operating surplus was generated from core </w:t>
      </w:r>
      <w:r w:rsidRPr="00811258">
        <w:rPr>
          <w:sz w:val="22"/>
          <w:szCs w:val="22"/>
        </w:rPr>
        <w:t>operations of £12.</w:t>
      </w:r>
      <w:r>
        <w:rPr>
          <w:sz w:val="22"/>
          <w:szCs w:val="22"/>
        </w:rPr>
        <w:t>1</w:t>
      </w:r>
      <w:r w:rsidRPr="00811258">
        <w:rPr>
          <w:sz w:val="22"/>
          <w:szCs w:val="22"/>
        </w:rPr>
        <w:t>m (2023</w:t>
      </w:r>
      <w:r w:rsidRPr="002B5D19">
        <w:rPr>
          <w:sz w:val="22"/>
          <w:szCs w:val="22"/>
        </w:rPr>
        <w:t xml:space="preserve">: £6.3m). The </w:t>
      </w:r>
      <w:r>
        <w:rPr>
          <w:sz w:val="22"/>
          <w:szCs w:val="22"/>
        </w:rPr>
        <w:t>increase</w:t>
      </w:r>
      <w:r w:rsidRPr="002B5D19">
        <w:rPr>
          <w:sz w:val="22"/>
          <w:szCs w:val="22"/>
        </w:rPr>
        <w:t xml:space="preserve"> of £5.</w:t>
      </w:r>
      <w:r w:rsidR="004B5C1D">
        <w:rPr>
          <w:sz w:val="22"/>
          <w:szCs w:val="22"/>
        </w:rPr>
        <w:t>8</w:t>
      </w:r>
      <w:r w:rsidRPr="002B5D19">
        <w:rPr>
          <w:sz w:val="22"/>
          <w:szCs w:val="22"/>
        </w:rPr>
        <w:t>m in 202</w:t>
      </w:r>
      <w:r>
        <w:rPr>
          <w:sz w:val="22"/>
          <w:szCs w:val="22"/>
        </w:rPr>
        <w:t>3</w:t>
      </w:r>
      <w:r w:rsidRPr="002B5D19">
        <w:rPr>
          <w:sz w:val="22"/>
          <w:szCs w:val="22"/>
        </w:rPr>
        <w:t>/2</w:t>
      </w:r>
      <w:r>
        <w:rPr>
          <w:sz w:val="22"/>
          <w:szCs w:val="22"/>
        </w:rPr>
        <w:t>4</w:t>
      </w:r>
      <w:r w:rsidRPr="002B5D19">
        <w:rPr>
          <w:sz w:val="22"/>
          <w:szCs w:val="22"/>
        </w:rPr>
        <w:t xml:space="preserve"> underlying operating surplus is driven by </w:t>
      </w:r>
      <w:r w:rsidR="00665C9B">
        <w:rPr>
          <w:sz w:val="22"/>
          <w:szCs w:val="22"/>
        </w:rPr>
        <w:t>an im</w:t>
      </w:r>
      <w:r w:rsidR="00553083">
        <w:rPr>
          <w:sz w:val="22"/>
          <w:szCs w:val="22"/>
        </w:rPr>
        <w:t xml:space="preserve">proved </w:t>
      </w:r>
      <w:r w:rsidR="009775A5">
        <w:rPr>
          <w:sz w:val="22"/>
          <w:szCs w:val="22"/>
        </w:rPr>
        <w:t>social letting</w:t>
      </w:r>
      <w:r w:rsidR="00553083">
        <w:rPr>
          <w:sz w:val="22"/>
          <w:szCs w:val="22"/>
        </w:rPr>
        <w:t xml:space="preserve"> income position </w:t>
      </w:r>
      <w:r w:rsidR="00EB39F9">
        <w:rPr>
          <w:sz w:val="22"/>
          <w:szCs w:val="22"/>
        </w:rPr>
        <w:t xml:space="preserve">and delivery of cost efficiencies </w:t>
      </w:r>
      <w:r w:rsidR="00553083" w:rsidRPr="00553083">
        <w:rPr>
          <w:sz w:val="22"/>
          <w:szCs w:val="22"/>
        </w:rPr>
        <w:t>provi</w:t>
      </w:r>
      <w:r w:rsidR="00553083">
        <w:rPr>
          <w:sz w:val="22"/>
          <w:szCs w:val="22"/>
        </w:rPr>
        <w:t>ding</w:t>
      </w:r>
      <w:r w:rsidR="00553083" w:rsidRPr="00553083">
        <w:rPr>
          <w:sz w:val="22"/>
          <w:szCs w:val="22"/>
        </w:rPr>
        <w:t xml:space="preserve"> capacity for the </w:t>
      </w:r>
      <w:r w:rsidR="00AA2B50">
        <w:rPr>
          <w:sz w:val="22"/>
          <w:szCs w:val="22"/>
        </w:rPr>
        <w:t xml:space="preserve">increased </w:t>
      </w:r>
      <w:r w:rsidR="00A004DA">
        <w:rPr>
          <w:sz w:val="22"/>
          <w:szCs w:val="22"/>
        </w:rPr>
        <w:t>repairs and maintenance costs</w:t>
      </w:r>
      <w:r w:rsidR="002F5722">
        <w:rPr>
          <w:sz w:val="22"/>
          <w:szCs w:val="22"/>
        </w:rPr>
        <w:t xml:space="preserve"> </w:t>
      </w:r>
      <w:r w:rsidR="00742E08">
        <w:rPr>
          <w:sz w:val="22"/>
          <w:szCs w:val="22"/>
        </w:rPr>
        <w:t>lin</w:t>
      </w:r>
      <w:r w:rsidR="000A5AD5">
        <w:rPr>
          <w:sz w:val="22"/>
          <w:szCs w:val="22"/>
        </w:rPr>
        <w:t>ked to inflationary pressures</w:t>
      </w:r>
      <w:r w:rsidR="00BA68DE">
        <w:rPr>
          <w:sz w:val="22"/>
          <w:szCs w:val="22"/>
        </w:rPr>
        <w:t xml:space="preserve"> and </w:t>
      </w:r>
      <w:r w:rsidR="000A5AD5">
        <w:rPr>
          <w:sz w:val="22"/>
          <w:szCs w:val="22"/>
        </w:rPr>
        <w:t>increased demand</w:t>
      </w:r>
      <w:r w:rsidR="003E43DA">
        <w:rPr>
          <w:sz w:val="22"/>
          <w:szCs w:val="22"/>
        </w:rPr>
        <w:t xml:space="preserve">. </w:t>
      </w:r>
    </w:p>
    <w:p w14:paraId="15634F23" w14:textId="77777777" w:rsidR="003E6A81" w:rsidRDefault="003E6A81" w:rsidP="003B1BD6">
      <w:pPr>
        <w:tabs>
          <w:tab w:val="left" w:pos="0"/>
        </w:tabs>
        <w:suppressAutoHyphens/>
        <w:overflowPunct w:val="0"/>
        <w:autoSpaceDE w:val="0"/>
        <w:autoSpaceDN w:val="0"/>
        <w:adjustRightInd w:val="0"/>
        <w:jc w:val="both"/>
        <w:textAlignment w:val="baseline"/>
        <w:rPr>
          <w:b/>
        </w:rPr>
      </w:pPr>
    </w:p>
    <w:p w14:paraId="37F9BC68" w14:textId="77777777" w:rsidR="009F6EBC" w:rsidRPr="00522B82" w:rsidRDefault="009F6EBC" w:rsidP="009F6EBC">
      <w:pPr>
        <w:jc w:val="both"/>
        <w:rPr>
          <w:sz w:val="22"/>
          <w:szCs w:val="22"/>
        </w:rPr>
      </w:pPr>
      <w:r w:rsidRPr="00522B82">
        <w:rPr>
          <w:sz w:val="22"/>
          <w:szCs w:val="22"/>
        </w:rPr>
        <w:t xml:space="preserve">Non-cash items reported within operating surplus are: </w:t>
      </w:r>
    </w:p>
    <w:p w14:paraId="02BDB04F" w14:textId="77777777" w:rsidR="009F6EBC" w:rsidRPr="00522B82" w:rsidRDefault="009F6EBC" w:rsidP="009F6EBC">
      <w:pPr>
        <w:jc w:val="both"/>
        <w:rPr>
          <w:sz w:val="22"/>
          <w:szCs w:val="22"/>
        </w:rPr>
      </w:pPr>
    </w:p>
    <w:p w14:paraId="422187F6" w14:textId="63B707B2" w:rsidR="009F6EBC" w:rsidRPr="003E56CA" w:rsidRDefault="009F6EBC" w:rsidP="009F6EBC">
      <w:pPr>
        <w:pStyle w:val="ListParagraph"/>
        <w:numPr>
          <w:ilvl w:val="0"/>
          <w:numId w:val="21"/>
        </w:numPr>
        <w:spacing w:line="240" w:lineRule="auto"/>
        <w:jc w:val="both"/>
        <w:rPr>
          <w:b/>
        </w:rPr>
      </w:pPr>
      <w:r w:rsidRPr="003E56CA">
        <w:rPr>
          <w:sz w:val="22"/>
          <w:szCs w:val="22"/>
        </w:rPr>
        <w:t xml:space="preserve">In other gains and losses </w:t>
      </w:r>
      <w:r w:rsidR="00BD6D86">
        <w:rPr>
          <w:sz w:val="22"/>
          <w:szCs w:val="22"/>
        </w:rPr>
        <w:t>there is</w:t>
      </w:r>
      <w:r w:rsidRPr="003E56CA">
        <w:rPr>
          <w:sz w:val="22"/>
          <w:szCs w:val="22"/>
        </w:rPr>
        <w:t xml:space="preserve"> a downward movement of £</w:t>
      </w:r>
      <w:r w:rsidR="00522B82" w:rsidRPr="003E56CA">
        <w:rPr>
          <w:sz w:val="22"/>
          <w:szCs w:val="22"/>
        </w:rPr>
        <w:t>1.7</w:t>
      </w:r>
      <w:r w:rsidRPr="003E56CA">
        <w:rPr>
          <w:sz w:val="22"/>
          <w:szCs w:val="22"/>
        </w:rPr>
        <w:t>m (2023: downward movement of £5.1m) on the revaluation of mid-market and commercial rental properties. A downward valuation movement is reported on newly completed mid-market rent units on first valuation following completion.</w:t>
      </w:r>
      <w:r w:rsidR="0030291C" w:rsidRPr="003E56CA">
        <w:rPr>
          <w:sz w:val="22"/>
          <w:szCs w:val="22"/>
        </w:rPr>
        <w:t xml:space="preserve"> </w:t>
      </w:r>
      <w:r w:rsidRPr="003E56CA">
        <w:rPr>
          <w:sz w:val="22"/>
          <w:szCs w:val="22"/>
        </w:rPr>
        <w:t>FRS 102 requires the associated grant income on these new completions to be recognised through profit or loss under the performance model and when the valuation is compared against gross development cost, this results in a non-cash accounting loss of £</w:t>
      </w:r>
      <w:r w:rsidR="0030291C" w:rsidRPr="003E56CA">
        <w:rPr>
          <w:sz w:val="22"/>
          <w:szCs w:val="22"/>
        </w:rPr>
        <w:t>1.7</w:t>
      </w:r>
      <w:r w:rsidRPr="003E56CA">
        <w:rPr>
          <w:sz w:val="22"/>
          <w:szCs w:val="22"/>
        </w:rPr>
        <w:t>m (2023: £5.1m) being reported in operating surplus.</w:t>
      </w:r>
      <w:r w:rsidR="00860D9C">
        <w:rPr>
          <w:sz w:val="22"/>
          <w:szCs w:val="22"/>
        </w:rPr>
        <w:t xml:space="preserve"> </w:t>
      </w:r>
    </w:p>
    <w:p w14:paraId="447FE617" w14:textId="006758C1" w:rsidR="009F6EBC" w:rsidRPr="004E4C86" w:rsidRDefault="009F6EBC" w:rsidP="009F6EBC">
      <w:pPr>
        <w:pStyle w:val="ListParagraph"/>
        <w:numPr>
          <w:ilvl w:val="0"/>
          <w:numId w:val="21"/>
        </w:numPr>
        <w:spacing w:line="240" w:lineRule="auto"/>
        <w:jc w:val="both"/>
        <w:rPr>
          <w:sz w:val="22"/>
          <w:szCs w:val="22"/>
        </w:rPr>
      </w:pPr>
      <w:r w:rsidRPr="004E4C86">
        <w:rPr>
          <w:sz w:val="22"/>
          <w:szCs w:val="22"/>
        </w:rPr>
        <w:t>In other gains and losses</w:t>
      </w:r>
      <w:r w:rsidR="004B5009">
        <w:rPr>
          <w:sz w:val="22"/>
          <w:szCs w:val="22"/>
        </w:rPr>
        <w:t>,</w:t>
      </w:r>
      <w:r w:rsidRPr="004E4C86">
        <w:rPr>
          <w:sz w:val="22"/>
          <w:szCs w:val="22"/>
        </w:rPr>
        <w:t xml:space="preserve"> </w:t>
      </w:r>
      <w:r>
        <w:rPr>
          <w:sz w:val="22"/>
          <w:szCs w:val="22"/>
        </w:rPr>
        <w:t>in 2023</w:t>
      </w:r>
      <w:r w:rsidR="004B5009">
        <w:rPr>
          <w:sz w:val="22"/>
          <w:szCs w:val="22"/>
        </w:rPr>
        <w:t>,</w:t>
      </w:r>
      <w:r>
        <w:rPr>
          <w:sz w:val="22"/>
          <w:szCs w:val="22"/>
        </w:rPr>
        <w:t xml:space="preserve"> </w:t>
      </w:r>
      <w:r w:rsidRPr="004E4C86">
        <w:rPr>
          <w:sz w:val="22"/>
          <w:szCs w:val="22"/>
        </w:rPr>
        <w:t>a</w:t>
      </w:r>
      <w:r w:rsidR="00AE52AD">
        <w:rPr>
          <w:sz w:val="22"/>
          <w:szCs w:val="22"/>
        </w:rPr>
        <w:t xml:space="preserve"> non-recurring </w:t>
      </w:r>
      <w:r w:rsidRPr="004E4C86">
        <w:rPr>
          <w:sz w:val="22"/>
          <w:szCs w:val="22"/>
        </w:rPr>
        <w:t>accounting gain on business combination following the transfer of Strathclyde Camphill properties in Glasgow and other assets and liabilities of £0.5m</w:t>
      </w:r>
      <w:r w:rsidR="004B5009">
        <w:rPr>
          <w:sz w:val="22"/>
          <w:szCs w:val="22"/>
        </w:rPr>
        <w:t xml:space="preserve"> was reported</w:t>
      </w:r>
      <w:r w:rsidRPr="004E4C86">
        <w:rPr>
          <w:sz w:val="22"/>
          <w:szCs w:val="22"/>
        </w:rPr>
        <w:t>.</w:t>
      </w:r>
      <w:r w:rsidR="00A3460C">
        <w:rPr>
          <w:sz w:val="22"/>
          <w:szCs w:val="22"/>
        </w:rPr>
        <w:t xml:space="preserve"> </w:t>
      </w:r>
    </w:p>
    <w:p w14:paraId="2BFCF0C4" w14:textId="17C4A527" w:rsidR="009F6EBC" w:rsidRPr="004E4C86" w:rsidRDefault="009F6EBC" w:rsidP="009F6EBC">
      <w:pPr>
        <w:pStyle w:val="ListParagraph"/>
        <w:numPr>
          <w:ilvl w:val="0"/>
          <w:numId w:val="20"/>
        </w:numPr>
        <w:ind w:left="709" w:hanging="425"/>
        <w:jc w:val="both"/>
        <w:rPr>
          <w:sz w:val="22"/>
          <w:szCs w:val="22"/>
          <w:shd w:val="clear" w:color="auto" w:fill="FFFFFF"/>
        </w:rPr>
      </w:pPr>
      <w:r w:rsidRPr="004E4C86">
        <w:rPr>
          <w:sz w:val="22"/>
          <w:szCs w:val="22"/>
          <w:shd w:val="clear" w:color="auto" w:fill="FFFFFF"/>
        </w:rPr>
        <w:t xml:space="preserve">Grant income recognised on the completion of new build properties </w:t>
      </w:r>
      <w:r w:rsidR="00EC3C4B">
        <w:rPr>
          <w:sz w:val="22"/>
          <w:szCs w:val="22"/>
          <w:shd w:val="clear" w:color="auto" w:fill="FFFFFF"/>
        </w:rPr>
        <w:t>is</w:t>
      </w:r>
      <w:r w:rsidRPr="004E4C86">
        <w:rPr>
          <w:sz w:val="22"/>
          <w:szCs w:val="22"/>
          <w:shd w:val="clear" w:color="auto" w:fill="FFFFFF"/>
        </w:rPr>
        <w:t xml:space="preserve"> £</w:t>
      </w:r>
      <w:r>
        <w:rPr>
          <w:sz w:val="22"/>
          <w:szCs w:val="22"/>
          <w:shd w:val="clear" w:color="auto" w:fill="FFFFFF"/>
        </w:rPr>
        <w:t>4.9</w:t>
      </w:r>
      <w:r w:rsidRPr="004E4C86">
        <w:rPr>
          <w:sz w:val="22"/>
          <w:szCs w:val="22"/>
          <w:shd w:val="clear" w:color="auto" w:fill="FFFFFF"/>
        </w:rPr>
        <w:t>m compared to £</w:t>
      </w:r>
      <w:r>
        <w:rPr>
          <w:sz w:val="22"/>
          <w:szCs w:val="22"/>
          <w:shd w:val="clear" w:color="auto" w:fill="FFFFFF"/>
        </w:rPr>
        <w:t>11.5</w:t>
      </w:r>
      <w:r w:rsidRPr="004E4C86">
        <w:rPr>
          <w:sz w:val="22"/>
          <w:szCs w:val="22"/>
          <w:shd w:val="clear" w:color="auto" w:fill="FFFFFF"/>
        </w:rPr>
        <w:t>m in the prior year, a reduction of £</w:t>
      </w:r>
      <w:r>
        <w:rPr>
          <w:sz w:val="22"/>
          <w:szCs w:val="22"/>
          <w:shd w:val="clear" w:color="auto" w:fill="FFFFFF"/>
        </w:rPr>
        <w:t>6.6</w:t>
      </w:r>
      <w:r w:rsidRPr="004E4C86">
        <w:rPr>
          <w:sz w:val="22"/>
          <w:szCs w:val="22"/>
          <w:shd w:val="clear" w:color="auto" w:fill="FFFFFF"/>
        </w:rPr>
        <w:t xml:space="preserve">m. The grant received for new build is held on the Statement of Financial Position until the properties are completed when it is recognised as income through operating surplus. The amount recognised can vary from year-to-year dependant on the timing and size of the new build programme. </w:t>
      </w:r>
    </w:p>
    <w:p w14:paraId="0DDB7A91" w14:textId="77777777" w:rsidR="009F6EBC" w:rsidRDefault="009F6EBC" w:rsidP="003B1BD6">
      <w:pPr>
        <w:tabs>
          <w:tab w:val="left" w:pos="0"/>
        </w:tabs>
        <w:suppressAutoHyphens/>
        <w:overflowPunct w:val="0"/>
        <w:autoSpaceDE w:val="0"/>
        <w:autoSpaceDN w:val="0"/>
        <w:adjustRightInd w:val="0"/>
        <w:jc w:val="both"/>
        <w:textAlignment w:val="baseline"/>
        <w:rPr>
          <w:b/>
        </w:rPr>
      </w:pPr>
    </w:p>
    <w:p w14:paraId="502CD438" w14:textId="77777777" w:rsidR="008E3D34" w:rsidRPr="00E86101" w:rsidRDefault="008E3D34" w:rsidP="008E3D3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62D64A0C" w14:textId="77777777" w:rsidR="008E3D34" w:rsidRPr="00E86101" w:rsidRDefault="008E3D34" w:rsidP="008E3D34">
      <w:pPr>
        <w:tabs>
          <w:tab w:val="left" w:pos="0"/>
        </w:tabs>
        <w:suppressAutoHyphens/>
        <w:overflowPunct w:val="0"/>
        <w:autoSpaceDE w:val="0"/>
        <w:autoSpaceDN w:val="0"/>
        <w:adjustRightInd w:val="0"/>
        <w:jc w:val="both"/>
        <w:textAlignment w:val="baseline"/>
        <w:rPr>
          <w:b/>
        </w:rPr>
      </w:pPr>
    </w:p>
    <w:p w14:paraId="51E3A92B" w14:textId="77777777" w:rsidR="008E3D34" w:rsidRDefault="008E3D34" w:rsidP="008E3D34">
      <w:pPr>
        <w:jc w:val="both"/>
        <w:rPr>
          <w:b/>
          <w:color w:val="000000"/>
        </w:rPr>
      </w:pPr>
      <w:r w:rsidRPr="00E86101">
        <w:rPr>
          <w:b/>
          <w:color w:val="000000"/>
        </w:rPr>
        <w:t>FINANCIAL REVIEW</w:t>
      </w:r>
      <w:r>
        <w:rPr>
          <w:b/>
          <w:color w:val="000000"/>
        </w:rPr>
        <w:t xml:space="preserve"> (continued)</w:t>
      </w:r>
    </w:p>
    <w:p w14:paraId="3A737F0E" w14:textId="77777777" w:rsidR="008E3D34" w:rsidRPr="00E86101" w:rsidRDefault="008E3D34" w:rsidP="008E3D34">
      <w:pPr>
        <w:jc w:val="both"/>
        <w:rPr>
          <w:b/>
          <w:color w:val="000000"/>
        </w:rPr>
      </w:pPr>
    </w:p>
    <w:p w14:paraId="4395B0B4" w14:textId="45FC0EED" w:rsidR="009F6EBC" w:rsidRPr="00CC3FFF" w:rsidRDefault="009F6EBC" w:rsidP="009F6EBC">
      <w:pPr>
        <w:jc w:val="both"/>
        <w:rPr>
          <w:sz w:val="22"/>
          <w:szCs w:val="22"/>
        </w:rPr>
      </w:pPr>
      <w:r w:rsidRPr="00CC3FFF">
        <w:rPr>
          <w:sz w:val="22"/>
          <w:szCs w:val="22"/>
        </w:rPr>
        <w:t>Turnover recognised in the Statement of Comprehensive Income in the year was £231.6m (2023: £228.3m).  Of</w:t>
      </w:r>
      <w:r w:rsidR="003C1E8C">
        <w:rPr>
          <w:sz w:val="22"/>
          <w:szCs w:val="22"/>
        </w:rPr>
        <w:t xml:space="preserve"> </w:t>
      </w:r>
      <w:r w:rsidRPr="00CC3FFF">
        <w:rPr>
          <w:sz w:val="22"/>
          <w:szCs w:val="22"/>
        </w:rPr>
        <w:t>this total, 8</w:t>
      </w:r>
      <w:r>
        <w:rPr>
          <w:sz w:val="22"/>
          <w:szCs w:val="22"/>
        </w:rPr>
        <w:t>9</w:t>
      </w:r>
      <w:r w:rsidRPr="00CC3FFF">
        <w:rPr>
          <w:sz w:val="22"/>
          <w:szCs w:val="22"/>
        </w:rPr>
        <w:t>% or £20</w:t>
      </w:r>
      <w:r>
        <w:rPr>
          <w:sz w:val="22"/>
          <w:szCs w:val="22"/>
        </w:rPr>
        <w:t>7</w:t>
      </w:r>
      <w:r w:rsidRPr="00CC3FFF">
        <w:rPr>
          <w:sz w:val="22"/>
          <w:szCs w:val="22"/>
        </w:rPr>
        <w:t>.</w:t>
      </w:r>
      <w:r>
        <w:rPr>
          <w:sz w:val="22"/>
          <w:szCs w:val="22"/>
        </w:rPr>
        <w:t>0</w:t>
      </w:r>
      <w:r w:rsidRPr="00CC3FFF">
        <w:rPr>
          <w:sz w:val="22"/>
          <w:szCs w:val="22"/>
        </w:rPr>
        <w:t>m (2023: 88% or £200.6m) was generated through rental and service charge income, net of void losses.  The remainder included:</w:t>
      </w:r>
    </w:p>
    <w:p w14:paraId="60A8B12C" w14:textId="77777777" w:rsidR="009F6EBC" w:rsidRPr="00CC3FFF" w:rsidRDefault="009F6EBC" w:rsidP="009F6EBC">
      <w:pPr>
        <w:jc w:val="both"/>
        <w:rPr>
          <w:sz w:val="22"/>
          <w:szCs w:val="22"/>
        </w:rPr>
      </w:pPr>
    </w:p>
    <w:p w14:paraId="42A1BF46" w14:textId="77777777" w:rsidR="009F6EBC" w:rsidRPr="00CC3FFF" w:rsidRDefault="009F6EBC" w:rsidP="009F6EBC">
      <w:pPr>
        <w:pStyle w:val="ListParagraph"/>
        <w:numPr>
          <w:ilvl w:val="0"/>
          <w:numId w:val="9"/>
        </w:numPr>
        <w:spacing w:line="240" w:lineRule="auto"/>
        <w:ind w:left="624" w:hanging="340"/>
        <w:jc w:val="both"/>
        <w:rPr>
          <w:sz w:val="22"/>
          <w:szCs w:val="22"/>
        </w:rPr>
      </w:pPr>
      <w:r>
        <w:rPr>
          <w:sz w:val="22"/>
          <w:szCs w:val="22"/>
        </w:rPr>
        <w:t>G</w:t>
      </w:r>
      <w:r w:rsidRPr="00CC3FFF">
        <w:rPr>
          <w:sz w:val="22"/>
          <w:szCs w:val="22"/>
        </w:rPr>
        <w:t>rant income recognised on the completion of new build properties, grant received from the Social Housing Net Zero fund</w:t>
      </w:r>
      <w:r>
        <w:rPr>
          <w:sz w:val="22"/>
          <w:szCs w:val="22"/>
        </w:rPr>
        <w:t>,</w:t>
      </w:r>
      <w:r w:rsidRPr="00CC3FFF">
        <w:rPr>
          <w:sz w:val="22"/>
          <w:szCs w:val="22"/>
        </w:rPr>
        <w:t xml:space="preserve"> grant for medical adaptations</w:t>
      </w:r>
      <w:r>
        <w:rPr>
          <w:sz w:val="22"/>
          <w:szCs w:val="22"/>
        </w:rPr>
        <w:t xml:space="preserve"> and property acquisitions totalling £10.5m</w:t>
      </w:r>
      <w:r w:rsidRPr="00CC3FFF">
        <w:rPr>
          <w:sz w:val="22"/>
          <w:szCs w:val="22"/>
        </w:rPr>
        <w:t xml:space="preserve"> (2023: £15.0m)</w:t>
      </w:r>
    </w:p>
    <w:p w14:paraId="5233B58C" w14:textId="77777777" w:rsidR="009F6EBC" w:rsidRDefault="009F6EBC" w:rsidP="009F6EBC">
      <w:pPr>
        <w:pStyle w:val="ListParagraph"/>
        <w:numPr>
          <w:ilvl w:val="0"/>
          <w:numId w:val="9"/>
        </w:numPr>
        <w:spacing w:line="240" w:lineRule="auto"/>
        <w:ind w:left="624" w:hanging="340"/>
        <w:jc w:val="both"/>
        <w:rPr>
          <w:sz w:val="22"/>
          <w:szCs w:val="22"/>
        </w:rPr>
      </w:pPr>
      <w:r>
        <w:rPr>
          <w:sz w:val="22"/>
          <w:szCs w:val="22"/>
        </w:rPr>
        <w:t>I</w:t>
      </w:r>
      <w:r w:rsidRPr="00CC3FFF">
        <w:rPr>
          <w:sz w:val="22"/>
          <w:szCs w:val="22"/>
        </w:rPr>
        <w:t xml:space="preserve">nvestment property income from the letting of mid-market homes and commercial shop units </w:t>
      </w:r>
      <w:r>
        <w:rPr>
          <w:sz w:val="22"/>
          <w:szCs w:val="22"/>
        </w:rPr>
        <w:t xml:space="preserve">totalling £7.9m </w:t>
      </w:r>
      <w:r w:rsidRPr="00CC3FFF">
        <w:rPr>
          <w:sz w:val="22"/>
          <w:szCs w:val="22"/>
        </w:rPr>
        <w:t>(2023: £7.6m)</w:t>
      </w:r>
    </w:p>
    <w:p w14:paraId="24C8A2E3" w14:textId="77777777" w:rsidR="009F6EBC" w:rsidRPr="003E67E0" w:rsidRDefault="009F6EBC" w:rsidP="009F6EBC">
      <w:pPr>
        <w:pStyle w:val="ListParagraph"/>
        <w:numPr>
          <w:ilvl w:val="0"/>
          <w:numId w:val="9"/>
        </w:numPr>
        <w:spacing w:line="240" w:lineRule="auto"/>
        <w:ind w:left="624" w:hanging="340"/>
        <w:jc w:val="both"/>
        <w:rPr>
          <w:sz w:val="22"/>
          <w:szCs w:val="22"/>
        </w:rPr>
      </w:pPr>
      <w:r>
        <w:rPr>
          <w:sz w:val="22"/>
          <w:szCs w:val="22"/>
        </w:rPr>
        <w:t>O</w:t>
      </w:r>
      <w:r w:rsidRPr="00CC3FFF">
        <w:rPr>
          <w:sz w:val="22"/>
          <w:szCs w:val="22"/>
        </w:rPr>
        <w:t xml:space="preserve">ther income for installation of bike shelters and EV charging points, way leave and solar panels </w:t>
      </w:r>
      <w:r>
        <w:rPr>
          <w:sz w:val="22"/>
          <w:szCs w:val="22"/>
        </w:rPr>
        <w:t xml:space="preserve">and gift aid income from Wheatley Developments Scotland Ltd totalling £3.4m </w:t>
      </w:r>
      <w:r w:rsidRPr="00CC3FFF">
        <w:rPr>
          <w:sz w:val="22"/>
          <w:szCs w:val="22"/>
        </w:rPr>
        <w:t>(2023: £1.9m)</w:t>
      </w:r>
    </w:p>
    <w:p w14:paraId="401DAEF0" w14:textId="5A3C57A3" w:rsidR="009F6EBC" w:rsidRPr="00CC3FFF" w:rsidRDefault="009F6EBC" w:rsidP="009F6EBC">
      <w:pPr>
        <w:pStyle w:val="ListParagraph"/>
        <w:numPr>
          <w:ilvl w:val="0"/>
          <w:numId w:val="9"/>
        </w:numPr>
        <w:spacing w:line="240" w:lineRule="auto"/>
        <w:ind w:left="624" w:hanging="340"/>
        <w:jc w:val="both"/>
        <w:rPr>
          <w:sz w:val="22"/>
          <w:szCs w:val="22"/>
        </w:rPr>
      </w:pPr>
      <w:r>
        <w:rPr>
          <w:sz w:val="22"/>
          <w:szCs w:val="22"/>
        </w:rPr>
        <w:t>I</w:t>
      </w:r>
      <w:r w:rsidRPr="00CC3FFF">
        <w:rPr>
          <w:sz w:val="22"/>
          <w:szCs w:val="22"/>
        </w:rPr>
        <w:t xml:space="preserve">ncome for support activities </w:t>
      </w:r>
      <w:r>
        <w:rPr>
          <w:sz w:val="22"/>
          <w:szCs w:val="22"/>
        </w:rPr>
        <w:t xml:space="preserve">totalling £2.1m </w:t>
      </w:r>
      <w:r w:rsidRPr="00CC3FFF">
        <w:rPr>
          <w:sz w:val="22"/>
          <w:szCs w:val="22"/>
        </w:rPr>
        <w:t>(2023: £2.0m)</w:t>
      </w:r>
    </w:p>
    <w:p w14:paraId="4E0C23C8" w14:textId="0F60B7B0" w:rsidR="009F6EBC" w:rsidRPr="00CC3FFF" w:rsidRDefault="009F6EBC" w:rsidP="009F6EBC">
      <w:pPr>
        <w:pStyle w:val="ListParagraph"/>
        <w:numPr>
          <w:ilvl w:val="0"/>
          <w:numId w:val="9"/>
        </w:numPr>
        <w:spacing w:line="240" w:lineRule="auto"/>
        <w:ind w:left="624" w:hanging="340"/>
        <w:jc w:val="both"/>
        <w:rPr>
          <w:sz w:val="22"/>
          <w:szCs w:val="22"/>
        </w:rPr>
      </w:pPr>
      <w:r w:rsidRPr="00CC3FFF">
        <w:rPr>
          <w:sz w:val="22"/>
          <w:szCs w:val="22"/>
        </w:rPr>
        <w:t>£0.</w:t>
      </w:r>
      <w:r>
        <w:rPr>
          <w:sz w:val="22"/>
          <w:szCs w:val="22"/>
        </w:rPr>
        <w:t>2</w:t>
      </w:r>
      <w:r w:rsidRPr="00CC3FFF">
        <w:rPr>
          <w:sz w:val="22"/>
          <w:szCs w:val="22"/>
        </w:rPr>
        <w:t>m (2023: £0.6m) of development &amp; construction of property activities income in relation to funds received for re-investment into the housing properties</w:t>
      </w:r>
    </w:p>
    <w:p w14:paraId="670AD221" w14:textId="77777777" w:rsidR="008B3E6B" w:rsidRPr="007C2CAD" w:rsidRDefault="008B3E6B" w:rsidP="003427C4">
      <w:pPr>
        <w:jc w:val="both"/>
        <w:rPr>
          <w:color w:val="FF0000"/>
          <w:sz w:val="22"/>
          <w:szCs w:val="22"/>
        </w:rPr>
      </w:pPr>
    </w:p>
    <w:p w14:paraId="2BECD021" w14:textId="56F423DE" w:rsidR="00EE1EB1" w:rsidRPr="00CC3FFF" w:rsidRDefault="00EE1EB1" w:rsidP="00EE1EB1">
      <w:pPr>
        <w:jc w:val="both"/>
        <w:rPr>
          <w:sz w:val="22"/>
          <w:szCs w:val="22"/>
        </w:rPr>
      </w:pPr>
      <w:r w:rsidRPr="00CC3FFF">
        <w:rPr>
          <w:sz w:val="22"/>
          <w:szCs w:val="22"/>
        </w:rPr>
        <w:t xml:space="preserve">Operating costs for the year </w:t>
      </w:r>
      <w:r w:rsidRPr="00047148">
        <w:rPr>
          <w:sz w:val="22"/>
          <w:szCs w:val="22"/>
        </w:rPr>
        <w:t>amounted to £214.5m</w:t>
      </w:r>
      <w:r w:rsidRPr="00CC3FFF">
        <w:rPr>
          <w:sz w:val="22"/>
          <w:szCs w:val="22"/>
        </w:rPr>
        <w:t xml:space="preserve"> (2023: £210.5m).  The main items of expenditure were as follows:</w:t>
      </w:r>
    </w:p>
    <w:p w14:paraId="12B4F56A" w14:textId="77777777" w:rsidR="00EE1EB1" w:rsidRPr="00CC3FFF" w:rsidRDefault="00EE1EB1" w:rsidP="00EE1EB1">
      <w:pPr>
        <w:jc w:val="both"/>
        <w:rPr>
          <w:sz w:val="22"/>
          <w:szCs w:val="22"/>
        </w:rPr>
      </w:pPr>
    </w:p>
    <w:p w14:paraId="14310920" w14:textId="0C738FEA" w:rsidR="00EE1EB1" w:rsidRPr="00CC3FFF" w:rsidRDefault="00EE1EB1" w:rsidP="00EE1EB1">
      <w:pPr>
        <w:pStyle w:val="ListParagraph"/>
        <w:numPr>
          <w:ilvl w:val="0"/>
          <w:numId w:val="9"/>
        </w:numPr>
        <w:spacing w:line="240" w:lineRule="auto"/>
        <w:ind w:left="624" w:hanging="340"/>
        <w:jc w:val="both"/>
        <w:rPr>
          <w:sz w:val="22"/>
          <w:szCs w:val="22"/>
        </w:rPr>
      </w:pPr>
      <w:r w:rsidRPr="00CC3FFF">
        <w:rPr>
          <w:sz w:val="22"/>
          <w:szCs w:val="22"/>
        </w:rPr>
        <w:t>Letting activity management and administration costs of £4</w:t>
      </w:r>
      <w:r>
        <w:rPr>
          <w:sz w:val="22"/>
          <w:szCs w:val="22"/>
        </w:rPr>
        <w:t>1</w:t>
      </w:r>
      <w:r w:rsidRPr="00CC3FFF">
        <w:rPr>
          <w:sz w:val="22"/>
          <w:szCs w:val="22"/>
        </w:rPr>
        <w:t>.</w:t>
      </w:r>
      <w:r>
        <w:rPr>
          <w:sz w:val="22"/>
          <w:szCs w:val="22"/>
        </w:rPr>
        <w:t>4</w:t>
      </w:r>
      <w:r w:rsidRPr="00CC3FFF">
        <w:rPr>
          <w:sz w:val="22"/>
          <w:szCs w:val="22"/>
        </w:rPr>
        <w:t>m (2023: £47.9m)</w:t>
      </w:r>
    </w:p>
    <w:p w14:paraId="3837D449" w14:textId="77777777" w:rsidR="00EE1EB1" w:rsidRPr="00CC3FFF" w:rsidRDefault="00EE1EB1" w:rsidP="00EE1EB1">
      <w:pPr>
        <w:pStyle w:val="ListParagraph"/>
        <w:numPr>
          <w:ilvl w:val="0"/>
          <w:numId w:val="9"/>
        </w:numPr>
        <w:spacing w:line="240" w:lineRule="auto"/>
        <w:ind w:left="624" w:hanging="340"/>
        <w:jc w:val="both"/>
        <w:rPr>
          <w:sz w:val="22"/>
          <w:szCs w:val="22"/>
        </w:rPr>
      </w:pPr>
      <w:r w:rsidRPr="00CC3FFF">
        <w:rPr>
          <w:sz w:val="22"/>
          <w:szCs w:val="22"/>
        </w:rPr>
        <w:t>Planned repair and reactive maintenance costs of £22.</w:t>
      </w:r>
      <w:r>
        <w:rPr>
          <w:sz w:val="22"/>
          <w:szCs w:val="22"/>
        </w:rPr>
        <w:t>2</w:t>
      </w:r>
      <w:r w:rsidRPr="00CC3FFF">
        <w:rPr>
          <w:sz w:val="22"/>
          <w:szCs w:val="22"/>
        </w:rPr>
        <w:t>m and £</w:t>
      </w:r>
      <w:r>
        <w:rPr>
          <w:sz w:val="22"/>
          <w:szCs w:val="22"/>
        </w:rPr>
        <w:t>56.1</w:t>
      </w:r>
      <w:r w:rsidRPr="00CC3FFF">
        <w:rPr>
          <w:sz w:val="22"/>
          <w:szCs w:val="22"/>
        </w:rPr>
        <w:t>m respectively (2023: £22.8m and £45.2m)</w:t>
      </w:r>
    </w:p>
    <w:p w14:paraId="50D7CF2F" w14:textId="77777777" w:rsidR="00EE1EB1" w:rsidRPr="00CC3FFF" w:rsidRDefault="00EE1EB1" w:rsidP="00EE1EB1">
      <w:pPr>
        <w:pStyle w:val="ListParagraph"/>
        <w:numPr>
          <w:ilvl w:val="0"/>
          <w:numId w:val="9"/>
        </w:numPr>
        <w:spacing w:line="240" w:lineRule="auto"/>
        <w:ind w:left="624" w:hanging="340"/>
        <w:jc w:val="both"/>
        <w:rPr>
          <w:sz w:val="22"/>
          <w:szCs w:val="22"/>
        </w:rPr>
      </w:pPr>
      <w:r w:rsidRPr="00CC3FFF">
        <w:rPr>
          <w:sz w:val="22"/>
          <w:szCs w:val="22"/>
        </w:rPr>
        <w:t>Total depreciation costs of £7</w:t>
      </w:r>
      <w:r>
        <w:rPr>
          <w:sz w:val="22"/>
          <w:szCs w:val="22"/>
        </w:rPr>
        <w:t>3</w:t>
      </w:r>
      <w:r w:rsidRPr="00CC3FFF">
        <w:rPr>
          <w:sz w:val="22"/>
          <w:szCs w:val="22"/>
        </w:rPr>
        <w:t>.</w:t>
      </w:r>
      <w:r>
        <w:rPr>
          <w:sz w:val="22"/>
          <w:szCs w:val="22"/>
        </w:rPr>
        <w:t>1</w:t>
      </w:r>
      <w:r w:rsidRPr="00CC3FFF">
        <w:rPr>
          <w:sz w:val="22"/>
          <w:szCs w:val="22"/>
        </w:rPr>
        <w:t xml:space="preserve">m (2023: £70.5m) </w:t>
      </w:r>
    </w:p>
    <w:p w14:paraId="02340FAD" w14:textId="77777777" w:rsidR="00EE1EB1" w:rsidRPr="00CC3FFF" w:rsidRDefault="00EE1EB1" w:rsidP="00EE1EB1">
      <w:pPr>
        <w:pStyle w:val="ListParagraph"/>
        <w:numPr>
          <w:ilvl w:val="0"/>
          <w:numId w:val="9"/>
        </w:numPr>
        <w:spacing w:line="240" w:lineRule="auto"/>
        <w:ind w:left="624" w:hanging="340"/>
        <w:jc w:val="both"/>
        <w:rPr>
          <w:sz w:val="22"/>
          <w:szCs w:val="22"/>
        </w:rPr>
      </w:pPr>
      <w:r w:rsidRPr="00CC3FFF">
        <w:rPr>
          <w:sz w:val="22"/>
          <w:szCs w:val="22"/>
        </w:rPr>
        <w:t>Restructuring costs of £</w:t>
      </w:r>
      <w:r>
        <w:rPr>
          <w:sz w:val="22"/>
          <w:szCs w:val="22"/>
        </w:rPr>
        <w:t>4.5</w:t>
      </w:r>
      <w:r w:rsidRPr="00CC3FFF">
        <w:rPr>
          <w:sz w:val="22"/>
          <w:szCs w:val="22"/>
        </w:rPr>
        <w:t>m (2023: £2.9m)</w:t>
      </w:r>
    </w:p>
    <w:p w14:paraId="224A0BE8" w14:textId="66BC6ED5" w:rsidR="00EE1EB1" w:rsidRDefault="00EE1EB1" w:rsidP="00EE1EB1">
      <w:pPr>
        <w:pStyle w:val="ListParagraph"/>
        <w:numPr>
          <w:ilvl w:val="0"/>
          <w:numId w:val="9"/>
        </w:numPr>
        <w:spacing w:line="240" w:lineRule="auto"/>
        <w:ind w:left="624" w:hanging="340"/>
        <w:jc w:val="both"/>
        <w:rPr>
          <w:sz w:val="22"/>
          <w:szCs w:val="22"/>
        </w:rPr>
      </w:pPr>
      <w:r w:rsidRPr="00CC3FFF">
        <w:rPr>
          <w:sz w:val="22"/>
          <w:szCs w:val="22"/>
        </w:rPr>
        <w:t>Costs associated with our wider role in supporting communities of £</w:t>
      </w:r>
      <w:r>
        <w:rPr>
          <w:sz w:val="22"/>
          <w:szCs w:val="22"/>
        </w:rPr>
        <w:t>5.2</w:t>
      </w:r>
      <w:r w:rsidRPr="00CC3FFF">
        <w:rPr>
          <w:sz w:val="22"/>
          <w:szCs w:val="22"/>
        </w:rPr>
        <w:t xml:space="preserve">m (2023: £9.5m), including donations to Wheatley Foundation of </w:t>
      </w:r>
      <w:r>
        <w:rPr>
          <w:sz w:val="22"/>
          <w:szCs w:val="22"/>
        </w:rPr>
        <w:t xml:space="preserve">£2.4m (2023: </w:t>
      </w:r>
      <w:r w:rsidRPr="00CC3FFF">
        <w:rPr>
          <w:sz w:val="22"/>
          <w:szCs w:val="22"/>
        </w:rPr>
        <w:t>£3.8m</w:t>
      </w:r>
      <w:r>
        <w:rPr>
          <w:sz w:val="22"/>
          <w:szCs w:val="22"/>
        </w:rPr>
        <w:t>)</w:t>
      </w:r>
      <w:r w:rsidRPr="00CC3FFF">
        <w:rPr>
          <w:sz w:val="22"/>
          <w:szCs w:val="22"/>
        </w:rPr>
        <w:t xml:space="preserve"> to provide </w:t>
      </w:r>
      <w:r w:rsidR="003E2524">
        <w:rPr>
          <w:sz w:val="22"/>
          <w:szCs w:val="22"/>
        </w:rPr>
        <w:t xml:space="preserve">continued </w:t>
      </w:r>
      <w:r w:rsidRPr="00CC3FFF">
        <w:rPr>
          <w:sz w:val="22"/>
          <w:szCs w:val="22"/>
        </w:rPr>
        <w:t xml:space="preserve">support for our </w:t>
      </w:r>
      <w:r w:rsidR="00DC5ED9">
        <w:rPr>
          <w:sz w:val="22"/>
          <w:szCs w:val="22"/>
        </w:rPr>
        <w:t xml:space="preserve">customers </w:t>
      </w:r>
      <w:r w:rsidRPr="00CC3FFF">
        <w:rPr>
          <w:sz w:val="22"/>
          <w:szCs w:val="22"/>
        </w:rPr>
        <w:t>through this financially challenging period</w:t>
      </w:r>
    </w:p>
    <w:p w14:paraId="6B1C755C" w14:textId="77777777" w:rsidR="001B09F7" w:rsidRDefault="001B09F7" w:rsidP="001B09F7">
      <w:pPr>
        <w:jc w:val="both"/>
        <w:rPr>
          <w:sz w:val="22"/>
          <w:szCs w:val="22"/>
        </w:rPr>
      </w:pPr>
    </w:p>
    <w:p w14:paraId="2A391702" w14:textId="502B8023" w:rsidR="004E4769" w:rsidRPr="00CC3FFF" w:rsidRDefault="00400C43" w:rsidP="0014684E">
      <w:pPr>
        <w:jc w:val="both"/>
        <w:rPr>
          <w:sz w:val="22"/>
          <w:szCs w:val="22"/>
        </w:rPr>
      </w:pPr>
      <w:r w:rsidRPr="007003A8">
        <w:rPr>
          <w:sz w:val="22"/>
          <w:szCs w:val="22"/>
        </w:rPr>
        <w:t>I</w:t>
      </w:r>
      <w:r w:rsidR="004E4769" w:rsidRPr="007003A8">
        <w:rPr>
          <w:sz w:val="22"/>
          <w:szCs w:val="22"/>
        </w:rPr>
        <w:t>nterest costs in the year of £</w:t>
      </w:r>
      <w:r w:rsidR="001F064D" w:rsidRPr="007003A8">
        <w:rPr>
          <w:sz w:val="22"/>
          <w:szCs w:val="22"/>
        </w:rPr>
        <w:t>50.8</w:t>
      </w:r>
      <w:r w:rsidR="004E4769" w:rsidRPr="007003A8">
        <w:rPr>
          <w:sz w:val="22"/>
          <w:szCs w:val="22"/>
        </w:rPr>
        <w:t>m (202</w:t>
      </w:r>
      <w:r w:rsidR="003C5CED" w:rsidRPr="007003A8">
        <w:rPr>
          <w:sz w:val="22"/>
          <w:szCs w:val="22"/>
        </w:rPr>
        <w:t>3</w:t>
      </w:r>
      <w:r w:rsidR="004E4769" w:rsidRPr="007003A8">
        <w:rPr>
          <w:sz w:val="22"/>
          <w:szCs w:val="22"/>
        </w:rPr>
        <w:t>: £</w:t>
      </w:r>
      <w:r w:rsidR="00285A3A" w:rsidRPr="007003A8">
        <w:rPr>
          <w:sz w:val="22"/>
          <w:szCs w:val="22"/>
        </w:rPr>
        <w:t>4</w:t>
      </w:r>
      <w:r w:rsidR="003C5CED" w:rsidRPr="007003A8">
        <w:rPr>
          <w:sz w:val="22"/>
          <w:szCs w:val="22"/>
        </w:rPr>
        <w:t>7.2</w:t>
      </w:r>
      <w:r w:rsidR="004E4769" w:rsidRPr="007003A8">
        <w:rPr>
          <w:sz w:val="22"/>
          <w:szCs w:val="22"/>
        </w:rPr>
        <w:t>m) are</w:t>
      </w:r>
      <w:r w:rsidR="004E4769" w:rsidRPr="4E514140">
        <w:rPr>
          <w:sz w:val="22"/>
          <w:szCs w:val="22"/>
        </w:rPr>
        <w:t xml:space="preserve"> £</w:t>
      </w:r>
      <w:r w:rsidR="00BF5701" w:rsidRPr="4E514140">
        <w:rPr>
          <w:sz w:val="22"/>
          <w:szCs w:val="22"/>
        </w:rPr>
        <w:t>3</w:t>
      </w:r>
      <w:r w:rsidR="004021A2" w:rsidRPr="4E514140">
        <w:rPr>
          <w:sz w:val="22"/>
          <w:szCs w:val="22"/>
        </w:rPr>
        <w:t>.</w:t>
      </w:r>
      <w:r w:rsidR="00BF5701" w:rsidRPr="4E514140">
        <w:rPr>
          <w:sz w:val="22"/>
          <w:szCs w:val="22"/>
        </w:rPr>
        <w:t>6</w:t>
      </w:r>
      <w:r w:rsidR="004E4769" w:rsidRPr="4E514140">
        <w:rPr>
          <w:sz w:val="22"/>
          <w:szCs w:val="22"/>
        </w:rPr>
        <w:t xml:space="preserve">m </w:t>
      </w:r>
      <w:r w:rsidR="00285A3A" w:rsidRPr="4E514140">
        <w:rPr>
          <w:sz w:val="22"/>
          <w:szCs w:val="22"/>
        </w:rPr>
        <w:t>higher</w:t>
      </w:r>
      <w:r w:rsidR="004E4769" w:rsidRPr="4E514140">
        <w:rPr>
          <w:sz w:val="22"/>
          <w:szCs w:val="22"/>
        </w:rPr>
        <w:t xml:space="preserve"> than the prior year</w:t>
      </w:r>
      <w:r w:rsidR="00483130" w:rsidRPr="4E514140">
        <w:rPr>
          <w:sz w:val="22"/>
          <w:szCs w:val="22"/>
        </w:rPr>
        <w:t xml:space="preserve"> due to increased </w:t>
      </w:r>
      <w:r w:rsidR="005733D5" w:rsidRPr="4E514140">
        <w:rPr>
          <w:sz w:val="22"/>
          <w:szCs w:val="22"/>
        </w:rPr>
        <w:t>borrowing</w:t>
      </w:r>
      <w:r w:rsidR="00483130" w:rsidRPr="4E514140">
        <w:rPr>
          <w:sz w:val="22"/>
          <w:szCs w:val="22"/>
        </w:rPr>
        <w:t xml:space="preserve"> to fund</w:t>
      </w:r>
      <w:r w:rsidR="00774EC6" w:rsidRPr="4E514140">
        <w:rPr>
          <w:sz w:val="22"/>
          <w:szCs w:val="22"/>
        </w:rPr>
        <w:t xml:space="preserve"> the </w:t>
      </w:r>
      <w:r w:rsidR="00483130" w:rsidRPr="4E514140">
        <w:rPr>
          <w:sz w:val="22"/>
          <w:szCs w:val="22"/>
        </w:rPr>
        <w:t>development</w:t>
      </w:r>
      <w:r w:rsidR="007F20CB">
        <w:rPr>
          <w:sz w:val="22"/>
          <w:szCs w:val="22"/>
        </w:rPr>
        <w:t xml:space="preserve"> of new build housing</w:t>
      </w:r>
      <w:r w:rsidR="00483130" w:rsidRPr="4E514140">
        <w:rPr>
          <w:sz w:val="22"/>
          <w:szCs w:val="22"/>
        </w:rPr>
        <w:t>.</w:t>
      </w:r>
    </w:p>
    <w:p w14:paraId="6B347B6B" w14:textId="77777777" w:rsidR="004E4769" w:rsidRPr="00CC3FFF" w:rsidRDefault="004E4769" w:rsidP="0014684E">
      <w:pPr>
        <w:jc w:val="both"/>
        <w:rPr>
          <w:sz w:val="22"/>
          <w:szCs w:val="22"/>
        </w:rPr>
      </w:pPr>
    </w:p>
    <w:p w14:paraId="735769AF" w14:textId="792298FD" w:rsidR="004E4769" w:rsidRPr="002D05C1" w:rsidRDefault="004E4769" w:rsidP="002D05C1">
      <w:pPr>
        <w:jc w:val="both"/>
        <w:rPr>
          <w:sz w:val="22"/>
          <w:szCs w:val="22"/>
        </w:rPr>
      </w:pPr>
      <w:r w:rsidRPr="00CC3FFF">
        <w:rPr>
          <w:sz w:val="22"/>
          <w:szCs w:val="22"/>
        </w:rPr>
        <w:t xml:space="preserve">A movement in the fair value of financial instruments of </w:t>
      </w:r>
      <w:r w:rsidR="008838C1" w:rsidRPr="00CC3FFF">
        <w:rPr>
          <w:sz w:val="22"/>
          <w:szCs w:val="22"/>
        </w:rPr>
        <w:t>£</w:t>
      </w:r>
      <w:r w:rsidR="00957E10">
        <w:rPr>
          <w:sz w:val="22"/>
          <w:szCs w:val="22"/>
        </w:rPr>
        <w:t>3.7</w:t>
      </w:r>
      <w:r w:rsidRPr="00CC3FFF">
        <w:rPr>
          <w:sz w:val="22"/>
          <w:szCs w:val="22"/>
        </w:rPr>
        <w:t>m</w:t>
      </w:r>
      <w:r w:rsidR="008838C1" w:rsidRPr="00CC3FFF">
        <w:rPr>
          <w:sz w:val="22"/>
          <w:szCs w:val="22"/>
        </w:rPr>
        <w:t xml:space="preserve"> gain </w:t>
      </w:r>
      <w:r w:rsidRPr="00CC3FFF">
        <w:rPr>
          <w:sz w:val="22"/>
          <w:szCs w:val="22"/>
        </w:rPr>
        <w:t>(202</w:t>
      </w:r>
      <w:r w:rsidR="007C70C4" w:rsidRPr="00CC3FFF">
        <w:rPr>
          <w:sz w:val="22"/>
          <w:szCs w:val="22"/>
        </w:rPr>
        <w:t>3</w:t>
      </w:r>
      <w:r w:rsidRPr="00CC3FFF">
        <w:rPr>
          <w:sz w:val="22"/>
          <w:szCs w:val="22"/>
        </w:rPr>
        <w:t>: £</w:t>
      </w:r>
      <w:r w:rsidR="007C70C4" w:rsidRPr="00CC3FFF">
        <w:rPr>
          <w:sz w:val="22"/>
          <w:szCs w:val="22"/>
        </w:rPr>
        <w:t>0.8m gain</w:t>
      </w:r>
      <w:r w:rsidRPr="00CC3FFF">
        <w:rPr>
          <w:sz w:val="22"/>
          <w:szCs w:val="22"/>
        </w:rPr>
        <w:t>) reports the non</w:t>
      </w:r>
      <w:r w:rsidR="00542E28" w:rsidRPr="00CC3FFF">
        <w:rPr>
          <w:sz w:val="22"/>
          <w:szCs w:val="22"/>
        </w:rPr>
        <w:t>-</w:t>
      </w:r>
      <w:r w:rsidRPr="00CC3FFF">
        <w:rPr>
          <w:sz w:val="22"/>
          <w:szCs w:val="22"/>
        </w:rPr>
        <w:t>cash accounting adjustment on</w:t>
      </w:r>
      <w:r w:rsidR="002D05C1">
        <w:rPr>
          <w:sz w:val="22"/>
          <w:szCs w:val="22"/>
        </w:rPr>
        <w:t xml:space="preserve"> the </w:t>
      </w:r>
      <w:r w:rsidRPr="002D05C1">
        <w:rPr>
          <w:sz w:val="22"/>
          <w:szCs w:val="22"/>
        </w:rPr>
        <w:t xml:space="preserve">contingent efficiencies grant reported within creditors falling due after more than one year. This adjusts the creditor outstanding to amortised cost and is in line with the accounting policy on financial instruments in note </w:t>
      </w:r>
      <w:r w:rsidR="006B3629">
        <w:rPr>
          <w:sz w:val="22"/>
          <w:szCs w:val="22"/>
        </w:rPr>
        <w:t>2</w:t>
      </w:r>
      <w:r w:rsidRPr="002D05C1">
        <w:rPr>
          <w:sz w:val="22"/>
          <w:szCs w:val="22"/>
        </w:rPr>
        <w:t xml:space="preserve">. </w:t>
      </w:r>
    </w:p>
    <w:p w14:paraId="40E705C1" w14:textId="77777777" w:rsidR="00B074B9" w:rsidRPr="00CC3FFF" w:rsidRDefault="00B074B9" w:rsidP="00B074B9">
      <w:pPr>
        <w:jc w:val="both"/>
        <w:rPr>
          <w:sz w:val="22"/>
          <w:szCs w:val="22"/>
        </w:rPr>
      </w:pPr>
    </w:p>
    <w:p w14:paraId="396E70F8" w14:textId="5A82E4A9" w:rsidR="00B074B9" w:rsidRPr="00CC3FFF" w:rsidRDefault="00B074B9" w:rsidP="00B074B9">
      <w:pPr>
        <w:jc w:val="both"/>
        <w:rPr>
          <w:sz w:val="22"/>
          <w:szCs w:val="22"/>
        </w:rPr>
      </w:pPr>
      <w:r w:rsidRPr="00CC3FFF">
        <w:rPr>
          <w:sz w:val="22"/>
          <w:szCs w:val="22"/>
        </w:rPr>
        <w:t xml:space="preserve">After taking account of core trading, other gains and losses, net finance charges and non-cash fair value movement on financial instruments, Wheatley Homes Glasgow generated a </w:t>
      </w:r>
      <w:r w:rsidR="000678C5">
        <w:rPr>
          <w:sz w:val="22"/>
          <w:szCs w:val="22"/>
        </w:rPr>
        <w:t>deficit</w:t>
      </w:r>
      <w:r w:rsidRPr="00CC3FFF">
        <w:rPr>
          <w:sz w:val="22"/>
          <w:szCs w:val="22"/>
        </w:rPr>
        <w:t xml:space="preserve"> for the </w:t>
      </w:r>
      <w:r w:rsidR="000E2DE7">
        <w:rPr>
          <w:sz w:val="22"/>
          <w:szCs w:val="22"/>
        </w:rPr>
        <w:t xml:space="preserve">financial </w:t>
      </w:r>
      <w:r w:rsidRPr="00CC3FFF">
        <w:rPr>
          <w:sz w:val="22"/>
          <w:szCs w:val="22"/>
        </w:rPr>
        <w:t xml:space="preserve">year </w:t>
      </w:r>
      <w:r w:rsidRPr="00C2110D">
        <w:rPr>
          <w:sz w:val="22"/>
          <w:szCs w:val="22"/>
        </w:rPr>
        <w:t xml:space="preserve">of </w:t>
      </w:r>
      <w:r w:rsidR="00443199" w:rsidRPr="00C2110D">
        <w:rPr>
          <w:sz w:val="22"/>
          <w:szCs w:val="22"/>
        </w:rPr>
        <w:t>£</w:t>
      </w:r>
      <w:r w:rsidR="00BA4877">
        <w:rPr>
          <w:sz w:val="22"/>
          <w:szCs w:val="22"/>
        </w:rPr>
        <w:t>31.5</w:t>
      </w:r>
      <w:r w:rsidRPr="00C2110D">
        <w:rPr>
          <w:sz w:val="22"/>
          <w:szCs w:val="22"/>
        </w:rPr>
        <w:t xml:space="preserve">m </w:t>
      </w:r>
      <w:r w:rsidRPr="00CC3FFF">
        <w:rPr>
          <w:sz w:val="22"/>
          <w:szCs w:val="22"/>
        </w:rPr>
        <w:t>(202</w:t>
      </w:r>
      <w:r w:rsidR="002B6F9A" w:rsidRPr="00CC3FFF">
        <w:rPr>
          <w:sz w:val="22"/>
          <w:szCs w:val="22"/>
        </w:rPr>
        <w:t>3</w:t>
      </w:r>
      <w:r w:rsidRPr="00CC3FFF">
        <w:rPr>
          <w:sz w:val="22"/>
          <w:szCs w:val="22"/>
        </w:rPr>
        <w:t xml:space="preserve">: </w:t>
      </w:r>
      <w:r w:rsidR="002B6F9A" w:rsidRPr="00CC3FFF">
        <w:rPr>
          <w:sz w:val="22"/>
          <w:szCs w:val="22"/>
        </w:rPr>
        <w:t>deficit</w:t>
      </w:r>
      <w:r w:rsidRPr="00CC3FFF">
        <w:rPr>
          <w:sz w:val="22"/>
          <w:szCs w:val="22"/>
        </w:rPr>
        <w:t xml:space="preserve"> of £</w:t>
      </w:r>
      <w:r w:rsidR="003F08FF" w:rsidRPr="00CC3FFF">
        <w:rPr>
          <w:sz w:val="22"/>
          <w:szCs w:val="22"/>
        </w:rPr>
        <w:t>32</w:t>
      </w:r>
      <w:r w:rsidRPr="00CC3FFF">
        <w:rPr>
          <w:sz w:val="22"/>
          <w:szCs w:val="22"/>
        </w:rPr>
        <w:t>.0m).</w:t>
      </w:r>
      <w:r w:rsidR="00550565" w:rsidRPr="00CC3FFF">
        <w:rPr>
          <w:sz w:val="22"/>
          <w:szCs w:val="22"/>
        </w:rPr>
        <w:t xml:space="preserve"> </w:t>
      </w:r>
    </w:p>
    <w:p w14:paraId="4E94D53A" w14:textId="77777777" w:rsidR="00CD452A" w:rsidRPr="00CC3FFF" w:rsidRDefault="00CD452A" w:rsidP="00B074B9">
      <w:pPr>
        <w:tabs>
          <w:tab w:val="left" w:pos="0"/>
        </w:tabs>
        <w:suppressAutoHyphens/>
        <w:overflowPunct w:val="0"/>
        <w:autoSpaceDE w:val="0"/>
        <w:autoSpaceDN w:val="0"/>
        <w:adjustRightInd w:val="0"/>
        <w:jc w:val="both"/>
        <w:textAlignment w:val="baseline"/>
        <w:rPr>
          <w:b/>
        </w:rPr>
      </w:pPr>
    </w:p>
    <w:p w14:paraId="751E539E" w14:textId="77777777" w:rsidR="00977546" w:rsidRPr="00CE70EE" w:rsidRDefault="00977546" w:rsidP="00977546">
      <w:pPr>
        <w:jc w:val="both"/>
        <w:rPr>
          <w:b/>
          <w:sz w:val="22"/>
          <w:szCs w:val="22"/>
        </w:rPr>
      </w:pPr>
      <w:r w:rsidRPr="00CE70EE">
        <w:rPr>
          <w:b/>
          <w:sz w:val="22"/>
          <w:szCs w:val="22"/>
        </w:rPr>
        <w:t>Cashflows</w:t>
      </w:r>
    </w:p>
    <w:p w14:paraId="487AFAA4" w14:textId="3E6700CF" w:rsidR="00977546" w:rsidRPr="00CE70EE" w:rsidRDefault="00977546" w:rsidP="00977546">
      <w:pPr>
        <w:jc w:val="both"/>
        <w:rPr>
          <w:sz w:val="22"/>
          <w:szCs w:val="22"/>
        </w:rPr>
      </w:pPr>
      <w:r w:rsidRPr="00CE70EE">
        <w:rPr>
          <w:sz w:val="22"/>
          <w:szCs w:val="22"/>
        </w:rPr>
        <w:t>The cash flow statement of the Association is shown on page 2</w:t>
      </w:r>
      <w:r w:rsidR="00F37C19">
        <w:rPr>
          <w:sz w:val="22"/>
          <w:szCs w:val="22"/>
        </w:rPr>
        <w:t>2</w:t>
      </w:r>
      <w:r w:rsidRPr="00CE70EE">
        <w:rPr>
          <w:sz w:val="22"/>
          <w:szCs w:val="22"/>
        </w:rPr>
        <w:t>. Wheatley Homes Glasgow</w:t>
      </w:r>
      <w:r w:rsidR="00E47C8C">
        <w:rPr>
          <w:sz w:val="22"/>
          <w:szCs w:val="22"/>
        </w:rPr>
        <w:t xml:space="preserve"> continued to</w:t>
      </w:r>
      <w:r w:rsidRPr="00CE70EE">
        <w:rPr>
          <w:sz w:val="22"/>
          <w:szCs w:val="22"/>
        </w:rPr>
        <w:t xml:space="preserve"> </w:t>
      </w:r>
      <w:r w:rsidR="003A3F14">
        <w:rPr>
          <w:sz w:val="22"/>
          <w:szCs w:val="22"/>
        </w:rPr>
        <w:t>deliver</w:t>
      </w:r>
      <w:r w:rsidR="00B97451">
        <w:rPr>
          <w:sz w:val="22"/>
          <w:szCs w:val="22"/>
        </w:rPr>
        <w:t xml:space="preserve"> s</w:t>
      </w:r>
      <w:r w:rsidR="00053861">
        <w:rPr>
          <w:sz w:val="22"/>
          <w:szCs w:val="22"/>
        </w:rPr>
        <w:t xml:space="preserve">trong </w:t>
      </w:r>
      <w:r w:rsidR="001810C2">
        <w:rPr>
          <w:sz w:val="22"/>
          <w:szCs w:val="22"/>
        </w:rPr>
        <w:t xml:space="preserve">levels </w:t>
      </w:r>
      <w:r w:rsidR="00C700CA">
        <w:rPr>
          <w:sz w:val="22"/>
          <w:szCs w:val="22"/>
        </w:rPr>
        <w:t xml:space="preserve">of </w:t>
      </w:r>
      <w:r w:rsidR="00EA13C6">
        <w:rPr>
          <w:sz w:val="22"/>
          <w:szCs w:val="22"/>
        </w:rPr>
        <w:t>cash</w:t>
      </w:r>
      <w:r w:rsidR="003F084C">
        <w:rPr>
          <w:sz w:val="22"/>
          <w:szCs w:val="22"/>
        </w:rPr>
        <w:t xml:space="preserve"> with</w:t>
      </w:r>
      <w:r w:rsidRPr="00CE70EE">
        <w:rPr>
          <w:sz w:val="22"/>
          <w:szCs w:val="22"/>
        </w:rPr>
        <w:t xml:space="preserve"> £8</w:t>
      </w:r>
      <w:r>
        <w:rPr>
          <w:sz w:val="22"/>
          <w:szCs w:val="22"/>
        </w:rPr>
        <w:t>9</w:t>
      </w:r>
      <w:r w:rsidRPr="00CE70EE">
        <w:rPr>
          <w:sz w:val="22"/>
          <w:szCs w:val="22"/>
        </w:rPr>
        <w:t>.</w:t>
      </w:r>
      <w:r>
        <w:rPr>
          <w:sz w:val="22"/>
          <w:szCs w:val="22"/>
        </w:rPr>
        <w:t>8</w:t>
      </w:r>
      <w:r w:rsidRPr="00CE70EE">
        <w:rPr>
          <w:sz w:val="22"/>
          <w:szCs w:val="22"/>
        </w:rPr>
        <w:t>m</w:t>
      </w:r>
      <w:r w:rsidR="003F084C">
        <w:rPr>
          <w:sz w:val="22"/>
          <w:szCs w:val="22"/>
        </w:rPr>
        <w:t xml:space="preserve"> generating</w:t>
      </w:r>
      <w:r w:rsidRPr="00CE70EE">
        <w:rPr>
          <w:sz w:val="22"/>
          <w:szCs w:val="22"/>
        </w:rPr>
        <w:t xml:space="preserve"> from operating activities (2023: £87.5m), a</w:t>
      </w:r>
      <w:r>
        <w:rPr>
          <w:sz w:val="22"/>
          <w:szCs w:val="22"/>
        </w:rPr>
        <w:t>n</w:t>
      </w:r>
      <w:r w:rsidRPr="00CE70EE">
        <w:rPr>
          <w:sz w:val="22"/>
          <w:szCs w:val="22"/>
        </w:rPr>
        <w:t xml:space="preserve"> </w:t>
      </w:r>
      <w:r>
        <w:rPr>
          <w:sz w:val="22"/>
          <w:szCs w:val="22"/>
        </w:rPr>
        <w:t>inc</w:t>
      </w:r>
      <w:r w:rsidRPr="00CE70EE">
        <w:rPr>
          <w:sz w:val="22"/>
          <w:szCs w:val="22"/>
        </w:rPr>
        <w:t>rease of £2.3m when compared to prior year</w:t>
      </w:r>
      <w:r>
        <w:rPr>
          <w:sz w:val="22"/>
          <w:szCs w:val="22"/>
        </w:rPr>
        <w:t>.</w:t>
      </w:r>
      <w:r w:rsidR="00FE1D7B">
        <w:rPr>
          <w:sz w:val="22"/>
          <w:szCs w:val="22"/>
        </w:rPr>
        <w:t xml:space="preserve"> </w:t>
      </w:r>
      <w:r w:rsidRPr="00CE70EE">
        <w:rPr>
          <w:sz w:val="22"/>
          <w:szCs w:val="22"/>
        </w:rPr>
        <w:t xml:space="preserve">Cash generated from operating activities, as well as additional borrowing drawn in the year, was re-invested into improving our existing housing stock. Cash and cash equivalents in the year </w:t>
      </w:r>
      <w:r>
        <w:rPr>
          <w:sz w:val="22"/>
          <w:szCs w:val="22"/>
        </w:rPr>
        <w:t>de</w:t>
      </w:r>
      <w:r w:rsidRPr="00CE70EE">
        <w:rPr>
          <w:sz w:val="22"/>
          <w:szCs w:val="22"/>
        </w:rPr>
        <w:t>creased by £</w:t>
      </w:r>
      <w:r>
        <w:rPr>
          <w:sz w:val="22"/>
          <w:szCs w:val="22"/>
        </w:rPr>
        <w:t>0.8</w:t>
      </w:r>
      <w:r w:rsidRPr="00CE70EE">
        <w:rPr>
          <w:sz w:val="22"/>
          <w:szCs w:val="22"/>
        </w:rPr>
        <w:t xml:space="preserve">m (2023: increased by £6.6m).  </w:t>
      </w:r>
    </w:p>
    <w:p w14:paraId="0CFDC648" w14:textId="77777777" w:rsidR="00CD452A" w:rsidRPr="00CC3FFF" w:rsidRDefault="00CD452A" w:rsidP="00B074B9">
      <w:pPr>
        <w:tabs>
          <w:tab w:val="left" w:pos="0"/>
        </w:tabs>
        <w:suppressAutoHyphens/>
        <w:overflowPunct w:val="0"/>
        <w:autoSpaceDE w:val="0"/>
        <w:autoSpaceDN w:val="0"/>
        <w:adjustRightInd w:val="0"/>
        <w:jc w:val="both"/>
        <w:textAlignment w:val="baseline"/>
        <w:rPr>
          <w:b/>
        </w:rPr>
      </w:pPr>
    </w:p>
    <w:p w14:paraId="30864CE8" w14:textId="77777777" w:rsidR="008E3D34" w:rsidRDefault="008E3D34" w:rsidP="00977546">
      <w:pPr>
        <w:jc w:val="both"/>
        <w:rPr>
          <w:b/>
          <w:sz w:val="22"/>
          <w:szCs w:val="22"/>
        </w:rPr>
      </w:pPr>
    </w:p>
    <w:p w14:paraId="0028EB65" w14:textId="77777777" w:rsidR="008E3D34" w:rsidRDefault="008E3D34" w:rsidP="00977546">
      <w:pPr>
        <w:jc w:val="both"/>
        <w:rPr>
          <w:b/>
          <w:sz w:val="22"/>
          <w:szCs w:val="22"/>
        </w:rPr>
      </w:pPr>
    </w:p>
    <w:p w14:paraId="40BEA25B" w14:textId="77777777" w:rsidR="008E3D34" w:rsidRDefault="008E3D34" w:rsidP="00977546">
      <w:pPr>
        <w:jc w:val="both"/>
        <w:rPr>
          <w:b/>
          <w:sz w:val="22"/>
          <w:szCs w:val="22"/>
        </w:rPr>
      </w:pPr>
    </w:p>
    <w:p w14:paraId="521077A6" w14:textId="77777777" w:rsidR="008E3D34" w:rsidRDefault="008E3D34" w:rsidP="00977546">
      <w:pPr>
        <w:jc w:val="both"/>
        <w:rPr>
          <w:b/>
          <w:sz w:val="22"/>
          <w:szCs w:val="22"/>
        </w:rPr>
      </w:pPr>
    </w:p>
    <w:p w14:paraId="0CD272DD" w14:textId="77777777" w:rsidR="008E3D34" w:rsidRDefault="008E3D34" w:rsidP="008E3D34">
      <w:pPr>
        <w:jc w:val="both"/>
        <w:rPr>
          <w:b/>
          <w:color w:val="000000"/>
        </w:rPr>
      </w:pPr>
    </w:p>
    <w:p w14:paraId="1C328172" w14:textId="3ECE5653" w:rsidR="008E3D34" w:rsidRPr="00E86101" w:rsidRDefault="008E3D34" w:rsidP="008E3D34">
      <w:pPr>
        <w:jc w:val="both"/>
        <w:rPr>
          <w:b/>
        </w:rPr>
      </w:pPr>
      <w:r w:rsidRPr="00E86101">
        <w:rPr>
          <w:b/>
          <w:color w:val="000000"/>
        </w:rPr>
        <w:t>DIRECTORS’ REPORT</w:t>
      </w:r>
      <w:r w:rsidRPr="00E86101">
        <w:rPr>
          <w:b/>
        </w:rPr>
        <w:t xml:space="preserve"> (continued)</w:t>
      </w:r>
    </w:p>
    <w:p w14:paraId="589CA1B1" w14:textId="77777777" w:rsidR="008E3D34" w:rsidRPr="00E86101" w:rsidRDefault="008E3D34" w:rsidP="008E3D34">
      <w:pPr>
        <w:jc w:val="both"/>
        <w:rPr>
          <w:b/>
          <w:color w:val="000000"/>
        </w:rPr>
      </w:pPr>
    </w:p>
    <w:p w14:paraId="0BF3F4BF" w14:textId="77777777" w:rsidR="008E3D34" w:rsidRPr="00E86101" w:rsidRDefault="008E3D34" w:rsidP="008E3D34">
      <w:pPr>
        <w:jc w:val="both"/>
        <w:rPr>
          <w:b/>
          <w:color w:val="000000"/>
        </w:rPr>
      </w:pPr>
      <w:r w:rsidRPr="00E86101">
        <w:rPr>
          <w:b/>
          <w:color w:val="000000"/>
        </w:rPr>
        <w:t>FINANCIAL REVIEW (continued)</w:t>
      </w:r>
    </w:p>
    <w:p w14:paraId="74CEB435" w14:textId="77777777" w:rsidR="008E3D34" w:rsidRDefault="008E3D34" w:rsidP="00977546">
      <w:pPr>
        <w:jc w:val="both"/>
        <w:rPr>
          <w:b/>
          <w:sz w:val="22"/>
          <w:szCs w:val="22"/>
        </w:rPr>
      </w:pPr>
    </w:p>
    <w:p w14:paraId="5E0D5D1E" w14:textId="5CCB0D6B" w:rsidR="00977546" w:rsidRPr="00CE70EE" w:rsidRDefault="00977546" w:rsidP="00977546">
      <w:pPr>
        <w:jc w:val="both"/>
        <w:rPr>
          <w:b/>
          <w:sz w:val="22"/>
          <w:szCs w:val="22"/>
        </w:rPr>
      </w:pPr>
      <w:r w:rsidRPr="00CE70EE">
        <w:rPr>
          <w:b/>
          <w:sz w:val="22"/>
          <w:szCs w:val="22"/>
        </w:rPr>
        <w:t>Liquidity</w:t>
      </w:r>
    </w:p>
    <w:p w14:paraId="70C17D5D" w14:textId="5F34A529" w:rsidR="00D25A43" w:rsidRDefault="003E792A" w:rsidP="00977546">
      <w:pPr>
        <w:jc w:val="both"/>
        <w:rPr>
          <w:sz w:val="22"/>
          <w:szCs w:val="22"/>
        </w:rPr>
      </w:pPr>
      <w:r w:rsidRPr="00280C88">
        <w:rPr>
          <w:sz w:val="22"/>
          <w:szCs w:val="22"/>
        </w:rPr>
        <w:t>The Association reported t</w:t>
      </w:r>
      <w:r w:rsidR="00D25A43" w:rsidRPr="00280C88">
        <w:rPr>
          <w:sz w:val="22"/>
          <w:szCs w:val="22"/>
        </w:rPr>
        <w:t>otal reserves of £</w:t>
      </w:r>
      <w:r w:rsidR="00F51862">
        <w:rPr>
          <w:sz w:val="22"/>
          <w:szCs w:val="22"/>
        </w:rPr>
        <w:t>793.0</w:t>
      </w:r>
      <w:r w:rsidR="006E6FE3" w:rsidRPr="00280C88">
        <w:rPr>
          <w:sz w:val="22"/>
          <w:szCs w:val="22"/>
        </w:rPr>
        <w:t>m</w:t>
      </w:r>
      <w:r w:rsidR="00C44A73">
        <w:rPr>
          <w:sz w:val="22"/>
          <w:szCs w:val="22"/>
        </w:rPr>
        <w:t xml:space="preserve">, an </w:t>
      </w:r>
      <w:r w:rsidR="00D25A43" w:rsidRPr="00280C88">
        <w:rPr>
          <w:sz w:val="22"/>
          <w:szCs w:val="22"/>
        </w:rPr>
        <w:t>increas</w:t>
      </w:r>
      <w:r w:rsidR="00C44A73">
        <w:rPr>
          <w:sz w:val="22"/>
          <w:szCs w:val="22"/>
        </w:rPr>
        <w:t xml:space="preserve">e of </w:t>
      </w:r>
      <w:r w:rsidR="00D25A43" w:rsidRPr="00280C88">
        <w:rPr>
          <w:sz w:val="22"/>
          <w:szCs w:val="22"/>
        </w:rPr>
        <w:t>£</w:t>
      </w:r>
      <w:r w:rsidR="006F69CC" w:rsidRPr="00280C88">
        <w:rPr>
          <w:sz w:val="22"/>
          <w:szCs w:val="22"/>
        </w:rPr>
        <w:t>155.</w:t>
      </w:r>
      <w:r w:rsidR="00F51862">
        <w:rPr>
          <w:sz w:val="22"/>
          <w:szCs w:val="22"/>
        </w:rPr>
        <w:t>2</w:t>
      </w:r>
      <w:r w:rsidR="00D25A43" w:rsidRPr="00280C88">
        <w:rPr>
          <w:sz w:val="22"/>
          <w:szCs w:val="22"/>
        </w:rPr>
        <w:t>m in the year. Social housing properties increased in value by £</w:t>
      </w:r>
      <w:r w:rsidR="006F69CC" w:rsidRPr="00280C88">
        <w:rPr>
          <w:sz w:val="22"/>
          <w:szCs w:val="22"/>
        </w:rPr>
        <w:t>190.</w:t>
      </w:r>
      <w:r w:rsidR="002F6202">
        <w:rPr>
          <w:sz w:val="22"/>
          <w:szCs w:val="22"/>
        </w:rPr>
        <w:t>7</w:t>
      </w:r>
      <w:r w:rsidR="00D25A43" w:rsidRPr="00280C88">
        <w:rPr>
          <w:sz w:val="22"/>
          <w:szCs w:val="22"/>
        </w:rPr>
        <w:t>m representing the long-term value of investment in customers’ homes and the investment in the new-build programme</w:t>
      </w:r>
      <w:r w:rsidR="00280C88" w:rsidRPr="00280C88">
        <w:rPr>
          <w:sz w:val="22"/>
          <w:szCs w:val="22"/>
        </w:rPr>
        <w:t xml:space="preserve">. </w:t>
      </w:r>
      <w:r w:rsidR="00D25A43" w:rsidRPr="00280C88">
        <w:rPr>
          <w:sz w:val="22"/>
          <w:szCs w:val="22"/>
        </w:rPr>
        <w:t xml:space="preserve">While the valuation of social and mid-market rent properties increased this year, the basis of the Existing Use for Social Housing Valuation methodology (“EUV-SH”) will not always reflect the scale of capital investment spend in the year. </w:t>
      </w:r>
    </w:p>
    <w:p w14:paraId="2D53ED3C" w14:textId="77777777" w:rsidR="00D25A43" w:rsidRDefault="00D25A43" w:rsidP="00977546">
      <w:pPr>
        <w:jc w:val="both"/>
        <w:rPr>
          <w:sz w:val="22"/>
          <w:szCs w:val="22"/>
        </w:rPr>
      </w:pPr>
    </w:p>
    <w:p w14:paraId="1E6AAD4A" w14:textId="70606837" w:rsidR="00977546" w:rsidRPr="00B84049" w:rsidRDefault="00E12B80" w:rsidP="00977546">
      <w:pPr>
        <w:jc w:val="both"/>
        <w:rPr>
          <w:sz w:val="22"/>
          <w:szCs w:val="22"/>
        </w:rPr>
      </w:pPr>
      <w:r>
        <w:rPr>
          <w:sz w:val="22"/>
          <w:szCs w:val="22"/>
        </w:rPr>
        <w:t>N</w:t>
      </w:r>
      <w:r w:rsidR="00977546" w:rsidRPr="004A78F3">
        <w:rPr>
          <w:sz w:val="22"/>
          <w:szCs w:val="22"/>
        </w:rPr>
        <w:t xml:space="preserve">et current liabilities as </w:t>
      </w:r>
      <w:proofErr w:type="gramStart"/>
      <w:r w:rsidR="00977546" w:rsidRPr="004A78F3">
        <w:rPr>
          <w:sz w:val="22"/>
          <w:szCs w:val="22"/>
        </w:rPr>
        <w:t>at</w:t>
      </w:r>
      <w:proofErr w:type="gramEnd"/>
      <w:r w:rsidR="00977546" w:rsidRPr="004A78F3">
        <w:rPr>
          <w:sz w:val="22"/>
          <w:szCs w:val="22"/>
        </w:rPr>
        <w:t xml:space="preserve"> 31 March </w:t>
      </w:r>
      <w:r w:rsidR="00977546" w:rsidRPr="00B84049">
        <w:rPr>
          <w:sz w:val="22"/>
          <w:szCs w:val="22"/>
        </w:rPr>
        <w:t xml:space="preserve">2024 of </w:t>
      </w:r>
      <w:r w:rsidR="003A6ACE" w:rsidRPr="00B84049">
        <w:rPr>
          <w:sz w:val="22"/>
          <w:szCs w:val="22"/>
        </w:rPr>
        <w:t>£</w:t>
      </w:r>
      <w:r w:rsidR="00977546" w:rsidRPr="00B84049">
        <w:rPr>
          <w:sz w:val="22"/>
          <w:szCs w:val="22"/>
        </w:rPr>
        <w:t>70.</w:t>
      </w:r>
      <w:r w:rsidR="005D485B" w:rsidRPr="00B84049">
        <w:rPr>
          <w:sz w:val="22"/>
          <w:szCs w:val="22"/>
        </w:rPr>
        <w:t>0</w:t>
      </w:r>
      <w:r w:rsidR="00977546" w:rsidRPr="00B84049">
        <w:rPr>
          <w:sz w:val="22"/>
          <w:szCs w:val="22"/>
        </w:rPr>
        <w:t>m (2023: net current liabilities: £53.8m)</w:t>
      </w:r>
      <w:r w:rsidR="00EE677B" w:rsidRPr="00B84049">
        <w:rPr>
          <w:sz w:val="22"/>
          <w:szCs w:val="22"/>
        </w:rPr>
        <w:t xml:space="preserve"> were reported</w:t>
      </w:r>
      <w:r w:rsidR="00977546" w:rsidRPr="00B84049">
        <w:rPr>
          <w:sz w:val="22"/>
          <w:szCs w:val="22"/>
        </w:rPr>
        <w:t xml:space="preserve">.  </w:t>
      </w:r>
    </w:p>
    <w:p w14:paraId="7D86B051" w14:textId="6E688422" w:rsidR="00977546" w:rsidRPr="00CE70EE" w:rsidRDefault="00D27B7E" w:rsidP="00977546">
      <w:pPr>
        <w:jc w:val="both"/>
        <w:rPr>
          <w:sz w:val="22"/>
          <w:szCs w:val="22"/>
        </w:rPr>
      </w:pPr>
      <w:r w:rsidRPr="00B84049">
        <w:rPr>
          <w:sz w:val="22"/>
          <w:szCs w:val="22"/>
        </w:rPr>
        <w:t>N</w:t>
      </w:r>
      <w:r w:rsidR="00977546" w:rsidRPr="00B84049">
        <w:rPr>
          <w:sz w:val="22"/>
          <w:szCs w:val="22"/>
        </w:rPr>
        <w:t>et rent arrears were £7.</w:t>
      </w:r>
      <w:r w:rsidR="00137379" w:rsidRPr="00B84049">
        <w:rPr>
          <w:sz w:val="22"/>
          <w:szCs w:val="22"/>
        </w:rPr>
        <w:t>7</w:t>
      </w:r>
      <w:r w:rsidR="00977546" w:rsidRPr="00B84049">
        <w:rPr>
          <w:sz w:val="22"/>
          <w:szCs w:val="22"/>
        </w:rPr>
        <w:t>m (2023: £6.7m), after taking account of the bad debt provision of £7.</w:t>
      </w:r>
      <w:r w:rsidR="0046692B">
        <w:rPr>
          <w:sz w:val="22"/>
          <w:szCs w:val="22"/>
        </w:rPr>
        <w:t>3</w:t>
      </w:r>
      <w:r w:rsidR="00977546" w:rsidRPr="00B84049">
        <w:rPr>
          <w:sz w:val="22"/>
          <w:szCs w:val="22"/>
        </w:rPr>
        <w:t>m (2023: £7.</w:t>
      </w:r>
      <w:r w:rsidR="0046692B">
        <w:rPr>
          <w:sz w:val="22"/>
          <w:szCs w:val="22"/>
        </w:rPr>
        <w:t>5</w:t>
      </w:r>
      <w:r w:rsidR="00977546" w:rsidRPr="00B84049">
        <w:rPr>
          <w:sz w:val="22"/>
          <w:szCs w:val="22"/>
        </w:rPr>
        <w:t>m). The value of rent arrears reported at the financial year</w:t>
      </w:r>
      <w:r w:rsidR="00977546" w:rsidRPr="00137379">
        <w:rPr>
          <w:sz w:val="22"/>
          <w:szCs w:val="22"/>
        </w:rPr>
        <w:t xml:space="preserve"> end varies depending on the timing gap between the end of the four-weekly rental billing period</w:t>
      </w:r>
      <w:r w:rsidR="00977546" w:rsidRPr="00CE70EE">
        <w:rPr>
          <w:sz w:val="22"/>
          <w:szCs w:val="22"/>
        </w:rPr>
        <w:t xml:space="preserve"> and the </w:t>
      </w:r>
      <w:proofErr w:type="spellStart"/>
      <w:r w:rsidR="00977546" w:rsidRPr="00CE70EE">
        <w:rPr>
          <w:sz w:val="22"/>
          <w:szCs w:val="22"/>
        </w:rPr>
        <w:t>year end</w:t>
      </w:r>
      <w:proofErr w:type="spellEnd"/>
      <w:r w:rsidR="00977546" w:rsidRPr="00CE70EE">
        <w:rPr>
          <w:sz w:val="22"/>
          <w:szCs w:val="22"/>
        </w:rPr>
        <w:t xml:space="preserve"> date. The rent arrears reported </w:t>
      </w:r>
      <w:proofErr w:type="gramStart"/>
      <w:r w:rsidR="00977546" w:rsidRPr="00CE70EE">
        <w:rPr>
          <w:sz w:val="22"/>
          <w:szCs w:val="22"/>
        </w:rPr>
        <w:t>at</w:t>
      </w:r>
      <w:proofErr w:type="gramEnd"/>
      <w:r w:rsidR="00977546" w:rsidRPr="00CE70EE">
        <w:rPr>
          <w:sz w:val="22"/>
          <w:szCs w:val="22"/>
        </w:rPr>
        <w:t xml:space="preserve"> 31 March can include technical arrears for amounts due which are associated with the timing of direct payment for housing benefit. At the rent billing period end in March, rent arrears were</w:t>
      </w:r>
      <w:r w:rsidR="006A1425">
        <w:rPr>
          <w:sz w:val="22"/>
          <w:szCs w:val="22"/>
        </w:rPr>
        <w:t xml:space="preserve"> broadly consistent </w:t>
      </w:r>
      <w:r w:rsidR="00C9783F">
        <w:rPr>
          <w:sz w:val="22"/>
          <w:szCs w:val="22"/>
        </w:rPr>
        <w:t>at</w:t>
      </w:r>
      <w:r w:rsidR="00977546" w:rsidRPr="00CE70EE">
        <w:rPr>
          <w:sz w:val="22"/>
          <w:szCs w:val="22"/>
        </w:rPr>
        <w:t xml:space="preserve"> 5.8</w:t>
      </w:r>
      <w:r w:rsidR="00977546">
        <w:rPr>
          <w:sz w:val="22"/>
          <w:szCs w:val="22"/>
        </w:rPr>
        <w:t>6</w:t>
      </w:r>
      <w:r w:rsidR="00977546" w:rsidRPr="00CE70EE">
        <w:rPr>
          <w:sz w:val="22"/>
          <w:szCs w:val="22"/>
        </w:rPr>
        <w:t>% compared to 5.84% at the comparable rent period end in 2023.</w:t>
      </w:r>
    </w:p>
    <w:p w14:paraId="36652623" w14:textId="77777777" w:rsidR="00CD452A" w:rsidRDefault="00CD452A" w:rsidP="00B074B9">
      <w:pPr>
        <w:tabs>
          <w:tab w:val="left" w:pos="0"/>
        </w:tabs>
        <w:suppressAutoHyphens/>
        <w:overflowPunct w:val="0"/>
        <w:autoSpaceDE w:val="0"/>
        <w:autoSpaceDN w:val="0"/>
        <w:adjustRightInd w:val="0"/>
        <w:jc w:val="both"/>
        <w:textAlignment w:val="baseline"/>
        <w:rPr>
          <w:b/>
        </w:rPr>
      </w:pPr>
    </w:p>
    <w:p w14:paraId="3BF53E5B" w14:textId="69078E0C" w:rsidR="00EE1EB1" w:rsidRPr="00CE70EE" w:rsidRDefault="00EE1EB1" w:rsidP="00EE1EB1">
      <w:pPr>
        <w:jc w:val="both"/>
        <w:rPr>
          <w:sz w:val="22"/>
          <w:szCs w:val="22"/>
        </w:rPr>
      </w:pPr>
      <w:r w:rsidRPr="00CE70EE">
        <w:rPr>
          <w:sz w:val="22"/>
          <w:szCs w:val="22"/>
        </w:rPr>
        <w:t>Borrowings due after more than one year have increased to £</w:t>
      </w:r>
      <w:r>
        <w:rPr>
          <w:sz w:val="22"/>
          <w:szCs w:val="22"/>
        </w:rPr>
        <w:t>1,025.1</w:t>
      </w:r>
      <w:r w:rsidRPr="00CE70EE">
        <w:rPr>
          <w:sz w:val="22"/>
          <w:szCs w:val="22"/>
        </w:rPr>
        <w:t>m from £972.7m due to the Association’s investment of £</w:t>
      </w:r>
      <w:r>
        <w:rPr>
          <w:sz w:val="22"/>
          <w:szCs w:val="22"/>
        </w:rPr>
        <w:t>41.7</w:t>
      </w:r>
      <w:r w:rsidRPr="00CE70EE">
        <w:rPr>
          <w:sz w:val="22"/>
          <w:szCs w:val="22"/>
        </w:rPr>
        <w:t>m in its new build programme. Cash balances are managed at an appropriate level through the Group funding subsidiary Wheatley Funding No 1 Limited to match the needs of the business and the cost of borrowing.</w:t>
      </w:r>
    </w:p>
    <w:p w14:paraId="695C00CB" w14:textId="77777777" w:rsidR="001B09F7" w:rsidRDefault="001B09F7" w:rsidP="00EE1EB1">
      <w:pPr>
        <w:jc w:val="both"/>
        <w:rPr>
          <w:b/>
          <w:sz w:val="22"/>
          <w:szCs w:val="22"/>
        </w:rPr>
      </w:pPr>
    </w:p>
    <w:p w14:paraId="38261F5F" w14:textId="37AFABBB" w:rsidR="00EE1EB1" w:rsidRPr="00CE70EE" w:rsidRDefault="00EE1EB1" w:rsidP="00EE1EB1">
      <w:pPr>
        <w:jc w:val="both"/>
        <w:rPr>
          <w:b/>
          <w:sz w:val="22"/>
          <w:szCs w:val="22"/>
        </w:rPr>
      </w:pPr>
      <w:r w:rsidRPr="00CE70EE">
        <w:rPr>
          <w:b/>
          <w:sz w:val="22"/>
          <w:szCs w:val="22"/>
        </w:rPr>
        <w:t>Capital structure and treasury</w:t>
      </w:r>
    </w:p>
    <w:p w14:paraId="298E469F" w14:textId="0E4B81BE" w:rsidR="00EE1EB1" w:rsidRPr="00CE70EE" w:rsidRDefault="00EE1EB1" w:rsidP="00EE1EB1">
      <w:pPr>
        <w:jc w:val="both"/>
        <w:rPr>
          <w:sz w:val="22"/>
          <w:szCs w:val="22"/>
        </w:rPr>
      </w:pPr>
      <w:r w:rsidRPr="00CE70EE">
        <w:rPr>
          <w:sz w:val="22"/>
          <w:szCs w:val="22"/>
        </w:rPr>
        <w:t xml:space="preserve">The Association’s activities are funded </w:t>
      </w:r>
      <w:proofErr w:type="gramStart"/>
      <w:r w:rsidRPr="00CE70EE">
        <w:rPr>
          <w:sz w:val="22"/>
          <w:szCs w:val="22"/>
        </w:rPr>
        <w:t>on the basis of</w:t>
      </w:r>
      <w:proofErr w:type="gramEnd"/>
      <w:r w:rsidRPr="00CE70EE">
        <w:rPr>
          <w:sz w:val="22"/>
          <w:szCs w:val="22"/>
        </w:rPr>
        <w:t xml:space="preserve"> a business plan which is updated annually. The main elements of our long-term funding are syndicated bank facilities and bond funding provided through Wheatley Funding No. 1 Limited (“WFL1”), a related entity, as detailed in note 20. </w:t>
      </w:r>
      <w:r w:rsidRPr="00C46FFD">
        <w:rPr>
          <w:sz w:val="22"/>
          <w:szCs w:val="22"/>
        </w:rPr>
        <w:t>The Association has access to an intra-group facility of £</w:t>
      </w:r>
      <w:r w:rsidR="003F62FE" w:rsidRPr="00C46FFD">
        <w:rPr>
          <w:sz w:val="22"/>
          <w:szCs w:val="22"/>
        </w:rPr>
        <w:t>1,036.5m</w:t>
      </w:r>
      <w:r w:rsidRPr="00C46FFD">
        <w:rPr>
          <w:sz w:val="22"/>
          <w:szCs w:val="22"/>
        </w:rPr>
        <w:t xml:space="preserve"> which is secured on its housing stock</w:t>
      </w:r>
      <w:r w:rsidRPr="00CE70EE">
        <w:rPr>
          <w:sz w:val="22"/>
          <w:szCs w:val="22"/>
        </w:rPr>
        <w:t xml:space="preserve"> (2023: £985.0m).  Interest rate risk is managed at a group level by WFL1.  </w:t>
      </w:r>
    </w:p>
    <w:p w14:paraId="56EF9B3F" w14:textId="77777777" w:rsidR="003A6ACE" w:rsidRDefault="003A6ACE" w:rsidP="00B074B9">
      <w:pPr>
        <w:tabs>
          <w:tab w:val="left" w:pos="0"/>
        </w:tabs>
        <w:suppressAutoHyphens/>
        <w:overflowPunct w:val="0"/>
        <w:autoSpaceDE w:val="0"/>
        <w:autoSpaceDN w:val="0"/>
        <w:adjustRightInd w:val="0"/>
        <w:jc w:val="both"/>
        <w:textAlignment w:val="baseline"/>
        <w:rPr>
          <w:b/>
        </w:rPr>
      </w:pPr>
    </w:p>
    <w:p w14:paraId="6DBD1151" w14:textId="77777777" w:rsidR="005F1C9E" w:rsidRPr="00CE70EE" w:rsidRDefault="005F1C9E" w:rsidP="0014684E">
      <w:pPr>
        <w:jc w:val="both"/>
        <w:rPr>
          <w:b/>
          <w:sz w:val="22"/>
          <w:szCs w:val="22"/>
        </w:rPr>
      </w:pPr>
      <w:r w:rsidRPr="00CE70EE">
        <w:rPr>
          <w:b/>
          <w:sz w:val="22"/>
          <w:szCs w:val="22"/>
        </w:rPr>
        <w:t xml:space="preserve">Investment in tenants’ homes </w:t>
      </w:r>
    </w:p>
    <w:p w14:paraId="094E3E93" w14:textId="76A9D5AD" w:rsidR="005F1C9E" w:rsidRPr="00CE70EE" w:rsidRDefault="005F1C9E" w:rsidP="0014684E">
      <w:pPr>
        <w:jc w:val="both"/>
        <w:rPr>
          <w:sz w:val="22"/>
          <w:szCs w:val="22"/>
        </w:rPr>
      </w:pPr>
      <w:r w:rsidRPr="00CE70EE">
        <w:rPr>
          <w:sz w:val="22"/>
          <w:szCs w:val="22"/>
        </w:rPr>
        <w:t>During the year we invested £</w:t>
      </w:r>
      <w:r w:rsidR="00851B94">
        <w:rPr>
          <w:sz w:val="22"/>
          <w:szCs w:val="22"/>
        </w:rPr>
        <w:t>50.</w:t>
      </w:r>
      <w:r w:rsidR="0007734B">
        <w:rPr>
          <w:sz w:val="22"/>
          <w:szCs w:val="22"/>
        </w:rPr>
        <w:t>1</w:t>
      </w:r>
      <w:r w:rsidR="007C094B" w:rsidRPr="00CE70EE">
        <w:rPr>
          <w:sz w:val="22"/>
          <w:szCs w:val="22"/>
        </w:rPr>
        <w:t>m</w:t>
      </w:r>
      <w:r w:rsidR="00391839" w:rsidRPr="00CE70EE">
        <w:rPr>
          <w:sz w:val="22"/>
          <w:szCs w:val="22"/>
        </w:rPr>
        <w:t xml:space="preserve"> i</w:t>
      </w:r>
      <w:r w:rsidR="005C3CAC" w:rsidRPr="00CE70EE">
        <w:rPr>
          <w:sz w:val="22"/>
          <w:szCs w:val="22"/>
        </w:rPr>
        <w:t>n improving tenant’s homes (202</w:t>
      </w:r>
      <w:r w:rsidR="00C5572A" w:rsidRPr="00CE70EE">
        <w:rPr>
          <w:sz w:val="22"/>
          <w:szCs w:val="22"/>
        </w:rPr>
        <w:t>3</w:t>
      </w:r>
      <w:r w:rsidR="00391839" w:rsidRPr="00CE70EE">
        <w:rPr>
          <w:sz w:val="22"/>
          <w:szCs w:val="22"/>
        </w:rPr>
        <w:t>:</w:t>
      </w:r>
      <w:r w:rsidR="00B865EF" w:rsidRPr="00CE70EE">
        <w:rPr>
          <w:sz w:val="22"/>
          <w:szCs w:val="22"/>
        </w:rPr>
        <w:t xml:space="preserve"> </w:t>
      </w:r>
      <w:r w:rsidR="005C3CAC" w:rsidRPr="00CE70EE">
        <w:rPr>
          <w:sz w:val="22"/>
          <w:szCs w:val="22"/>
        </w:rPr>
        <w:t>£</w:t>
      </w:r>
      <w:r w:rsidR="00C5572A" w:rsidRPr="00CE70EE">
        <w:rPr>
          <w:sz w:val="22"/>
          <w:szCs w:val="22"/>
        </w:rPr>
        <w:t>47.6</w:t>
      </w:r>
      <w:r w:rsidR="00391839" w:rsidRPr="00CE70EE">
        <w:rPr>
          <w:sz w:val="22"/>
          <w:szCs w:val="22"/>
        </w:rPr>
        <w:t>m).</w:t>
      </w:r>
      <w:r w:rsidR="00B865EF" w:rsidRPr="00CE70EE">
        <w:rPr>
          <w:sz w:val="22"/>
          <w:szCs w:val="22"/>
        </w:rPr>
        <w:t xml:space="preserve"> A</w:t>
      </w:r>
      <w:r w:rsidRPr="00CE70EE">
        <w:rPr>
          <w:sz w:val="22"/>
          <w:szCs w:val="22"/>
        </w:rPr>
        <w:t xml:space="preserve">t the year-end our housing stock </w:t>
      </w:r>
      <w:r w:rsidR="00B84038" w:rsidRPr="00CE70EE">
        <w:rPr>
          <w:sz w:val="22"/>
          <w:szCs w:val="22"/>
        </w:rPr>
        <w:t xml:space="preserve">(including housing under construction) </w:t>
      </w:r>
      <w:r w:rsidRPr="00D83673">
        <w:rPr>
          <w:sz w:val="22"/>
          <w:szCs w:val="22"/>
        </w:rPr>
        <w:t xml:space="preserve">was valued at </w:t>
      </w:r>
      <w:r w:rsidRPr="00085A29">
        <w:rPr>
          <w:sz w:val="22"/>
          <w:szCs w:val="22"/>
        </w:rPr>
        <w:t>£</w:t>
      </w:r>
      <w:r w:rsidR="00D83673" w:rsidRPr="00085A29">
        <w:rPr>
          <w:sz w:val="22"/>
          <w:szCs w:val="22"/>
        </w:rPr>
        <w:t>1,784.</w:t>
      </w:r>
      <w:r w:rsidR="00EC3EBA">
        <w:rPr>
          <w:sz w:val="22"/>
          <w:szCs w:val="22"/>
        </w:rPr>
        <w:t>2</w:t>
      </w:r>
      <w:r w:rsidR="0036070D" w:rsidRPr="00085A29">
        <w:rPr>
          <w:sz w:val="22"/>
          <w:szCs w:val="22"/>
        </w:rPr>
        <w:t>m</w:t>
      </w:r>
      <w:r w:rsidR="005C3CAC" w:rsidRPr="00CE70EE">
        <w:rPr>
          <w:sz w:val="22"/>
          <w:szCs w:val="22"/>
        </w:rPr>
        <w:t xml:space="preserve"> (202</w:t>
      </w:r>
      <w:r w:rsidR="003E2480" w:rsidRPr="00CE70EE">
        <w:rPr>
          <w:sz w:val="22"/>
          <w:szCs w:val="22"/>
        </w:rPr>
        <w:t>3</w:t>
      </w:r>
      <w:r w:rsidR="00B84038" w:rsidRPr="00CE70EE">
        <w:rPr>
          <w:sz w:val="22"/>
          <w:szCs w:val="22"/>
        </w:rPr>
        <w:t>: £1</w:t>
      </w:r>
      <w:r w:rsidR="00407460" w:rsidRPr="00CE70EE">
        <w:rPr>
          <w:sz w:val="22"/>
          <w:szCs w:val="22"/>
        </w:rPr>
        <w:t>,</w:t>
      </w:r>
      <w:r w:rsidR="00222462" w:rsidRPr="00CE70EE">
        <w:rPr>
          <w:sz w:val="22"/>
          <w:szCs w:val="22"/>
        </w:rPr>
        <w:t>5</w:t>
      </w:r>
      <w:r w:rsidR="003E2480" w:rsidRPr="00CE70EE">
        <w:rPr>
          <w:sz w:val="22"/>
          <w:szCs w:val="22"/>
        </w:rPr>
        <w:t>83.8</w:t>
      </w:r>
      <w:r w:rsidR="00B84038" w:rsidRPr="00CE70EE">
        <w:rPr>
          <w:sz w:val="22"/>
          <w:szCs w:val="22"/>
        </w:rPr>
        <w:t>m)</w:t>
      </w:r>
      <w:r w:rsidR="00B865EF" w:rsidRPr="00CE70EE">
        <w:rPr>
          <w:sz w:val="22"/>
          <w:szCs w:val="22"/>
        </w:rPr>
        <w:t>.</w:t>
      </w:r>
    </w:p>
    <w:p w14:paraId="609F17BF" w14:textId="77777777" w:rsidR="00693AA6" w:rsidRPr="00CE70EE" w:rsidRDefault="00693AA6" w:rsidP="0014684E">
      <w:pPr>
        <w:jc w:val="both"/>
        <w:rPr>
          <w:b/>
        </w:rPr>
      </w:pPr>
    </w:p>
    <w:p w14:paraId="72B3C85F" w14:textId="77777777" w:rsidR="0014745A" w:rsidRPr="00CE70EE" w:rsidRDefault="0014745A" w:rsidP="0014684E">
      <w:pPr>
        <w:jc w:val="both"/>
        <w:rPr>
          <w:b/>
          <w:sz w:val="22"/>
          <w:szCs w:val="22"/>
        </w:rPr>
      </w:pPr>
      <w:r w:rsidRPr="00CE70EE">
        <w:rPr>
          <w:b/>
          <w:sz w:val="22"/>
          <w:szCs w:val="22"/>
        </w:rPr>
        <w:t>New Build</w:t>
      </w:r>
    </w:p>
    <w:p w14:paraId="761AE9A8" w14:textId="002B69AD" w:rsidR="0014745A" w:rsidRPr="00CE70EE" w:rsidRDefault="0014745A" w:rsidP="0014684E">
      <w:pPr>
        <w:jc w:val="both"/>
        <w:rPr>
          <w:sz w:val="22"/>
          <w:szCs w:val="22"/>
        </w:rPr>
      </w:pPr>
      <w:r w:rsidRPr="00CE70EE">
        <w:rPr>
          <w:sz w:val="22"/>
          <w:szCs w:val="22"/>
        </w:rPr>
        <w:t>During the f</w:t>
      </w:r>
      <w:r w:rsidR="00C66C7A" w:rsidRPr="00CE70EE">
        <w:rPr>
          <w:sz w:val="22"/>
          <w:szCs w:val="22"/>
        </w:rPr>
        <w:t xml:space="preserve">inancial year we completed </w:t>
      </w:r>
      <w:r w:rsidR="00851B94">
        <w:rPr>
          <w:sz w:val="22"/>
          <w:szCs w:val="22"/>
        </w:rPr>
        <w:t>71</w:t>
      </w:r>
      <w:r w:rsidR="00C66C7A" w:rsidRPr="00CE70EE">
        <w:rPr>
          <w:sz w:val="22"/>
          <w:szCs w:val="22"/>
        </w:rPr>
        <w:t xml:space="preserve"> </w:t>
      </w:r>
      <w:r w:rsidRPr="00CE70EE">
        <w:rPr>
          <w:sz w:val="22"/>
          <w:szCs w:val="22"/>
        </w:rPr>
        <w:t>new build properties across</w:t>
      </w:r>
      <w:r w:rsidR="00C66C7A" w:rsidRPr="00CE70EE">
        <w:rPr>
          <w:sz w:val="22"/>
          <w:szCs w:val="22"/>
        </w:rPr>
        <w:t xml:space="preserve"> </w:t>
      </w:r>
      <w:r w:rsidR="0078671D">
        <w:rPr>
          <w:sz w:val="22"/>
          <w:szCs w:val="22"/>
        </w:rPr>
        <w:t>two</w:t>
      </w:r>
      <w:r w:rsidR="00C66C7A" w:rsidRPr="00CE70EE">
        <w:rPr>
          <w:sz w:val="22"/>
          <w:szCs w:val="22"/>
        </w:rPr>
        <w:t xml:space="preserve"> </w:t>
      </w:r>
      <w:r w:rsidRPr="00CE70EE">
        <w:rPr>
          <w:sz w:val="22"/>
          <w:szCs w:val="22"/>
        </w:rPr>
        <w:t>developments</w:t>
      </w:r>
      <w:r w:rsidR="00B865EF" w:rsidRPr="00CE70EE">
        <w:rPr>
          <w:sz w:val="22"/>
          <w:szCs w:val="22"/>
        </w:rPr>
        <w:t>.</w:t>
      </w:r>
      <w:r w:rsidR="000D24B2" w:rsidRPr="00CE70EE">
        <w:rPr>
          <w:sz w:val="22"/>
          <w:szCs w:val="22"/>
        </w:rPr>
        <w:t xml:space="preserve"> </w:t>
      </w:r>
      <w:r w:rsidRPr="00CE70EE">
        <w:rPr>
          <w:sz w:val="22"/>
          <w:szCs w:val="22"/>
        </w:rPr>
        <w:t>Our new build programme invested £</w:t>
      </w:r>
      <w:r w:rsidR="00370FDA">
        <w:rPr>
          <w:sz w:val="22"/>
          <w:szCs w:val="22"/>
        </w:rPr>
        <w:t>41.7</w:t>
      </w:r>
      <w:r w:rsidRPr="00CE70EE">
        <w:rPr>
          <w:sz w:val="22"/>
          <w:szCs w:val="22"/>
        </w:rPr>
        <w:t>m in the year.  The Business Plan includes a</w:t>
      </w:r>
      <w:r w:rsidR="00673BB7" w:rsidRPr="00CE70EE">
        <w:rPr>
          <w:sz w:val="22"/>
          <w:szCs w:val="22"/>
        </w:rPr>
        <w:t xml:space="preserve"> further projected spend of £</w:t>
      </w:r>
      <w:r w:rsidR="00300265">
        <w:rPr>
          <w:sz w:val="22"/>
          <w:szCs w:val="22"/>
        </w:rPr>
        <w:t>420.2</w:t>
      </w:r>
      <w:r w:rsidRPr="00CE70EE">
        <w:rPr>
          <w:sz w:val="22"/>
          <w:szCs w:val="22"/>
        </w:rPr>
        <w:t>m on the new build programme over the next five years.</w:t>
      </w:r>
    </w:p>
    <w:p w14:paraId="1E25C3ED" w14:textId="3A0BB293" w:rsidR="00A61189" w:rsidRPr="00CE70EE" w:rsidRDefault="00A61189" w:rsidP="0014684E">
      <w:pPr>
        <w:jc w:val="both"/>
        <w:rPr>
          <w:b/>
          <w:sz w:val="22"/>
          <w:szCs w:val="22"/>
        </w:rPr>
      </w:pPr>
    </w:p>
    <w:p w14:paraId="62B5E495" w14:textId="77777777" w:rsidR="005E4A5E" w:rsidRPr="00C86845" w:rsidRDefault="005E4A5E" w:rsidP="005E4A5E">
      <w:pPr>
        <w:jc w:val="both"/>
        <w:rPr>
          <w:b/>
          <w:sz w:val="22"/>
          <w:szCs w:val="22"/>
        </w:rPr>
      </w:pPr>
      <w:r w:rsidRPr="00C86845">
        <w:rPr>
          <w:b/>
          <w:sz w:val="22"/>
          <w:szCs w:val="22"/>
        </w:rPr>
        <w:t>Pensions</w:t>
      </w:r>
    </w:p>
    <w:p w14:paraId="770F0FC0" w14:textId="06634B67" w:rsidR="005E4A5E" w:rsidRPr="00C86845" w:rsidRDefault="005E4A5E" w:rsidP="005E4A5E">
      <w:pPr>
        <w:jc w:val="both"/>
        <w:textAlignment w:val="baseline"/>
        <w:rPr>
          <w:sz w:val="22"/>
          <w:szCs w:val="22"/>
        </w:rPr>
      </w:pPr>
      <w:r w:rsidRPr="00C86845">
        <w:rPr>
          <w:sz w:val="22"/>
          <w:szCs w:val="22"/>
        </w:rPr>
        <w:t xml:space="preserve">Wheatley Homes Glasgow has defined benefit (“DB”) pension arrangements with Strathclyde Pension Fund (“SPF”). The financial statements have been updated to reflect the results of the actuarial valuation </w:t>
      </w:r>
      <w:proofErr w:type="gramStart"/>
      <w:r w:rsidRPr="00C86845">
        <w:rPr>
          <w:sz w:val="22"/>
          <w:szCs w:val="22"/>
        </w:rPr>
        <w:t>at</w:t>
      </w:r>
      <w:proofErr w:type="gramEnd"/>
      <w:r w:rsidRPr="00C86845">
        <w:rPr>
          <w:sz w:val="22"/>
          <w:szCs w:val="22"/>
        </w:rPr>
        <w:t xml:space="preserve"> 31 March 2024 and show a </w:t>
      </w:r>
      <w:r w:rsidR="00BC0EAE">
        <w:rPr>
          <w:sz w:val="22"/>
          <w:szCs w:val="22"/>
        </w:rPr>
        <w:t>DB</w:t>
      </w:r>
      <w:r w:rsidRPr="00C86845">
        <w:rPr>
          <w:sz w:val="22"/>
          <w:szCs w:val="22"/>
        </w:rPr>
        <w:t xml:space="preserve"> pension </w:t>
      </w:r>
      <w:r>
        <w:rPr>
          <w:sz w:val="22"/>
          <w:szCs w:val="22"/>
        </w:rPr>
        <w:t>liability</w:t>
      </w:r>
      <w:r w:rsidR="007356F8">
        <w:rPr>
          <w:sz w:val="22"/>
          <w:szCs w:val="22"/>
        </w:rPr>
        <w:t xml:space="preserve"> in relation to </w:t>
      </w:r>
      <w:r w:rsidR="008116CA">
        <w:rPr>
          <w:sz w:val="22"/>
          <w:szCs w:val="22"/>
        </w:rPr>
        <w:t>unfunded</w:t>
      </w:r>
      <w:r w:rsidR="007356F8">
        <w:rPr>
          <w:sz w:val="22"/>
          <w:szCs w:val="22"/>
        </w:rPr>
        <w:t xml:space="preserve"> obligations</w:t>
      </w:r>
      <w:r w:rsidRPr="00C86845">
        <w:rPr>
          <w:sz w:val="22"/>
          <w:szCs w:val="22"/>
        </w:rPr>
        <w:t xml:space="preserve"> of £</w:t>
      </w:r>
      <w:r>
        <w:rPr>
          <w:sz w:val="22"/>
          <w:szCs w:val="22"/>
        </w:rPr>
        <w:t>2.0</w:t>
      </w:r>
      <w:r w:rsidRPr="00C86845">
        <w:rPr>
          <w:sz w:val="22"/>
          <w:szCs w:val="22"/>
        </w:rPr>
        <w:t>m (2023: asset of £2.5m</w:t>
      </w:r>
      <w:r w:rsidRPr="00A63337">
        <w:rPr>
          <w:sz w:val="22"/>
          <w:szCs w:val="22"/>
        </w:rPr>
        <w:t>). In line with accounting rules the value of the pension asset</w:t>
      </w:r>
      <w:r w:rsidR="007923E1" w:rsidRPr="00A63337">
        <w:rPr>
          <w:sz w:val="22"/>
          <w:szCs w:val="22"/>
        </w:rPr>
        <w:t xml:space="preserve"> </w:t>
      </w:r>
      <w:r w:rsidRPr="00A63337">
        <w:rPr>
          <w:sz w:val="22"/>
          <w:szCs w:val="22"/>
        </w:rPr>
        <w:t>reported</w:t>
      </w:r>
      <w:r w:rsidR="004C62D2" w:rsidRPr="00A63337">
        <w:rPr>
          <w:sz w:val="22"/>
          <w:szCs w:val="22"/>
        </w:rPr>
        <w:t xml:space="preserve"> relating to funded obligations</w:t>
      </w:r>
      <w:r w:rsidRPr="00A63337">
        <w:rPr>
          <w:sz w:val="22"/>
          <w:szCs w:val="22"/>
        </w:rPr>
        <w:t xml:space="preserve"> has been limited to the extent to which any benefit would be available to the employer in the form of reduced future contributions</w:t>
      </w:r>
      <w:r w:rsidR="00721ECA" w:rsidRPr="00A63337">
        <w:rPr>
          <w:sz w:val="22"/>
          <w:szCs w:val="22"/>
        </w:rPr>
        <w:t>.</w:t>
      </w:r>
      <w:r w:rsidR="00EB5663" w:rsidRPr="00A63337">
        <w:rPr>
          <w:sz w:val="22"/>
          <w:szCs w:val="22"/>
        </w:rPr>
        <w:t xml:space="preserve"> </w:t>
      </w:r>
      <w:r w:rsidR="00337995" w:rsidRPr="00A63337">
        <w:rPr>
          <w:sz w:val="22"/>
          <w:szCs w:val="22"/>
        </w:rPr>
        <w:t>T</w:t>
      </w:r>
      <w:r w:rsidR="00EB5663" w:rsidRPr="00A63337">
        <w:rPr>
          <w:sz w:val="22"/>
          <w:szCs w:val="22"/>
        </w:rPr>
        <w:t>he</w:t>
      </w:r>
      <w:r w:rsidR="00EB5663">
        <w:rPr>
          <w:sz w:val="22"/>
          <w:szCs w:val="22"/>
        </w:rPr>
        <w:t xml:space="preserve"> value of the unfunded obligations </w:t>
      </w:r>
      <w:proofErr w:type="gramStart"/>
      <w:r w:rsidR="00337995">
        <w:rPr>
          <w:sz w:val="22"/>
          <w:szCs w:val="22"/>
        </w:rPr>
        <w:t>have</w:t>
      </w:r>
      <w:proofErr w:type="gramEnd"/>
      <w:r w:rsidR="00337995">
        <w:rPr>
          <w:sz w:val="22"/>
          <w:szCs w:val="22"/>
        </w:rPr>
        <w:t xml:space="preserve"> been </w:t>
      </w:r>
      <w:r w:rsidR="00A87A17">
        <w:rPr>
          <w:sz w:val="22"/>
          <w:szCs w:val="22"/>
        </w:rPr>
        <w:t xml:space="preserve">excluded from this </w:t>
      </w:r>
      <w:r w:rsidR="007356F8">
        <w:rPr>
          <w:sz w:val="22"/>
          <w:szCs w:val="22"/>
        </w:rPr>
        <w:t>calculation</w:t>
      </w:r>
      <w:r w:rsidR="00E07E8C">
        <w:rPr>
          <w:sz w:val="22"/>
          <w:szCs w:val="22"/>
        </w:rPr>
        <w:t>.</w:t>
      </w:r>
      <w:r w:rsidR="002D4B16">
        <w:rPr>
          <w:sz w:val="22"/>
          <w:szCs w:val="22"/>
        </w:rPr>
        <w:t xml:space="preserve"> </w:t>
      </w:r>
      <w:r w:rsidR="002F3BE0">
        <w:rPr>
          <w:sz w:val="22"/>
          <w:szCs w:val="22"/>
        </w:rPr>
        <w:t xml:space="preserve"> </w:t>
      </w:r>
      <w:r w:rsidRPr="00C86845">
        <w:rPr>
          <w:sz w:val="22"/>
          <w:szCs w:val="22"/>
        </w:rPr>
        <w:t xml:space="preserve"> </w:t>
      </w:r>
    </w:p>
    <w:p w14:paraId="6FC1EE7A" w14:textId="77777777" w:rsidR="003A4472" w:rsidRPr="00CE70EE" w:rsidRDefault="003A4472" w:rsidP="0014684E">
      <w:pPr>
        <w:jc w:val="both"/>
        <w:rPr>
          <w:b/>
          <w:sz w:val="22"/>
          <w:szCs w:val="22"/>
        </w:rPr>
      </w:pPr>
    </w:p>
    <w:p w14:paraId="0ED452A4" w14:textId="77777777" w:rsidR="008E3D34" w:rsidRDefault="008E3D34" w:rsidP="005E4A5E">
      <w:pPr>
        <w:jc w:val="both"/>
        <w:rPr>
          <w:b/>
          <w:bCs/>
          <w:sz w:val="22"/>
          <w:szCs w:val="22"/>
        </w:rPr>
      </w:pPr>
    </w:p>
    <w:p w14:paraId="1664751A" w14:textId="77777777" w:rsidR="008E3D34" w:rsidRDefault="008E3D34" w:rsidP="005E4A5E">
      <w:pPr>
        <w:jc w:val="both"/>
        <w:rPr>
          <w:b/>
          <w:bCs/>
          <w:sz w:val="22"/>
          <w:szCs w:val="22"/>
        </w:rPr>
      </w:pPr>
    </w:p>
    <w:p w14:paraId="722D8E37" w14:textId="77777777" w:rsidR="008E3D34" w:rsidRDefault="008E3D34" w:rsidP="005E4A5E">
      <w:pPr>
        <w:jc w:val="both"/>
        <w:rPr>
          <w:b/>
          <w:bCs/>
          <w:sz w:val="22"/>
          <w:szCs w:val="22"/>
        </w:rPr>
      </w:pPr>
    </w:p>
    <w:p w14:paraId="516C0E79" w14:textId="77777777" w:rsidR="008E3D34" w:rsidRDefault="008E3D34" w:rsidP="005E4A5E">
      <w:pPr>
        <w:jc w:val="both"/>
        <w:rPr>
          <w:b/>
          <w:bCs/>
          <w:sz w:val="22"/>
          <w:szCs w:val="22"/>
        </w:rPr>
      </w:pPr>
    </w:p>
    <w:p w14:paraId="387C0702" w14:textId="77777777" w:rsidR="008E3D34" w:rsidRDefault="008E3D34" w:rsidP="005E4A5E">
      <w:pPr>
        <w:jc w:val="both"/>
        <w:rPr>
          <w:b/>
          <w:bCs/>
          <w:sz w:val="22"/>
          <w:szCs w:val="22"/>
        </w:rPr>
      </w:pPr>
    </w:p>
    <w:p w14:paraId="07C62615" w14:textId="77777777" w:rsidR="008E3D34" w:rsidRDefault="008E3D34" w:rsidP="005E4A5E">
      <w:pPr>
        <w:jc w:val="both"/>
        <w:rPr>
          <w:b/>
          <w:bCs/>
          <w:sz w:val="22"/>
          <w:szCs w:val="22"/>
        </w:rPr>
      </w:pPr>
    </w:p>
    <w:p w14:paraId="0890A9A6" w14:textId="77777777" w:rsidR="008E3D34" w:rsidRDefault="008E3D34" w:rsidP="005E4A5E">
      <w:pPr>
        <w:jc w:val="both"/>
        <w:rPr>
          <w:b/>
          <w:bCs/>
          <w:sz w:val="22"/>
          <w:szCs w:val="22"/>
        </w:rPr>
      </w:pPr>
    </w:p>
    <w:p w14:paraId="09A02C3D" w14:textId="77777777" w:rsidR="008E3D34" w:rsidRPr="00E86101" w:rsidRDefault="008E3D34" w:rsidP="008E3D3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60CDDBA7" w14:textId="77777777" w:rsidR="008E3D34" w:rsidRPr="00E86101" w:rsidRDefault="008E3D34" w:rsidP="008E3D34">
      <w:pPr>
        <w:jc w:val="both"/>
        <w:rPr>
          <w:b/>
        </w:rPr>
      </w:pPr>
    </w:p>
    <w:p w14:paraId="5470780C" w14:textId="77777777" w:rsidR="008E3D34" w:rsidRPr="00E86101" w:rsidRDefault="008E3D34" w:rsidP="008E3D34">
      <w:pPr>
        <w:jc w:val="both"/>
        <w:rPr>
          <w:b/>
        </w:rPr>
      </w:pPr>
      <w:r w:rsidRPr="00E86101">
        <w:rPr>
          <w:b/>
        </w:rPr>
        <w:t>FINANCIAL REVIEW (continued)</w:t>
      </w:r>
    </w:p>
    <w:p w14:paraId="28BAC54E" w14:textId="77777777" w:rsidR="008E3D34" w:rsidRDefault="008E3D34" w:rsidP="005E4A5E">
      <w:pPr>
        <w:jc w:val="both"/>
        <w:rPr>
          <w:b/>
          <w:bCs/>
          <w:sz w:val="22"/>
          <w:szCs w:val="22"/>
        </w:rPr>
      </w:pPr>
    </w:p>
    <w:p w14:paraId="259DD339" w14:textId="30C8F70F" w:rsidR="005E4A5E" w:rsidRPr="00C86845" w:rsidRDefault="005E4A5E" w:rsidP="005E4A5E">
      <w:pPr>
        <w:jc w:val="both"/>
        <w:rPr>
          <w:b/>
          <w:bCs/>
          <w:sz w:val="22"/>
          <w:szCs w:val="22"/>
        </w:rPr>
      </w:pPr>
      <w:r w:rsidRPr="00C86845">
        <w:rPr>
          <w:b/>
          <w:bCs/>
          <w:sz w:val="22"/>
          <w:szCs w:val="22"/>
        </w:rPr>
        <w:t>Reserves Policy</w:t>
      </w:r>
    </w:p>
    <w:p w14:paraId="32BCF6DE" w14:textId="77777777" w:rsidR="005E4A5E" w:rsidRPr="00C86845" w:rsidRDefault="005E4A5E" w:rsidP="005E4A5E">
      <w:pPr>
        <w:jc w:val="both"/>
        <w:rPr>
          <w:sz w:val="22"/>
          <w:szCs w:val="22"/>
        </w:rPr>
      </w:pPr>
      <w:r w:rsidRPr="00C86845">
        <w:rPr>
          <w:sz w:val="22"/>
          <w:szCs w:val="22"/>
        </w:rPr>
        <w:t>Under the Statement of Recommended (Accounting) Practice (“SORP”) 2014 and Financial Reporting Standard (“FRS”) 102, the Association operates with three principal reserves: a revenue reserve, a revaluation reserve and a pension reserve.</w:t>
      </w:r>
    </w:p>
    <w:p w14:paraId="31421D57" w14:textId="77777777" w:rsidR="003A4472" w:rsidRPr="00CE70EE" w:rsidRDefault="003A4472" w:rsidP="0014684E">
      <w:pPr>
        <w:jc w:val="both"/>
        <w:rPr>
          <w:b/>
          <w:sz w:val="22"/>
          <w:szCs w:val="22"/>
        </w:rPr>
      </w:pPr>
    </w:p>
    <w:p w14:paraId="16131D4C" w14:textId="77777777" w:rsidR="00EE1EB1" w:rsidRPr="00C86845" w:rsidRDefault="00EE1EB1" w:rsidP="00EE1EB1">
      <w:pPr>
        <w:jc w:val="both"/>
        <w:rPr>
          <w:i/>
          <w:iCs/>
          <w:sz w:val="22"/>
          <w:szCs w:val="22"/>
          <w:u w:val="single"/>
        </w:rPr>
      </w:pPr>
      <w:r w:rsidRPr="00C86845">
        <w:rPr>
          <w:i/>
          <w:iCs/>
          <w:sz w:val="22"/>
          <w:szCs w:val="22"/>
          <w:u w:val="single"/>
        </w:rPr>
        <w:t>Revenue reserve</w:t>
      </w:r>
    </w:p>
    <w:p w14:paraId="76579D62" w14:textId="77777777" w:rsidR="00EE1EB1" w:rsidRPr="00C86845" w:rsidRDefault="00EE1EB1" w:rsidP="00EE1EB1">
      <w:pPr>
        <w:jc w:val="both"/>
        <w:rPr>
          <w:sz w:val="22"/>
          <w:szCs w:val="22"/>
        </w:rPr>
      </w:pPr>
      <w:r w:rsidRPr="00C86845">
        <w:rPr>
          <w:sz w:val="22"/>
          <w:szCs w:val="22"/>
        </w:rPr>
        <w:t>Revenue reserve includes historic grant received in respect of the following:</w:t>
      </w:r>
    </w:p>
    <w:p w14:paraId="1A3DC253" w14:textId="77777777"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new build housing properties</w:t>
      </w:r>
    </w:p>
    <w:p w14:paraId="4E54983C" w14:textId="77777777"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specific projects for which subsidy has been received, such as investment in the energy efficiency of our homes</w:t>
      </w:r>
    </w:p>
    <w:p w14:paraId="1E610479" w14:textId="77777777"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support received from the Scottish Government as part of establishing the viability of the Association’s business plan under the original stock transfer arrangements</w:t>
      </w:r>
    </w:p>
    <w:p w14:paraId="3CD53CE4" w14:textId="77777777" w:rsidR="00EE1EB1" w:rsidRDefault="00EE1EB1" w:rsidP="00EE1EB1">
      <w:pPr>
        <w:jc w:val="both"/>
        <w:rPr>
          <w:sz w:val="22"/>
          <w:szCs w:val="22"/>
        </w:rPr>
      </w:pPr>
    </w:p>
    <w:p w14:paraId="5E413A6E" w14:textId="5E09E64F" w:rsidR="00EE1EB1" w:rsidRPr="00C86845" w:rsidRDefault="00EE1EB1" w:rsidP="00EE1EB1">
      <w:pPr>
        <w:jc w:val="both"/>
        <w:rPr>
          <w:sz w:val="22"/>
          <w:szCs w:val="22"/>
        </w:rPr>
      </w:pPr>
      <w:r w:rsidRPr="00C86845">
        <w:rPr>
          <w:sz w:val="22"/>
          <w:szCs w:val="22"/>
        </w:rPr>
        <w:t>These grants have been invested for the specific purposes prescribed in the related grant conditions, with this activity typically resulting in an increase in the value of housing properties in the Association’s Statement of Financial Position.   The Association 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the Association's policy to sell social housing assets; on the contrary, continuing to own and support these while providing excellent services to customers is core to the Association’s charitable purpose.</w:t>
      </w:r>
    </w:p>
    <w:p w14:paraId="56AAC8A5" w14:textId="77777777" w:rsidR="009B7723" w:rsidRDefault="009B7723" w:rsidP="00EE1EB1">
      <w:pPr>
        <w:tabs>
          <w:tab w:val="left" w:pos="0"/>
        </w:tabs>
        <w:suppressAutoHyphens/>
        <w:overflowPunct w:val="0"/>
        <w:autoSpaceDE w:val="0"/>
        <w:autoSpaceDN w:val="0"/>
        <w:adjustRightInd w:val="0"/>
        <w:jc w:val="both"/>
        <w:textAlignment w:val="baseline"/>
        <w:rPr>
          <w:sz w:val="22"/>
          <w:szCs w:val="22"/>
        </w:rPr>
      </w:pPr>
    </w:p>
    <w:p w14:paraId="14A2F30B" w14:textId="77777777" w:rsidR="00847913" w:rsidRPr="00C86845" w:rsidRDefault="00847913" w:rsidP="00847913">
      <w:pPr>
        <w:jc w:val="both"/>
        <w:rPr>
          <w:i/>
          <w:iCs/>
          <w:sz w:val="22"/>
          <w:szCs w:val="22"/>
          <w:u w:val="single"/>
        </w:rPr>
      </w:pPr>
      <w:r w:rsidRPr="00C86845">
        <w:rPr>
          <w:i/>
          <w:iCs/>
          <w:sz w:val="22"/>
          <w:szCs w:val="22"/>
          <w:u w:val="single"/>
        </w:rPr>
        <w:t>Revenue reserve</w:t>
      </w:r>
      <w:r>
        <w:rPr>
          <w:i/>
          <w:iCs/>
          <w:sz w:val="22"/>
          <w:szCs w:val="22"/>
          <w:u w:val="single"/>
        </w:rPr>
        <w:t xml:space="preserve"> (continued)</w:t>
      </w:r>
    </w:p>
    <w:p w14:paraId="7331D377" w14:textId="70E03BB4" w:rsidR="00EE1EB1" w:rsidRPr="00C86845" w:rsidRDefault="00EE1EB1" w:rsidP="00EE1EB1">
      <w:pPr>
        <w:tabs>
          <w:tab w:val="left" w:pos="0"/>
        </w:tabs>
        <w:suppressAutoHyphens/>
        <w:overflowPunct w:val="0"/>
        <w:autoSpaceDE w:val="0"/>
        <w:autoSpaceDN w:val="0"/>
        <w:adjustRightInd w:val="0"/>
        <w:jc w:val="both"/>
        <w:textAlignment w:val="baseline"/>
        <w:rPr>
          <w:sz w:val="22"/>
          <w:szCs w:val="22"/>
        </w:rPr>
      </w:pPr>
      <w:r w:rsidRPr="00C86845">
        <w:rPr>
          <w:sz w:val="22"/>
          <w:szCs w:val="22"/>
        </w:rPr>
        <w:t>The revenue reserve includes revaluation gains on investment properties, including the Association’s portfolio of commercial properties and its ownership of mid-market rent homes which are leased to and managed by Lowther Homes.  Under FRS 102, gains or losses on investment properties must be taken to profit and loss, and therefore form part of the general revenue reserve.  These gains are not available to be realised in cash, since selling the Association’s interest in mid-market rent properties would trigger grant clawback and would run counter to the Association’s core charitable objective of supporting the provision of a range of affordable housing solutions to be provided for its customers. </w:t>
      </w:r>
    </w:p>
    <w:p w14:paraId="780D774D" w14:textId="77777777" w:rsidR="003A4472" w:rsidRDefault="003A4472" w:rsidP="0014684E">
      <w:pPr>
        <w:jc w:val="both"/>
        <w:rPr>
          <w:b/>
          <w:sz w:val="22"/>
          <w:szCs w:val="22"/>
        </w:rPr>
      </w:pPr>
    </w:p>
    <w:p w14:paraId="28B0DBE8" w14:textId="77777777" w:rsidR="001E01F1" w:rsidRPr="00C86845" w:rsidRDefault="001E01F1" w:rsidP="0014684E">
      <w:pPr>
        <w:jc w:val="both"/>
        <w:rPr>
          <w:sz w:val="22"/>
          <w:szCs w:val="22"/>
        </w:rPr>
      </w:pPr>
      <w:r w:rsidRPr="00C86845">
        <w:rPr>
          <w:sz w:val="22"/>
          <w:szCs w:val="22"/>
        </w:rPr>
        <w:t xml:space="preserve">The residual amount of revenue reserve, not represented by grant or gains on investment properties, may be invested by the Association in line with its 30-year business plan financial projections.  Such investment is subject to the Association maintaining a viable financial profile over the life of its business plan, as well as approval by the Wheatley Group Board.  In approving the Association’s business plan annually, the Wheatley Group Board will </w:t>
      </w:r>
      <w:proofErr w:type="gramStart"/>
      <w:r w:rsidRPr="00C86845">
        <w:rPr>
          <w:sz w:val="22"/>
          <w:szCs w:val="22"/>
        </w:rPr>
        <w:t>take into account</w:t>
      </w:r>
      <w:proofErr w:type="gramEnd"/>
      <w:r w:rsidRPr="00C86845">
        <w:rPr>
          <w:sz w:val="22"/>
          <w:szCs w:val="22"/>
        </w:rPr>
        <w:t xml:space="preserve"> projected compliance with the loan covenants which apply to the Wheatley RSL Borrower Group, as well as the impact of sensitivity analysis and other risk factors which may apply.  </w:t>
      </w:r>
    </w:p>
    <w:p w14:paraId="23F10E40" w14:textId="77777777" w:rsidR="001E01F1" w:rsidRPr="00C86845" w:rsidRDefault="001E01F1" w:rsidP="0014684E">
      <w:pPr>
        <w:jc w:val="both"/>
        <w:rPr>
          <w:sz w:val="22"/>
          <w:szCs w:val="22"/>
        </w:rPr>
      </w:pPr>
    </w:p>
    <w:p w14:paraId="02211258" w14:textId="77777777" w:rsidR="007C7412" w:rsidRPr="007E5C32" w:rsidRDefault="007C7412" w:rsidP="007C7412">
      <w:pPr>
        <w:jc w:val="both"/>
        <w:rPr>
          <w:i/>
          <w:iCs/>
          <w:sz w:val="22"/>
          <w:szCs w:val="22"/>
          <w:u w:val="single"/>
        </w:rPr>
      </w:pPr>
      <w:r w:rsidRPr="007E5C32">
        <w:rPr>
          <w:i/>
          <w:iCs/>
          <w:sz w:val="22"/>
          <w:szCs w:val="22"/>
          <w:u w:val="single"/>
        </w:rPr>
        <w:t>Revaluation reserve</w:t>
      </w:r>
    </w:p>
    <w:p w14:paraId="49C963A1" w14:textId="77777777" w:rsidR="007C7412" w:rsidRPr="007E5C32" w:rsidRDefault="007C7412" w:rsidP="007C7412">
      <w:pPr>
        <w:jc w:val="both"/>
        <w:rPr>
          <w:sz w:val="22"/>
          <w:szCs w:val="22"/>
        </w:rPr>
      </w:pPr>
      <w:r w:rsidRPr="007E5C32">
        <w:rPr>
          <w:sz w:val="22"/>
          <w:szCs w:val="22"/>
        </w:rPr>
        <w:t>The revaluation reserve represents the increase in valuation which has occurred over and above the cost of additions to the Association’s property (other than investment property).   This reserve is therefore also not realisable, on the basis that to do so would involve selling social housing assets and would therefore undermine the Association’s core charitable purpose.     </w:t>
      </w:r>
    </w:p>
    <w:p w14:paraId="4DFFF108" w14:textId="77777777" w:rsidR="007C7412" w:rsidRPr="007E5C32" w:rsidRDefault="007C7412" w:rsidP="007C7412">
      <w:pPr>
        <w:jc w:val="both"/>
        <w:rPr>
          <w:i/>
          <w:iCs/>
          <w:sz w:val="22"/>
          <w:szCs w:val="22"/>
          <w:u w:val="single"/>
        </w:rPr>
      </w:pPr>
    </w:p>
    <w:p w14:paraId="64376057" w14:textId="77777777" w:rsidR="008E3D34" w:rsidRDefault="008E3D34" w:rsidP="007C7412">
      <w:pPr>
        <w:jc w:val="both"/>
        <w:rPr>
          <w:i/>
          <w:iCs/>
          <w:sz w:val="22"/>
          <w:szCs w:val="22"/>
          <w:u w:val="single"/>
        </w:rPr>
      </w:pPr>
    </w:p>
    <w:p w14:paraId="003AD3EE" w14:textId="77777777" w:rsidR="008E3D34" w:rsidRDefault="008E3D34" w:rsidP="007C7412">
      <w:pPr>
        <w:jc w:val="both"/>
        <w:rPr>
          <w:i/>
          <w:iCs/>
          <w:sz w:val="22"/>
          <w:szCs w:val="22"/>
          <w:u w:val="single"/>
        </w:rPr>
      </w:pPr>
    </w:p>
    <w:p w14:paraId="32593EEE" w14:textId="77777777" w:rsidR="008E3D34" w:rsidRDefault="008E3D34" w:rsidP="007C7412">
      <w:pPr>
        <w:jc w:val="both"/>
        <w:rPr>
          <w:i/>
          <w:iCs/>
          <w:sz w:val="22"/>
          <w:szCs w:val="22"/>
          <w:u w:val="single"/>
        </w:rPr>
      </w:pPr>
    </w:p>
    <w:p w14:paraId="5CA0B836" w14:textId="77777777" w:rsidR="008E3D34" w:rsidRDefault="008E3D34" w:rsidP="007C7412">
      <w:pPr>
        <w:jc w:val="both"/>
        <w:rPr>
          <w:i/>
          <w:iCs/>
          <w:sz w:val="22"/>
          <w:szCs w:val="22"/>
          <w:u w:val="single"/>
        </w:rPr>
      </w:pPr>
    </w:p>
    <w:p w14:paraId="3A45BF9F" w14:textId="77777777" w:rsidR="008E3D34" w:rsidRDefault="008E3D34" w:rsidP="007C7412">
      <w:pPr>
        <w:jc w:val="both"/>
        <w:rPr>
          <w:i/>
          <w:iCs/>
          <w:sz w:val="22"/>
          <w:szCs w:val="22"/>
          <w:u w:val="single"/>
        </w:rPr>
      </w:pPr>
    </w:p>
    <w:p w14:paraId="27A3045D" w14:textId="77777777" w:rsidR="008E3D34" w:rsidRDefault="008E3D34" w:rsidP="007C7412">
      <w:pPr>
        <w:jc w:val="both"/>
        <w:rPr>
          <w:i/>
          <w:iCs/>
          <w:sz w:val="22"/>
          <w:szCs w:val="22"/>
          <w:u w:val="single"/>
        </w:rPr>
      </w:pPr>
    </w:p>
    <w:p w14:paraId="7ECBD5F0" w14:textId="77777777" w:rsidR="0046232F" w:rsidRDefault="0046232F" w:rsidP="008E3D34">
      <w:pPr>
        <w:tabs>
          <w:tab w:val="left" w:pos="0"/>
        </w:tabs>
        <w:suppressAutoHyphens/>
        <w:overflowPunct w:val="0"/>
        <w:autoSpaceDE w:val="0"/>
        <w:autoSpaceDN w:val="0"/>
        <w:adjustRightInd w:val="0"/>
        <w:jc w:val="both"/>
        <w:textAlignment w:val="baseline"/>
        <w:rPr>
          <w:b/>
        </w:rPr>
      </w:pPr>
    </w:p>
    <w:p w14:paraId="49E15171" w14:textId="70D6E2E8" w:rsidR="008E3D34" w:rsidRPr="00E86101" w:rsidRDefault="008E3D34" w:rsidP="008E3D3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63FE270D" w14:textId="77777777" w:rsidR="008E3D34" w:rsidRPr="00E86101" w:rsidRDefault="008E3D34" w:rsidP="008E3D34">
      <w:pPr>
        <w:jc w:val="both"/>
        <w:rPr>
          <w:b/>
        </w:rPr>
      </w:pPr>
    </w:p>
    <w:p w14:paraId="282D171C" w14:textId="77777777" w:rsidR="008E3D34" w:rsidRPr="00E86101" w:rsidRDefault="008E3D34" w:rsidP="008E3D34">
      <w:pPr>
        <w:jc w:val="both"/>
        <w:rPr>
          <w:b/>
        </w:rPr>
      </w:pPr>
      <w:r w:rsidRPr="00E86101">
        <w:rPr>
          <w:b/>
        </w:rPr>
        <w:t>FINANCIAL REVIEW (continued)</w:t>
      </w:r>
    </w:p>
    <w:p w14:paraId="64DC4A89" w14:textId="77777777" w:rsidR="008E3D34" w:rsidRDefault="008E3D34" w:rsidP="008E3D34">
      <w:pPr>
        <w:jc w:val="both"/>
        <w:rPr>
          <w:b/>
          <w:bCs/>
          <w:sz w:val="22"/>
          <w:szCs w:val="22"/>
        </w:rPr>
      </w:pPr>
    </w:p>
    <w:p w14:paraId="722460E7" w14:textId="04B7F6C7" w:rsidR="008E3D34" w:rsidRPr="00C86845" w:rsidRDefault="008E3D34" w:rsidP="008E3D34">
      <w:pPr>
        <w:jc w:val="both"/>
        <w:rPr>
          <w:b/>
          <w:bCs/>
          <w:sz w:val="22"/>
          <w:szCs w:val="22"/>
        </w:rPr>
      </w:pPr>
      <w:r w:rsidRPr="00C86845">
        <w:rPr>
          <w:b/>
          <w:bCs/>
          <w:sz w:val="22"/>
          <w:szCs w:val="22"/>
        </w:rPr>
        <w:t>Reserves Policy</w:t>
      </w:r>
      <w:r>
        <w:rPr>
          <w:b/>
          <w:bCs/>
          <w:sz w:val="22"/>
          <w:szCs w:val="22"/>
        </w:rPr>
        <w:t xml:space="preserve"> (continued)</w:t>
      </w:r>
    </w:p>
    <w:p w14:paraId="5FEFA03D" w14:textId="77777777" w:rsidR="008E3D34" w:rsidRDefault="008E3D34" w:rsidP="007C7412">
      <w:pPr>
        <w:jc w:val="both"/>
        <w:rPr>
          <w:i/>
          <w:iCs/>
          <w:sz w:val="22"/>
          <w:szCs w:val="22"/>
          <w:u w:val="single"/>
        </w:rPr>
      </w:pPr>
    </w:p>
    <w:p w14:paraId="6ECE8CB5" w14:textId="0494EA5D" w:rsidR="007C7412" w:rsidRPr="007E5C32" w:rsidRDefault="007C7412" w:rsidP="007C7412">
      <w:pPr>
        <w:jc w:val="both"/>
        <w:rPr>
          <w:i/>
          <w:iCs/>
          <w:sz w:val="22"/>
          <w:szCs w:val="22"/>
          <w:u w:val="single"/>
        </w:rPr>
      </w:pPr>
      <w:r w:rsidRPr="007E5C32">
        <w:rPr>
          <w:i/>
          <w:iCs/>
          <w:sz w:val="22"/>
          <w:szCs w:val="22"/>
          <w:u w:val="single"/>
        </w:rPr>
        <w:t>Pension reserve</w:t>
      </w:r>
    </w:p>
    <w:p w14:paraId="04F8DC91" w14:textId="77777777" w:rsidR="007C7412" w:rsidRPr="007E5C32" w:rsidRDefault="007C7412" w:rsidP="007C7412">
      <w:pPr>
        <w:jc w:val="both"/>
        <w:rPr>
          <w:sz w:val="22"/>
          <w:szCs w:val="22"/>
        </w:rPr>
      </w:pPr>
      <w:r w:rsidRPr="007E5C32">
        <w:rPr>
          <w:sz w:val="22"/>
          <w:szCs w:val="22"/>
        </w:rPr>
        <w:t xml:space="preserve">The pension reserve is not a cash reserve available for investment.  It represents the amount by which the actuarial valuation of the Association’s share of pension assets exceeds or is less than its notional pension liabilities.  Under FRS 102, the reserve contained within the Statement of Financial Position assumes a continuing membership of the pension scheme.  Withdrawing from the scheme </w:t>
      </w:r>
      <w:proofErr w:type="gramStart"/>
      <w:r w:rsidRPr="007E5C32">
        <w:rPr>
          <w:sz w:val="22"/>
          <w:szCs w:val="22"/>
        </w:rPr>
        <w:t>in order to</w:t>
      </w:r>
      <w:proofErr w:type="gramEnd"/>
      <w:r w:rsidRPr="007E5C32">
        <w:rPr>
          <w:sz w:val="22"/>
          <w:szCs w:val="22"/>
        </w:rPr>
        <w:t xml:space="preserve"> attempt to realise any surplus would involve liabilities being revalued onto an “exit” basis, with a significant additional premium attached to compensate the pension fund for the risk of reduced membership and inability to seek future contributions from the related members.  Notwithstanding this issue, it is the Association’s intention to continue membership of the Strathclyde Pension Fund on a long-term basis.</w:t>
      </w:r>
    </w:p>
    <w:p w14:paraId="0F16BA39" w14:textId="77777777" w:rsidR="00E31314" w:rsidRPr="00E86101" w:rsidRDefault="00E31314" w:rsidP="00D8460F">
      <w:pPr>
        <w:tabs>
          <w:tab w:val="left" w:pos="0"/>
        </w:tabs>
        <w:suppressAutoHyphens/>
        <w:overflowPunct w:val="0"/>
        <w:autoSpaceDE w:val="0"/>
        <w:autoSpaceDN w:val="0"/>
        <w:adjustRightInd w:val="0"/>
        <w:jc w:val="both"/>
        <w:textAlignment w:val="baseline"/>
        <w:rPr>
          <w:b/>
        </w:rPr>
      </w:pPr>
    </w:p>
    <w:p w14:paraId="2A921328" w14:textId="3ED488EC" w:rsidR="00FD642F" w:rsidRPr="007E5C32" w:rsidRDefault="00FD642F" w:rsidP="0014684E">
      <w:pPr>
        <w:jc w:val="both"/>
        <w:rPr>
          <w:rStyle w:val="eop"/>
          <w:sz w:val="22"/>
          <w:szCs w:val="22"/>
          <w:shd w:val="clear" w:color="auto" w:fill="FFFFFF"/>
        </w:rPr>
      </w:pPr>
      <w:r w:rsidRPr="007E5C32">
        <w:rPr>
          <w:rStyle w:val="normaltextrun"/>
          <w:b/>
          <w:bCs/>
          <w:sz w:val="22"/>
          <w:szCs w:val="22"/>
          <w:shd w:val="clear" w:color="auto" w:fill="FFFFFF"/>
        </w:rPr>
        <w:t>Principal risks facing the Association</w:t>
      </w:r>
      <w:r w:rsidRPr="007E5C32">
        <w:rPr>
          <w:rStyle w:val="eop"/>
          <w:sz w:val="22"/>
          <w:szCs w:val="22"/>
          <w:shd w:val="clear" w:color="auto" w:fill="FFFFFF"/>
        </w:rPr>
        <w:t> </w:t>
      </w:r>
    </w:p>
    <w:p w14:paraId="1D5F155D" w14:textId="77777777" w:rsidR="00FD642F" w:rsidRPr="007E5C32" w:rsidRDefault="00FD642F" w:rsidP="0014684E">
      <w:pPr>
        <w:jc w:val="both"/>
        <w:rPr>
          <w:sz w:val="22"/>
        </w:rPr>
      </w:pPr>
    </w:p>
    <w:p w14:paraId="4071232E" w14:textId="46684E56" w:rsidR="00AA21F4" w:rsidRPr="007E5C32" w:rsidRDefault="00C44C4C" w:rsidP="0014684E">
      <w:pPr>
        <w:jc w:val="both"/>
        <w:rPr>
          <w:sz w:val="22"/>
        </w:rPr>
      </w:pPr>
      <w:r w:rsidRPr="007E5C32">
        <w:rPr>
          <w:sz w:val="22"/>
        </w:rPr>
        <w:t xml:space="preserve">The Board </w:t>
      </w:r>
      <w:r w:rsidR="00E574B7" w:rsidRPr="007E5C32">
        <w:rPr>
          <w:sz w:val="22"/>
        </w:rPr>
        <w:t>is</w:t>
      </w:r>
      <w:r w:rsidRPr="007E5C32">
        <w:rPr>
          <w:sz w:val="22"/>
        </w:rPr>
        <w:t xml:space="preserve"> responsible for assessing the risks facing </w:t>
      </w:r>
      <w:r w:rsidR="00AB0629" w:rsidRPr="007E5C32">
        <w:rPr>
          <w:sz w:val="22"/>
        </w:rPr>
        <w:t xml:space="preserve">Wheatley Homes </w:t>
      </w:r>
      <w:r w:rsidR="003F20BB" w:rsidRPr="007E5C32">
        <w:rPr>
          <w:sz w:val="22"/>
        </w:rPr>
        <w:t>Glasgow</w:t>
      </w:r>
      <w:r w:rsidRPr="007E5C32">
        <w:rPr>
          <w:sz w:val="22"/>
        </w:rPr>
        <w:t xml:space="preserve">. As a subsidiary of Wheatley Housing Group, the principal risks are broadly </w:t>
      </w:r>
      <w:proofErr w:type="gramStart"/>
      <w:r w:rsidRPr="007E5C32">
        <w:rPr>
          <w:sz w:val="22"/>
        </w:rPr>
        <w:t>similar to</w:t>
      </w:r>
      <w:proofErr w:type="gramEnd"/>
      <w:r w:rsidRPr="007E5C32">
        <w:rPr>
          <w:sz w:val="22"/>
        </w:rPr>
        <w:t xml:space="preserve"> those facing the Group and can be seen in the consolidated financial statements of the Group.</w:t>
      </w:r>
      <w:bookmarkStart w:id="17" w:name="_Toc269978057"/>
      <w:bookmarkEnd w:id="0"/>
    </w:p>
    <w:p w14:paraId="494E983D" w14:textId="77777777" w:rsidR="006E540F" w:rsidRPr="007E5C32" w:rsidRDefault="006E540F" w:rsidP="0014684E">
      <w:pPr>
        <w:jc w:val="both"/>
        <w:rPr>
          <w:sz w:val="22"/>
        </w:rPr>
      </w:pPr>
    </w:p>
    <w:p w14:paraId="4F5F6F68" w14:textId="5FA5AA3F" w:rsidR="004869C2" w:rsidRPr="007E5C32" w:rsidRDefault="004869C2" w:rsidP="0014684E">
      <w:pPr>
        <w:tabs>
          <w:tab w:val="left" w:pos="0"/>
        </w:tabs>
        <w:suppressAutoHyphens/>
        <w:overflowPunct w:val="0"/>
        <w:autoSpaceDE w:val="0"/>
        <w:autoSpaceDN w:val="0"/>
        <w:adjustRightInd w:val="0"/>
        <w:jc w:val="both"/>
        <w:textAlignment w:val="baseline"/>
        <w:rPr>
          <w:sz w:val="22"/>
          <w:szCs w:val="20"/>
        </w:rPr>
      </w:pPr>
      <w:r w:rsidRPr="007E5C32">
        <w:rPr>
          <w:sz w:val="22"/>
          <w:szCs w:val="20"/>
        </w:rPr>
        <w:t>By order of the Board</w:t>
      </w:r>
    </w:p>
    <w:p w14:paraId="71811BC9" w14:textId="77777777" w:rsidR="00733893" w:rsidRPr="007E5C32" w:rsidRDefault="00733893" w:rsidP="0014684E">
      <w:pPr>
        <w:tabs>
          <w:tab w:val="left" w:pos="0"/>
        </w:tabs>
        <w:suppressAutoHyphens/>
        <w:overflowPunct w:val="0"/>
        <w:autoSpaceDE w:val="0"/>
        <w:autoSpaceDN w:val="0"/>
        <w:adjustRightInd w:val="0"/>
        <w:jc w:val="both"/>
        <w:textAlignment w:val="baseline"/>
        <w:rPr>
          <w:sz w:val="22"/>
          <w:szCs w:val="20"/>
        </w:rPr>
      </w:pPr>
    </w:p>
    <w:tbl>
      <w:tblPr>
        <w:tblW w:w="11830" w:type="dxa"/>
        <w:tblLayout w:type="fixed"/>
        <w:tblLook w:val="0000" w:firstRow="0" w:lastRow="0" w:firstColumn="0" w:lastColumn="0" w:noHBand="0" w:noVBand="0"/>
      </w:tblPr>
      <w:tblGrid>
        <w:gridCol w:w="6771"/>
        <w:gridCol w:w="5059"/>
      </w:tblGrid>
      <w:tr w:rsidR="007E5C32" w:rsidRPr="007E5C32" w14:paraId="3BB20B9C" w14:textId="77777777" w:rsidTr="008B185A">
        <w:tc>
          <w:tcPr>
            <w:tcW w:w="6771" w:type="dxa"/>
          </w:tcPr>
          <w:p w14:paraId="7523E635" w14:textId="77777777" w:rsidR="004869C2" w:rsidRPr="007E5C32" w:rsidRDefault="004869C2" w:rsidP="0014684E">
            <w:pPr>
              <w:overflowPunct w:val="0"/>
              <w:autoSpaceDE w:val="0"/>
              <w:autoSpaceDN w:val="0"/>
              <w:adjustRightInd w:val="0"/>
              <w:jc w:val="both"/>
              <w:textAlignment w:val="baseline"/>
              <w:rPr>
                <w:b/>
                <w:sz w:val="22"/>
                <w:szCs w:val="20"/>
              </w:rPr>
            </w:pPr>
          </w:p>
          <w:p w14:paraId="2285F15B" w14:textId="77777777" w:rsidR="001D4AB4" w:rsidRPr="007E5C32" w:rsidRDefault="001D4AB4" w:rsidP="0014684E">
            <w:pPr>
              <w:overflowPunct w:val="0"/>
              <w:autoSpaceDE w:val="0"/>
              <w:autoSpaceDN w:val="0"/>
              <w:adjustRightInd w:val="0"/>
              <w:jc w:val="both"/>
              <w:textAlignment w:val="baseline"/>
              <w:rPr>
                <w:b/>
                <w:sz w:val="22"/>
                <w:szCs w:val="20"/>
              </w:rPr>
            </w:pPr>
          </w:p>
          <w:p w14:paraId="0788EEA1" w14:textId="0E0B076D" w:rsidR="004869C2" w:rsidRPr="007E5C32" w:rsidRDefault="00D87BDD" w:rsidP="0014684E">
            <w:pPr>
              <w:overflowPunct w:val="0"/>
              <w:autoSpaceDE w:val="0"/>
              <w:autoSpaceDN w:val="0"/>
              <w:adjustRightInd w:val="0"/>
              <w:jc w:val="both"/>
              <w:textAlignment w:val="baseline"/>
              <w:rPr>
                <w:sz w:val="22"/>
                <w:szCs w:val="20"/>
              </w:rPr>
            </w:pPr>
            <w:r w:rsidRPr="007E5C32">
              <w:rPr>
                <w:b/>
                <w:sz w:val="22"/>
                <w:szCs w:val="20"/>
              </w:rPr>
              <w:t>Maureen D</w:t>
            </w:r>
            <w:r w:rsidR="0027410C" w:rsidRPr="007E5C32">
              <w:rPr>
                <w:b/>
                <w:sz w:val="22"/>
                <w:szCs w:val="20"/>
              </w:rPr>
              <w:t>owden</w:t>
            </w:r>
            <w:r w:rsidR="004869C2" w:rsidRPr="007E5C32">
              <w:rPr>
                <w:b/>
                <w:sz w:val="22"/>
                <w:szCs w:val="20"/>
              </w:rPr>
              <w:t>, Chair</w:t>
            </w:r>
          </w:p>
          <w:p w14:paraId="2B373D4E" w14:textId="50E597CB" w:rsidR="004869C2" w:rsidRPr="007E5C32" w:rsidRDefault="000E6199" w:rsidP="0014684E">
            <w:pPr>
              <w:overflowPunct w:val="0"/>
              <w:autoSpaceDE w:val="0"/>
              <w:autoSpaceDN w:val="0"/>
              <w:adjustRightInd w:val="0"/>
              <w:jc w:val="both"/>
              <w:textAlignment w:val="baseline"/>
              <w:rPr>
                <w:sz w:val="22"/>
                <w:szCs w:val="20"/>
              </w:rPr>
            </w:pPr>
            <w:r w:rsidRPr="000E6199">
              <w:rPr>
                <w:sz w:val="22"/>
                <w:szCs w:val="20"/>
              </w:rPr>
              <w:t xml:space="preserve">  </w:t>
            </w:r>
            <w:r w:rsidR="00817708" w:rsidRPr="000E6199">
              <w:rPr>
                <w:sz w:val="22"/>
                <w:szCs w:val="20"/>
              </w:rPr>
              <w:t>September</w:t>
            </w:r>
            <w:r w:rsidR="007C2CAD" w:rsidRPr="000E6199">
              <w:rPr>
                <w:sz w:val="22"/>
                <w:szCs w:val="20"/>
              </w:rPr>
              <w:t xml:space="preserve"> </w:t>
            </w:r>
            <w:r w:rsidR="004869C2" w:rsidRPr="000E6199">
              <w:rPr>
                <w:sz w:val="22"/>
                <w:szCs w:val="20"/>
              </w:rPr>
              <w:t>20</w:t>
            </w:r>
            <w:r w:rsidR="00B865EF" w:rsidRPr="000E6199">
              <w:rPr>
                <w:sz w:val="22"/>
                <w:szCs w:val="20"/>
              </w:rPr>
              <w:t>2</w:t>
            </w:r>
            <w:r w:rsidR="007C2CAD" w:rsidRPr="000E6199">
              <w:rPr>
                <w:sz w:val="22"/>
                <w:szCs w:val="20"/>
              </w:rPr>
              <w:t>4</w:t>
            </w:r>
          </w:p>
        </w:tc>
        <w:tc>
          <w:tcPr>
            <w:tcW w:w="5059" w:type="dxa"/>
          </w:tcPr>
          <w:p w14:paraId="39076089"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Wheatley House</w:t>
            </w:r>
          </w:p>
          <w:p w14:paraId="6B0F3EAF"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25 Cochrane Street</w:t>
            </w:r>
          </w:p>
          <w:p w14:paraId="42E4B463" w14:textId="52085BC0" w:rsidR="004869C2" w:rsidRPr="007E5C32" w:rsidRDefault="003F20BB" w:rsidP="0014684E">
            <w:pPr>
              <w:overflowPunct w:val="0"/>
              <w:autoSpaceDE w:val="0"/>
              <w:autoSpaceDN w:val="0"/>
              <w:adjustRightInd w:val="0"/>
              <w:jc w:val="both"/>
              <w:textAlignment w:val="baseline"/>
              <w:rPr>
                <w:sz w:val="22"/>
                <w:szCs w:val="20"/>
              </w:rPr>
            </w:pPr>
            <w:r w:rsidRPr="007E5C32">
              <w:rPr>
                <w:sz w:val="22"/>
                <w:szCs w:val="20"/>
              </w:rPr>
              <w:t>Glasgow</w:t>
            </w:r>
          </w:p>
          <w:p w14:paraId="5AE91AB2"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G1 1HL</w:t>
            </w:r>
          </w:p>
        </w:tc>
      </w:tr>
    </w:tbl>
    <w:p w14:paraId="38743D8F" w14:textId="77777777" w:rsidR="00F85AD9" w:rsidRPr="007E5C32" w:rsidRDefault="0014745A" w:rsidP="0014684E">
      <w:pPr>
        <w:tabs>
          <w:tab w:val="left" w:pos="0"/>
        </w:tabs>
        <w:suppressAutoHyphens/>
        <w:overflowPunct w:val="0"/>
        <w:autoSpaceDE w:val="0"/>
        <w:autoSpaceDN w:val="0"/>
        <w:adjustRightInd w:val="0"/>
        <w:jc w:val="both"/>
        <w:textAlignment w:val="baseline"/>
        <w:rPr>
          <w:b/>
          <w:sz w:val="22"/>
          <w:szCs w:val="22"/>
        </w:rPr>
      </w:pPr>
      <w:r w:rsidRPr="007E5C32">
        <w:rPr>
          <w:b/>
          <w:sz w:val="22"/>
          <w:szCs w:val="22"/>
        </w:rPr>
        <w:br w:type="page"/>
      </w:r>
    </w:p>
    <w:p w14:paraId="6CD441B0" w14:textId="77777777" w:rsidR="007E5C32" w:rsidRDefault="007E5C32" w:rsidP="006C2893">
      <w:pPr>
        <w:tabs>
          <w:tab w:val="left" w:pos="0"/>
        </w:tabs>
        <w:suppressAutoHyphens/>
        <w:overflowPunct w:val="0"/>
        <w:autoSpaceDE w:val="0"/>
        <w:autoSpaceDN w:val="0"/>
        <w:adjustRightInd w:val="0"/>
        <w:jc w:val="both"/>
        <w:textAlignment w:val="baseline"/>
        <w:rPr>
          <w:b/>
        </w:rPr>
      </w:pPr>
    </w:p>
    <w:p w14:paraId="3222C1D4" w14:textId="59354CE8" w:rsidR="006C2893" w:rsidRPr="00E86101" w:rsidRDefault="006C2893" w:rsidP="006C2893">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7A729E1B" w14:textId="77777777" w:rsidR="006C2893" w:rsidRPr="00E86101" w:rsidRDefault="006C2893" w:rsidP="00AA6D86">
      <w:pPr>
        <w:jc w:val="both"/>
        <w:rPr>
          <w:b/>
        </w:rPr>
      </w:pPr>
    </w:p>
    <w:p w14:paraId="1A286593" w14:textId="2FA9EC8E" w:rsidR="00140EA1" w:rsidRPr="00E86101" w:rsidRDefault="00B51938" w:rsidP="00AA6D86">
      <w:pPr>
        <w:jc w:val="both"/>
        <w:rPr>
          <w:b/>
        </w:rPr>
      </w:pPr>
      <w:r w:rsidRPr="00E86101">
        <w:rPr>
          <w:b/>
        </w:rPr>
        <w:t>WH</w:t>
      </w:r>
      <w:r w:rsidR="00C45C1F" w:rsidRPr="00E86101">
        <w:rPr>
          <w:b/>
        </w:rPr>
        <w:t>EATLEY HOMES</w:t>
      </w:r>
      <w:r w:rsidRPr="00E86101">
        <w:rPr>
          <w:b/>
        </w:rPr>
        <w:t xml:space="preserve"> </w:t>
      </w:r>
      <w:r w:rsidR="003F20BB" w:rsidRPr="00E86101">
        <w:rPr>
          <w:b/>
        </w:rPr>
        <w:t>GLASGOW</w:t>
      </w:r>
      <w:r w:rsidR="00AC1DAC" w:rsidRPr="00E86101">
        <w:rPr>
          <w:b/>
        </w:rPr>
        <w:t xml:space="preserve"> BOARD, COMMITTEE STRUCTURE AND RELATED MATTERS</w:t>
      </w:r>
      <w:bookmarkEnd w:id="17"/>
    </w:p>
    <w:p w14:paraId="1ACD844F" w14:textId="77777777" w:rsidR="00AA6D86" w:rsidRPr="00E86101" w:rsidRDefault="00AA6D86" w:rsidP="00EA23AD">
      <w:pPr>
        <w:autoSpaceDE w:val="0"/>
        <w:autoSpaceDN w:val="0"/>
        <w:adjustRightInd w:val="0"/>
        <w:jc w:val="both"/>
        <w:rPr>
          <w:sz w:val="22"/>
          <w:szCs w:val="22"/>
        </w:rPr>
      </w:pPr>
    </w:p>
    <w:p w14:paraId="59597E40" w14:textId="070DF75D" w:rsidR="000C4F1E" w:rsidRPr="00E86101" w:rsidRDefault="000C4F1E" w:rsidP="000C4F1E">
      <w:pPr>
        <w:autoSpaceDE w:val="0"/>
        <w:autoSpaceDN w:val="0"/>
        <w:adjustRightInd w:val="0"/>
        <w:jc w:val="both"/>
        <w:rPr>
          <w:sz w:val="22"/>
          <w:szCs w:val="22"/>
        </w:rPr>
      </w:pPr>
      <w:r w:rsidRPr="00E86101">
        <w:rPr>
          <w:sz w:val="22"/>
          <w:szCs w:val="22"/>
        </w:rPr>
        <w:t xml:space="preserve">As </w:t>
      </w:r>
      <w:proofErr w:type="gramStart"/>
      <w:r w:rsidRPr="00E86101">
        <w:rPr>
          <w:sz w:val="22"/>
          <w:szCs w:val="22"/>
        </w:rPr>
        <w:t>at</w:t>
      </w:r>
      <w:proofErr w:type="gramEnd"/>
      <w:r w:rsidRPr="00E86101">
        <w:rPr>
          <w:sz w:val="22"/>
          <w:szCs w:val="22"/>
        </w:rPr>
        <w:t xml:space="preserve"> 31 March 20</w:t>
      </w:r>
      <w:r w:rsidR="00886A27" w:rsidRPr="00E86101">
        <w:rPr>
          <w:sz w:val="22"/>
          <w:szCs w:val="22"/>
        </w:rPr>
        <w:t>2</w:t>
      </w:r>
      <w:r w:rsidR="00014C3B">
        <w:rPr>
          <w:sz w:val="22"/>
          <w:szCs w:val="22"/>
        </w:rPr>
        <w:t>4</w:t>
      </w:r>
      <w:r w:rsidRPr="00E86101">
        <w:rPr>
          <w:sz w:val="22"/>
          <w:szCs w:val="22"/>
        </w:rPr>
        <w:t xml:space="preserve"> </w:t>
      </w:r>
      <w:r w:rsidR="00B51938" w:rsidRPr="00E86101">
        <w:rPr>
          <w:sz w:val="22"/>
          <w:szCs w:val="22"/>
        </w:rPr>
        <w:t>W</w:t>
      </w:r>
      <w:r w:rsidR="00C45C1F" w:rsidRPr="00E86101">
        <w:rPr>
          <w:sz w:val="22"/>
          <w:szCs w:val="22"/>
        </w:rPr>
        <w:t>heatley Homes</w:t>
      </w:r>
      <w:r w:rsidR="00B51938" w:rsidRPr="00E86101">
        <w:rPr>
          <w:sz w:val="22"/>
          <w:szCs w:val="22"/>
        </w:rPr>
        <w:t xml:space="preserve"> </w:t>
      </w:r>
      <w:r w:rsidR="003F20BB" w:rsidRPr="00E86101">
        <w:rPr>
          <w:sz w:val="22"/>
          <w:szCs w:val="22"/>
        </w:rPr>
        <w:t>Glasgow</w:t>
      </w:r>
      <w:r w:rsidRPr="00E86101">
        <w:rPr>
          <w:sz w:val="22"/>
          <w:szCs w:val="22"/>
        </w:rPr>
        <w:t>’s Rul</w:t>
      </w:r>
      <w:r w:rsidR="000A2FCE" w:rsidRPr="00E86101">
        <w:rPr>
          <w:sz w:val="22"/>
          <w:szCs w:val="22"/>
        </w:rPr>
        <w:t>es allowed for the appointment o</w:t>
      </w:r>
      <w:r w:rsidRPr="00E86101">
        <w:rPr>
          <w:sz w:val="22"/>
          <w:szCs w:val="22"/>
        </w:rPr>
        <w:t>f up to 1</w:t>
      </w:r>
      <w:r w:rsidR="003C0D8F">
        <w:rPr>
          <w:sz w:val="22"/>
          <w:szCs w:val="22"/>
        </w:rPr>
        <w:t>0</w:t>
      </w:r>
      <w:r w:rsidRPr="00E86101">
        <w:rPr>
          <w:sz w:val="22"/>
          <w:szCs w:val="22"/>
        </w:rPr>
        <w:t xml:space="preserve"> Board members (including co</w:t>
      </w:r>
      <w:r w:rsidR="001030E8" w:rsidRPr="00E86101">
        <w:rPr>
          <w:sz w:val="22"/>
          <w:szCs w:val="22"/>
        </w:rPr>
        <w:t>-</w:t>
      </w:r>
      <w:proofErr w:type="spellStart"/>
      <w:r w:rsidRPr="00E86101">
        <w:rPr>
          <w:sz w:val="22"/>
          <w:szCs w:val="22"/>
        </w:rPr>
        <w:t>optees</w:t>
      </w:r>
      <w:proofErr w:type="spellEnd"/>
      <w:r w:rsidRPr="00E86101">
        <w:rPr>
          <w:sz w:val="22"/>
          <w:szCs w:val="22"/>
        </w:rPr>
        <w:t>) as follows:</w:t>
      </w:r>
    </w:p>
    <w:p w14:paraId="594D35E4" w14:textId="13146626" w:rsidR="000C4F1E" w:rsidRPr="00E86101" w:rsidRDefault="000C4F1E" w:rsidP="000C4F1E">
      <w:pPr>
        <w:numPr>
          <w:ilvl w:val="0"/>
          <w:numId w:val="3"/>
        </w:numPr>
        <w:autoSpaceDE w:val="0"/>
        <w:autoSpaceDN w:val="0"/>
        <w:adjustRightInd w:val="0"/>
        <w:jc w:val="both"/>
        <w:rPr>
          <w:sz w:val="22"/>
          <w:szCs w:val="22"/>
        </w:rPr>
      </w:pPr>
      <w:bookmarkStart w:id="18" w:name="OLE_LINK8"/>
      <w:bookmarkStart w:id="19" w:name="OLE_LINK10"/>
      <w:r w:rsidRPr="00E86101">
        <w:rPr>
          <w:sz w:val="22"/>
          <w:szCs w:val="22"/>
        </w:rPr>
        <w:t xml:space="preserve">Up to </w:t>
      </w:r>
      <w:r w:rsidR="003E3E72">
        <w:rPr>
          <w:sz w:val="22"/>
          <w:szCs w:val="22"/>
        </w:rPr>
        <w:t>4</w:t>
      </w:r>
      <w:r w:rsidRPr="00E86101">
        <w:rPr>
          <w:sz w:val="22"/>
          <w:szCs w:val="22"/>
        </w:rPr>
        <w:t xml:space="preserve"> tenant Board members</w:t>
      </w:r>
    </w:p>
    <w:p w14:paraId="0219411A" w14:textId="599D223F"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3</w:t>
      </w:r>
      <w:r w:rsidRPr="00E86101">
        <w:rPr>
          <w:sz w:val="22"/>
          <w:szCs w:val="22"/>
        </w:rPr>
        <w:t xml:space="preserve"> Parent Appointees</w:t>
      </w:r>
    </w:p>
    <w:p w14:paraId="1DE32AAF" w14:textId="751845FF"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1</w:t>
      </w:r>
      <w:r w:rsidRPr="00E86101">
        <w:rPr>
          <w:sz w:val="22"/>
          <w:szCs w:val="22"/>
        </w:rPr>
        <w:t xml:space="preserve"> independent Board members</w:t>
      </w:r>
    </w:p>
    <w:p w14:paraId="2EE943CF" w14:textId="2BF690B9"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 xml:space="preserve">2 </w:t>
      </w:r>
      <w:r w:rsidRPr="00E86101">
        <w:rPr>
          <w:sz w:val="22"/>
          <w:szCs w:val="22"/>
        </w:rPr>
        <w:t>council Board members</w:t>
      </w:r>
    </w:p>
    <w:bookmarkEnd w:id="18"/>
    <w:bookmarkEnd w:id="19"/>
    <w:p w14:paraId="45DB2A93" w14:textId="77777777" w:rsidR="000C4F1E" w:rsidRPr="00E86101" w:rsidRDefault="000C4F1E" w:rsidP="000C4F1E">
      <w:pPr>
        <w:autoSpaceDE w:val="0"/>
        <w:autoSpaceDN w:val="0"/>
        <w:adjustRightInd w:val="0"/>
        <w:ind w:left="1440"/>
        <w:jc w:val="both"/>
        <w:rPr>
          <w:sz w:val="22"/>
          <w:szCs w:val="22"/>
        </w:rPr>
      </w:pPr>
    </w:p>
    <w:p w14:paraId="03FD2318" w14:textId="3F15ECC0" w:rsidR="000C4F1E" w:rsidRPr="00E86101" w:rsidRDefault="000C4F1E" w:rsidP="000C4F1E">
      <w:pPr>
        <w:tabs>
          <w:tab w:val="left" w:pos="142"/>
        </w:tabs>
        <w:autoSpaceDE w:val="0"/>
        <w:autoSpaceDN w:val="0"/>
        <w:adjustRightInd w:val="0"/>
        <w:jc w:val="both"/>
        <w:rPr>
          <w:sz w:val="22"/>
          <w:szCs w:val="22"/>
        </w:rPr>
      </w:pPr>
      <w:r w:rsidRPr="00E86101">
        <w:rPr>
          <w:sz w:val="22"/>
          <w:szCs w:val="22"/>
        </w:rPr>
        <w:t>The Board could also co-opt members, subject to the maximum number of 1</w:t>
      </w:r>
      <w:r w:rsidR="00BF0188">
        <w:rPr>
          <w:sz w:val="22"/>
          <w:szCs w:val="22"/>
        </w:rPr>
        <w:t>0</w:t>
      </w:r>
      <w:r w:rsidRPr="00E86101">
        <w:rPr>
          <w:sz w:val="22"/>
          <w:szCs w:val="22"/>
        </w:rPr>
        <w:t xml:space="preserve"> Board members</w:t>
      </w:r>
      <w:r w:rsidR="00890612" w:rsidRPr="00E86101">
        <w:rPr>
          <w:sz w:val="22"/>
          <w:szCs w:val="22"/>
        </w:rPr>
        <w:t>.</w:t>
      </w:r>
    </w:p>
    <w:p w14:paraId="21381375" w14:textId="77777777" w:rsidR="000C4F1E" w:rsidRPr="00E86101" w:rsidRDefault="000C4F1E" w:rsidP="000C4F1E">
      <w:pPr>
        <w:autoSpaceDE w:val="0"/>
        <w:autoSpaceDN w:val="0"/>
        <w:adjustRightInd w:val="0"/>
        <w:jc w:val="both"/>
        <w:rPr>
          <w:sz w:val="22"/>
          <w:szCs w:val="22"/>
        </w:rPr>
      </w:pPr>
    </w:p>
    <w:p w14:paraId="7F4F2AC5" w14:textId="40559BB8" w:rsidR="000C4F1E" w:rsidRPr="00E86101" w:rsidRDefault="00886A27" w:rsidP="000C4F1E">
      <w:pPr>
        <w:autoSpaceDE w:val="0"/>
        <w:autoSpaceDN w:val="0"/>
        <w:adjustRightInd w:val="0"/>
        <w:jc w:val="both"/>
        <w:rPr>
          <w:sz w:val="22"/>
          <w:szCs w:val="22"/>
        </w:rPr>
      </w:pPr>
      <w:proofErr w:type="gramStart"/>
      <w:r w:rsidRPr="00E86101">
        <w:rPr>
          <w:sz w:val="22"/>
          <w:szCs w:val="22"/>
        </w:rPr>
        <w:t>At</w:t>
      </w:r>
      <w:proofErr w:type="gramEnd"/>
      <w:r w:rsidRPr="00E86101">
        <w:rPr>
          <w:sz w:val="22"/>
          <w:szCs w:val="22"/>
        </w:rPr>
        <w:t xml:space="preserve"> 31 March 202</w:t>
      </w:r>
      <w:r w:rsidR="00FD656E">
        <w:rPr>
          <w:sz w:val="22"/>
          <w:szCs w:val="22"/>
        </w:rPr>
        <w:t>4</w:t>
      </w:r>
      <w:r w:rsidR="000C4F1E" w:rsidRPr="00E86101">
        <w:rPr>
          <w:sz w:val="22"/>
          <w:szCs w:val="22"/>
        </w:rPr>
        <w:t xml:space="preserve"> there </w:t>
      </w:r>
      <w:r w:rsidR="00596C7C" w:rsidRPr="00E86101">
        <w:rPr>
          <w:sz w:val="22"/>
          <w:szCs w:val="22"/>
        </w:rPr>
        <w:t xml:space="preserve">were </w:t>
      </w:r>
      <w:r w:rsidR="003E3E72">
        <w:rPr>
          <w:sz w:val="22"/>
          <w:szCs w:val="22"/>
        </w:rPr>
        <w:t>8</w:t>
      </w:r>
      <w:r w:rsidR="00596C7C" w:rsidRPr="00E86101">
        <w:rPr>
          <w:sz w:val="22"/>
          <w:szCs w:val="22"/>
        </w:rPr>
        <w:t xml:space="preserve"> </w:t>
      </w:r>
      <w:r w:rsidRPr="00E86101">
        <w:rPr>
          <w:sz w:val="22"/>
          <w:szCs w:val="22"/>
        </w:rPr>
        <w:t>members (202</w:t>
      </w:r>
      <w:r w:rsidR="00FD656E">
        <w:rPr>
          <w:sz w:val="22"/>
          <w:szCs w:val="22"/>
        </w:rPr>
        <w:t>3</w:t>
      </w:r>
      <w:r w:rsidR="000C4F1E" w:rsidRPr="00E86101">
        <w:rPr>
          <w:sz w:val="22"/>
          <w:szCs w:val="22"/>
        </w:rPr>
        <w:t xml:space="preserve">: </w:t>
      </w:r>
      <w:r w:rsidR="00534076">
        <w:rPr>
          <w:sz w:val="22"/>
          <w:szCs w:val="22"/>
        </w:rPr>
        <w:t>9</w:t>
      </w:r>
      <w:r w:rsidR="000C4F1E" w:rsidRPr="00E86101">
        <w:rPr>
          <w:sz w:val="22"/>
          <w:szCs w:val="22"/>
        </w:rPr>
        <w:t xml:space="preserve"> members) of the </w:t>
      </w:r>
      <w:r w:rsidR="00B51938" w:rsidRPr="00E86101">
        <w:rPr>
          <w:sz w:val="22"/>
          <w:szCs w:val="22"/>
        </w:rPr>
        <w:t>W</w:t>
      </w:r>
      <w:r w:rsidR="007C15AB" w:rsidRPr="00E86101">
        <w:rPr>
          <w:sz w:val="22"/>
          <w:szCs w:val="22"/>
        </w:rPr>
        <w:t>heatley Homes</w:t>
      </w:r>
      <w:r w:rsidR="00B51938" w:rsidRPr="00E86101">
        <w:rPr>
          <w:sz w:val="22"/>
          <w:szCs w:val="22"/>
        </w:rPr>
        <w:t xml:space="preserve"> </w:t>
      </w:r>
      <w:r w:rsidR="003F20BB" w:rsidRPr="00E86101">
        <w:rPr>
          <w:sz w:val="22"/>
          <w:szCs w:val="22"/>
        </w:rPr>
        <w:t>Glasgow</w:t>
      </w:r>
      <w:r w:rsidR="009D1999">
        <w:rPr>
          <w:sz w:val="22"/>
          <w:szCs w:val="22"/>
        </w:rPr>
        <w:t xml:space="preserve"> Board</w:t>
      </w:r>
      <w:r w:rsidR="00596C7C" w:rsidRPr="00E86101">
        <w:rPr>
          <w:sz w:val="22"/>
          <w:szCs w:val="22"/>
        </w:rPr>
        <w:t xml:space="preserve">: </w:t>
      </w:r>
      <w:r w:rsidR="00F55E46">
        <w:rPr>
          <w:sz w:val="22"/>
          <w:szCs w:val="22"/>
        </w:rPr>
        <w:t>2</w:t>
      </w:r>
      <w:r w:rsidR="00596C7C" w:rsidRPr="00E86101">
        <w:rPr>
          <w:sz w:val="22"/>
          <w:szCs w:val="22"/>
        </w:rPr>
        <w:t xml:space="preserve"> tenant</w:t>
      </w:r>
      <w:r w:rsidR="00FB542D" w:rsidRPr="00E86101">
        <w:rPr>
          <w:sz w:val="22"/>
          <w:szCs w:val="22"/>
        </w:rPr>
        <w:t xml:space="preserve"> members, </w:t>
      </w:r>
      <w:r w:rsidR="00AF084D">
        <w:rPr>
          <w:sz w:val="22"/>
          <w:szCs w:val="22"/>
        </w:rPr>
        <w:t>3</w:t>
      </w:r>
      <w:r w:rsidR="000C4F1E" w:rsidRPr="00E86101">
        <w:rPr>
          <w:sz w:val="22"/>
          <w:szCs w:val="22"/>
        </w:rPr>
        <w:t xml:space="preserve"> parent appointees, 2 council members</w:t>
      </w:r>
      <w:r w:rsidR="00534076">
        <w:rPr>
          <w:sz w:val="22"/>
          <w:szCs w:val="22"/>
        </w:rPr>
        <w:t xml:space="preserve"> and</w:t>
      </w:r>
      <w:r w:rsidR="000C4F1E" w:rsidRPr="00E86101">
        <w:rPr>
          <w:sz w:val="22"/>
          <w:szCs w:val="22"/>
        </w:rPr>
        <w:t xml:space="preserve"> </w:t>
      </w:r>
      <w:r w:rsidR="008F3C55">
        <w:rPr>
          <w:sz w:val="22"/>
          <w:szCs w:val="22"/>
        </w:rPr>
        <w:t>1</w:t>
      </w:r>
      <w:r w:rsidR="000C4F1E" w:rsidRPr="00E86101">
        <w:rPr>
          <w:sz w:val="22"/>
          <w:szCs w:val="22"/>
        </w:rPr>
        <w:t xml:space="preserve"> independent</w:t>
      </w:r>
      <w:r w:rsidR="00534076">
        <w:rPr>
          <w:sz w:val="22"/>
          <w:szCs w:val="22"/>
        </w:rPr>
        <w:t>.</w:t>
      </w:r>
      <w:r w:rsidR="000C4F1E" w:rsidRPr="00E86101">
        <w:rPr>
          <w:sz w:val="22"/>
          <w:szCs w:val="22"/>
        </w:rPr>
        <w:t xml:space="preserve"> </w:t>
      </w:r>
    </w:p>
    <w:p w14:paraId="1B28BB68" w14:textId="77777777" w:rsidR="000C4F1E" w:rsidRPr="00E86101" w:rsidRDefault="000C4F1E" w:rsidP="000C4F1E">
      <w:pPr>
        <w:autoSpaceDE w:val="0"/>
        <w:autoSpaceDN w:val="0"/>
        <w:adjustRightInd w:val="0"/>
        <w:jc w:val="both"/>
        <w:rPr>
          <w:sz w:val="22"/>
          <w:szCs w:val="22"/>
        </w:rPr>
      </w:pPr>
    </w:p>
    <w:p w14:paraId="4E4C8E13" w14:textId="77777777" w:rsidR="00765F8E" w:rsidRDefault="00765F8E" w:rsidP="000C4F1E">
      <w:pPr>
        <w:autoSpaceDE w:val="0"/>
        <w:autoSpaceDN w:val="0"/>
        <w:adjustRightInd w:val="0"/>
        <w:jc w:val="both"/>
        <w:rPr>
          <w:sz w:val="22"/>
          <w:szCs w:val="22"/>
        </w:rPr>
      </w:pPr>
    </w:p>
    <w:p w14:paraId="24CBFBC0" w14:textId="77777777" w:rsidR="00846CB0" w:rsidRDefault="00846CB0" w:rsidP="000C4F1E">
      <w:pPr>
        <w:autoSpaceDE w:val="0"/>
        <w:autoSpaceDN w:val="0"/>
        <w:adjustRightInd w:val="0"/>
        <w:jc w:val="both"/>
        <w:rPr>
          <w:sz w:val="22"/>
          <w:szCs w:val="22"/>
        </w:rPr>
      </w:pPr>
    </w:p>
    <w:p w14:paraId="353A72B2" w14:textId="77777777" w:rsidR="00765F8E" w:rsidRDefault="00765F8E" w:rsidP="000C4F1E">
      <w:pPr>
        <w:autoSpaceDE w:val="0"/>
        <w:autoSpaceDN w:val="0"/>
        <w:adjustRightInd w:val="0"/>
        <w:jc w:val="both"/>
        <w:rPr>
          <w:sz w:val="22"/>
          <w:szCs w:val="22"/>
        </w:rPr>
      </w:pPr>
    </w:p>
    <w:p w14:paraId="555C174F" w14:textId="77777777" w:rsidR="00765F8E" w:rsidRDefault="00765F8E" w:rsidP="000C4F1E">
      <w:pPr>
        <w:autoSpaceDE w:val="0"/>
        <w:autoSpaceDN w:val="0"/>
        <w:adjustRightInd w:val="0"/>
        <w:jc w:val="both"/>
        <w:rPr>
          <w:sz w:val="22"/>
          <w:szCs w:val="22"/>
        </w:rPr>
      </w:pPr>
    </w:p>
    <w:p w14:paraId="4C25D4E7" w14:textId="77777777" w:rsidR="00765F8E" w:rsidRDefault="00765F8E" w:rsidP="000C4F1E">
      <w:pPr>
        <w:autoSpaceDE w:val="0"/>
        <w:autoSpaceDN w:val="0"/>
        <w:adjustRightInd w:val="0"/>
        <w:jc w:val="both"/>
        <w:rPr>
          <w:sz w:val="22"/>
          <w:szCs w:val="22"/>
        </w:rPr>
      </w:pPr>
    </w:p>
    <w:p w14:paraId="6B57C6FD" w14:textId="77777777" w:rsidR="00765F8E" w:rsidRDefault="00765F8E" w:rsidP="000C4F1E">
      <w:pPr>
        <w:autoSpaceDE w:val="0"/>
        <w:autoSpaceDN w:val="0"/>
        <w:adjustRightInd w:val="0"/>
        <w:jc w:val="both"/>
        <w:rPr>
          <w:sz w:val="22"/>
          <w:szCs w:val="22"/>
        </w:rPr>
      </w:pPr>
    </w:p>
    <w:p w14:paraId="59C3A986" w14:textId="77777777" w:rsidR="00765F8E" w:rsidRDefault="00765F8E" w:rsidP="000C4F1E">
      <w:pPr>
        <w:autoSpaceDE w:val="0"/>
        <w:autoSpaceDN w:val="0"/>
        <w:adjustRightInd w:val="0"/>
        <w:jc w:val="both"/>
        <w:rPr>
          <w:sz w:val="22"/>
          <w:szCs w:val="22"/>
        </w:rPr>
      </w:pPr>
    </w:p>
    <w:p w14:paraId="5FE0FAB3" w14:textId="77777777" w:rsidR="00765F8E" w:rsidRDefault="00765F8E" w:rsidP="000C4F1E">
      <w:pPr>
        <w:autoSpaceDE w:val="0"/>
        <w:autoSpaceDN w:val="0"/>
        <w:adjustRightInd w:val="0"/>
        <w:jc w:val="both"/>
        <w:rPr>
          <w:sz w:val="22"/>
          <w:szCs w:val="22"/>
        </w:rPr>
      </w:pPr>
    </w:p>
    <w:p w14:paraId="46D68876" w14:textId="77777777" w:rsidR="00765F8E" w:rsidRDefault="00765F8E" w:rsidP="000C4F1E">
      <w:pPr>
        <w:autoSpaceDE w:val="0"/>
        <w:autoSpaceDN w:val="0"/>
        <w:adjustRightInd w:val="0"/>
        <w:jc w:val="both"/>
        <w:rPr>
          <w:sz w:val="22"/>
          <w:szCs w:val="22"/>
        </w:rPr>
      </w:pPr>
    </w:p>
    <w:p w14:paraId="75C6C73E" w14:textId="77777777" w:rsidR="00765F8E" w:rsidRDefault="00765F8E" w:rsidP="000C4F1E">
      <w:pPr>
        <w:autoSpaceDE w:val="0"/>
        <w:autoSpaceDN w:val="0"/>
        <w:adjustRightInd w:val="0"/>
        <w:jc w:val="both"/>
        <w:rPr>
          <w:sz w:val="22"/>
          <w:szCs w:val="22"/>
        </w:rPr>
      </w:pPr>
    </w:p>
    <w:p w14:paraId="73353E02" w14:textId="77777777" w:rsidR="00765F8E" w:rsidRDefault="00765F8E" w:rsidP="000C4F1E">
      <w:pPr>
        <w:autoSpaceDE w:val="0"/>
        <w:autoSpaceDN w:val="0"/>
        <w:adjustRightInd w:val="0"/>
        <w:jc w:val="both"/>
        <w:rPr>
          <w:sz w:val="22"/>
          <w:szCs w:val="22"/>
        </w:rPr>
      </w:pPr>
    </w:p>
    <w:p w14:paraId="6C84F5EE" w14:textId="77777777" w:rsidR="00765F8E" w:rsidRDefault="00765F8E" w:rsidP="000C4F1E">
      <w:pPr>
        <w:autoSpaceDE w:val="0"/>
        <w:autoSpaceDN w:val="0"/>
        <w:adjustRightInd w:val="0"/>
        <w:jc w:val="both"/>
        <w:rPr>
          <w:sz w:val="22"/>
          <w:szCs w:val="22"/>
        </w:rPr>
      </w:pPr>
    </w:p>
    <w:p w14:paraId="599835A5" w14:textId="77777777" w:rsidR="00765F8E" w:rsidRDefault="00765F8E" w:rsidP="000C4F1E">
      <w:pPr>
        <w:autoSpaceDE w:val="0"/>
        <w:autoSpaceDN w:val="0"/>
        <w:adjustRightInd w:val="0"/>
        <w:jc w:val="both"/>
        <w:rPr>
          <w:sz w:val="22"/>
          <w:szCs w:val="22"/>
        </w:rPr>
      </w:pPr>
    </w:p>
    <w:p w14:paraId="4EFAE62E" w14:textId="77777777" w:rsidR="00765F8E" w:rsidRDefault="00765F8E" w:rsidP="000C4F1E">
      <w:pPr>
        <w:autoSpaceDE w:val="0"/>
        <w:autoSpaceDN w:val="0"/>
        <w:adjustRightInd w:val="0"/>
        <w:jc w:val="both"/>
        <w:rPr>
          <w:sz w:val="22"/>
          <w:szCs w:val="22"/>
        </w:rPr>
      </w:pPr>
    </w:p>
    <w:p w14:paraId="39936048" w14:textId="77777777" w:rsidR="00765F8E" w:rsidRDefault="00765F8E" w:rsidP="000C4F1E">
      <w:pPr>
        <w:autoSpaceDE w:val="0"/>
        <w:autoSpaceDN w:val="0"/>
        <w:adjustRightInd w:val="0"/>
        <w:jc w:val="both"/>
        <w:rPr>
          <w:sz w:val="22"/>
          <w:szCs w:val="22"/>
        </w:rPr>
      </w:pPr>
    </w:p>
    <w:p w14:paraId="16B44945" w14:textId="77777777" w:rsidR="00765F8E" w:rsidRDefault="00765F8E" w:rsidP="000C4F1E">
      <w:pPr>
        <w:autoSpaceDE w:val="0"/>
        <w:autoSpaceDN w:val="0"/>
        <w:adjustRightInd w:val="0"/>
        <w:jc w:val="both"/>
        <w:rPr>
          <w:sz w:val="22"/>
          <w:szCs w:val="22"/>
        </w:rPr>
      </w:pPr>
    </w:p>
    <w:p w14:paraId="43ECE7F8" w14:textId="77777777" w:rsidR="00765F8E" w:rsidRDefault="00765F8E" w:rsidP="000C4F1E">
      <w:pPr>
        <w:autoSpaceDE w:val="0"/>
        <w:autoSpaceDN w:val="0"/>
        <w:adjustRightInd w:val="0"/>
        <w:jc w:val="both"/>
        <w:rPr>
          <w:sz w:val="22"/>
          <w:szCs w:val="22"/>
        </w:rPr>
      </w:pPr>
    </w:p>
    <w:p w14:paraId="7BA24C48" w14:textId="77777777" w:rsidR="00765F8E" w:rsidRDefault="00765F8E" w:rsidP="000C4F1E">
      <w:pPr>
        <w:autoSpaceDE w:val="0"/>
        <w:autoSpaceDN w:val="0"/>
        <w:adjustRightInd w:val="0"/>
        <w:jc w:val="both"/>
        <w:rPr>
          <w:sz w:val="22"/>
          <w:szCs w:val="22"/>
        </w:rPr>
      </w:pPr>
    </w:p>
    <w:p w14:paraId="0FF78F32" w14:textId="77777777" w:rsidR="00765F8E" w:rsidRDefault="00765F8E" w:rsidP="000C4F1E">
      <w:pPr>
        <w:autoSpaceDE w:val="0"/>
        <w:autoSpaceDN w:val="0"/>
        <w:adjustRightInd w:val="0"/>
        <w:jc w:val="both"/>
        <w:rPr>
          <w:sz w:val="22"/>
          <w:szCs w:val="22"/>
        </w:rPr>
      </w:pPr>
    </w:p>
    <w:p w14:paraId="6E4669AC" w14:textId="77777777" w:rsidR="00765F8E" w:rsidRDefault="00765F8E" w:rsidP="000C4F1E">
      <w:pPr>
        <w:autoSpaceDE w:val="0"/>
        <w:autoSpaceDN w:val="0"/>
        <w:adjustRightInd w:val="0"/>
        <w:jc w:val="both"/>
        <w:rPr>
          <w:sz w:val="22"/>
          <w:szCs w:val="22"/>
        </w:rPr>
      </w:pPr>
    </w:p>
    <w:p w14:paraId="1F4F4934" w14:textId="77777777" w:rsidR="00765F8E" w:rsidRDefault="00765F8E" w:rsidP="000C4F1E">
      <w:pPr>
        <w:autoSpaceDE w:val="0"/>
        <w:autoSpaceDN w:val="0"/>
        <w:adjustRightInd w:val="0"/>
        <w:jc w:val="both"/>
        <w:rPr>
          <w:sz w:val="22"/>
          <w:szCs w:val="22"/>
        </w:rPr>
      </w:pPr>
    </w:p>
    <w:p w14:paraId="1528F380" w14:textId="77777777" w:rsidR="00765F8E" w:rsidRDefault="00765F8E" w:rsidP="000C4F1E">
      <w:pPr>
        <w:autoSpaceDE w:val="0"/>
        <w:autoSpaceDN w:val="0"/>
        <w:adjustRightInd w:val="0"/>
        <w:jc w:val="both"/>
        <w:rPr>
          <w:sz w:val="22"/>
          <w:szCs w:val="22"/>
        </w:rPr>
      </w:pPr>
    </w:p>
    <w:p w14:paraId="56BDB05D" w14:textId="77777777" w:rsidR="00765F8E" w:rsidRDefault="00765F8E" w:rsidP="000C4F1E">
      <w:pPr>
        <w:autoSpaceDE w:val="0"/>
        <w:autoSpaceDN w:val="0"/>
        <w:adjustRightInd w:val="0"/>
        <w:jc w:val="both"/>
        <w:rPr>
          <w:sz w:val="22"/>
          <w:szCs w:val="22"/>
        </w:rPr>
      </w:pPr>
    </w:p>
    <w:p w14:paraId="5627A75D" w14:textId="77777777" w:rsidR="00D46801" w:rsidRDefault="00D46801" w:rsidP="000C4F1E">
      <w:pPr>
        <w:autoSpaceDE w:val="0"/>
        <w:autoSpaceDN w:val="0"/>
        <w:adjustRightInd w:val="0"/>
        <w:jc w:val="both"/>
        <w:rPr>
          <w:sz w:val="22"/>
          <w:szCs w:val="22"/>
        </w:rPr>
      </w:pPr>
    </w:p>
    <w:p w14:paraId="73E35B9F" w14:textId="77777777" w:rsidR="00D46801" w:rsidRDefault="00D46801" w:rsidP="000C4F1E">
      <w:pPr>
        <w:autoSpaceDE w:val="0"/>
        <w:autoSpaceDN w:val="0"/>
        <w:adjustRightInd w:val="0"/>
        <w:jc w:val="both"/>
        <w:rPr>
          <w:sz w:val="22"/>
          <w:szCs w:val="22"/>
        </w:rPr>
      </w:pPr>
    </w:p>
    <w:p w14:paraId="2729626F" w14:textId="77777777" w:rsidR="00D46801" w:rsidRDefault="00D46801" w:rsidP="000C4F1E">
      <w:pPr>
        <w:autoSpaceDE w:val="0"/>
        <w:autoSpaceDN w:val="0"/>
        <w:adjustRightInd w:val="0"/>
        <w:jc w:val="both"/>
        <w:rPr>
          <w:sz w:val="22"/>
          <w:szCs w:val="22"/>
        </w:rPr>
      </w:pPr>
    </w:p>
    <w:p w14:paraId="3D237C4C" w14:textId="77777777" w:rsidR="00D46801" w:rsidRDefault="00D46801" w:rsidP="000C4F1E">
      <w:pPr>
        <w:autoSpaceDE w:val="0"/>
        <w:autoSpaceDN w:val="0"/>
        <w:adjustRightInd w:val="0"/>
        <w:jc w:val="both"/>
        <w:rPr>
          <w:sz w:val="22"/>
          <w:szCs w:val="22"/>
        </w:rPr>
      </w:pPr>
    </w:p>
    <w:p w14:paraId="41ADA61B" w14:textId="77777777" w:rsidR="00D46801" w:rsidRDefault="00D46801" w:rsidP="000C4F1E">
      <w:pPr>
        <w:autoSpaceDE w:val="0"/>
        <w:autoSpaceDN w:val="0"/>
        <w:adjustRightInd w:val="0"/>
        <w:jc w:val="both"/>
        <w:rPr>
          <w:sz w:val="22"/>
          <w:szCs w:val="22"/>
        </w:rPr>
      </w:pPr>
    </w:p>
    <w:p w14:paraId="62E5A8AF" w14:textId="77777777" w:rsidR="00765F8E" w:rsidRDefault="00765F8E" w:rsidP="000C4F1E">
      <w:pPr>
        <w:autoSpaceDE w:val="0"/>
        <w:autoSpaceDN w:val="0"/>
        <w:adjustRightInd w:val="0"/>
        <w:jc w:val="both"/>
        <w:rPr>
          <w:sz w:val="22"/>
          <w:szCs w:val="22"/>
        </w:rPr>
      </w:pPr>
    </w:p>
    <w:p w14:paraId="5395BF5B" w14:textId="77777777" w:rsidR="00765F8E" w:rsidRDefault="00765F8E" w:rsidP="000C4F1E">
      <w:pPr>
        <w:autoSpaceDE w:val="0"/>
        <w:autoSpaceDN w:val="0"/>
        <w:adjustRightInd w:val="0"/>
        <w:jc w:val="both"/>
        <w:rPr>
          <w:sz w:val="22"/>
          <w:szCs w:val="22"/>
        </w:rPr>
      </w:pPr>
    </w:p>
    <w:p w14:paraId="13225CD7" w14:textId="77777777" w:rsidR="00765F8E" w:rsidRDefault="00765F8E" w:rsidP="000C4F1E">
      <w:pPr>
        <w:autoSpaceDE w:val="0"/>
        <w:autoSpaceDN w:val="0"/>
        <w:adjustRightInd w:val="0"/>
        <w:jc w:val="both"/>
        <w:rPr>
          <w:sz w:val="22"/>
          <w:szCs w:val="22"/>
        </w:rPr>
      </w:pPr>
    </w:p>
    <w:p w14:paraId="2E6A9339" w14:textId="77777777" w:rsidR="00765F8E" w:rsidRDefault="00765F8E" w:rsidP="000C4F1E">
      <w:pPr>
        <w:autoSpaceDE w:val="0"/>
        <w:autoSpaceDN w:val="0"/>
        <w:adjustRightInd w:val="0"/>
        <w:jc w:val="both"/>
        <w:rPr>
          <w:sz w:val="22"/>
          <w:szCs w:val="22"/>
        </w:rPr>
      </w:pPr>
    </w:p>
    <w:p w14:paraId="6A473ECC" w14:textId="77777777" w:rsidR="00765F8E" w:rsidRDefault="00765F8E" w:rsidP="000C4F1E">
      <w:pPr>
        <w:autoSpaceDE w:val="0"/>
        <w:autoSpaceDN w:val="0"/>
        <w:adjustRightInd w:val="0"/>
        <w:jc w:val="both"/>
        <w:rPr>
          <w:sz w:val="22"/>
          <w:szCs w:val="22"/>
        </w:rPr>
      </w:pPr>
    </w:p>
    <w:p w14:paraId="3E45E71F" w14:textId="77777777" w:rsidR="00765F8E" w:rsidRDefault="00765F8E" w:rsidP="000C4F1E">
      <w:pPr>
        <w:autoSpaceDE w:val="0"/>
        <w:autoSpaceDN w:val="0"/>
        <w:adjustRightInd w:val="0"/>
        <w:jc w:val="both"/>
        <w:rPr>
          <w:sz w:val="22"/>
          <w:szCs w:val="22"/>
        </w:rPr>
      </w:pPr>
    </w:p>
    <w:p w14:paraId="647C448D" w14:textId="77777777" w:rsidR="00765F8E" w:rsidRDefault="00765F8E" w:rsidP="000C4F1E">
      <w:pPr>
        <w:autoSpaceDE w:val="0"/>
        <w:autoSpaceDN w:val="0"/>
        <w:adjustRightInd w:val="0"/>
        <w:jc w:val="both"/>
        <w:rPr>
          <w:sz w:val="22"/>
          <w:szCs w:val="22"/>
        </w:rPr>
      </w:pPr>
    </w:p>
    <w:p w14:paraId="66A76E59" w14:textId="77777777" w:rsidR="00765F8E" w:rsidRDefault="00765F8E" w:rsidP="000C4F1E">
      <w:pPr>
        <w:autoSpaceDE w:val="0"/>
        <w:autoSpaceDN w:val="0"/>
        <w:adjustRightInd w:val="0"/>
        <w:jc w:val="both"/>
        <w:rPr>
          <w:sz w:val="22"/>
          <w:szCs w:val="22"/>
        </w:rPr>
      </w:pPr>
    </w:p>
    <w:p w14:paraId="1E98D534" w14:textId="77777777" w:rsidR="00765F8E" w:rsidRDefault="00765F8E" w:rsidP="000C4F1E">
      <w:pPr>
        <w:autoSpaceDE w:val="0"/>
        <w:autoSpaceDN w:val="0"/>
        <w:adjustRightInd w:val="0"/>
        <w:jc w:val="both"/>
        <w:rPr>
          <w:sz w:val="22"/>
          <w:szCs w:val="22"/>
        </w:rPr>
      </w:pPr>
    </w:p>
    <w:p w14:paraId="42334E50" w14:textId="77777777" w:rsidR="00765F8E" w:rsidRDefault="00765F8E" w:rsidP="000C4F1E">
      <w:pPr>
        <w:autoSpaceDE w:val="0"/>
        <w:autoSpaceDN w:val="0"/>
        <w:adjustRightInd w:val="0"/>
        <w:jc w:val="both"/>
        <w:rPr>
          <w:sz w:val="22"/>
          <w:szCs w:val="22"/>
        </w:rPr>
      </w:pPr>
    </w:p>
    <w:p w14:paraId="2F3392F6" w14:textId="77777777" w:rsidR="00765F8E" w:rsidRDefault="00765F8E" w:rsidP="000C4F1E">
      <w:pPr>
        <w:autoSpaceDE w:val="0"/>
        <w:autoSpaceDN w:val="0"/>
        <w:adjustRightInd w:val="0"/>
        <w:jc w:val="both"/>
        <w:rPr>
          <w:sz w:val="22"/>
          <w:szCs w:val="22"/>
        </w:rPr>
      </w:pPr>
    </w:p>
    <w:p w14:paraId="76CC4557" w14:textId="77777777" w:rsidR="00765F8E" w:rsidRPr="00E86101" w:rsidRDefault="00765F8E" w:rsidP="00765F8E">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3769F441" w14:textId="77777777" w:rsidR="00765F8E" w:rsidRDefault="00765F8E" w:rsidP="000C4F1E">
      <w:pPr>
        <w:autoSpaceDE w:val="0"/>
        <w:autoSpaceDN w:val="0"/>
        <w:adjustRightInd w:val="0"/>
        <w:jc w:val="both"/>
        <w:rPr>
          <w:sz w:val="22"/>
          <w:szCs w:val="22"/>
        </w:rPr>
      </w:pPr>
    </w:p>
    <w:p w14:paraId="31EB8996" w14:textId="77777777" w:rsidR="00765F8E" w:rsidRPr="00E86101" w:rsidRDefault="00765F8E" w:rsidP="00765F8E">
      <w:pPr>
        <w:jc w:val="both"/>
        <w:rPr>
          <w:b/>
        </w:rPr>
      </w:pPr>
      <w:r w:rsidRPr="00E86101">
        <w:rPr>
          <w:b/>
        </w:rPr>
        <w:t>WHEATLEY HOMES GLASGOW BOARD, COMMITTEE STRUCTURE AND RELATED MATTERS (continued)</w:t>
      </w:r>
    </w:p>
    <w:p w14:paraId="0D4BD9B4" w14:textId="77777777" w:rsidR="00765F8E" w:rsidRDefault="00765F8E" w:rsidP="000C4F1E">
      <w:pPr>
        <w:autoSpaceDE w:val="0"/>
        <w:autoSpaceDN w:val="0"/>
        <w:adjustRightInd w:val="0"/>
        <w:jc w:val="both"/>
        <w:rPr>
          <w:sz w:val="22"/>
          <w:szCs w:val="22"/>
        </w:rPr>
      </w:pPr>
    </w:p>
    <w:p w14:paraId="59C72CC5" w14:textId="77777777" w:rsidR="000C4F1E" w:rsidRPr="00E86101" w:rsidRDefault="000C4F1E" w:rsidP="000C4F1E">
      <w:pPr>
        <w:autoSpaceDE w:val="0"/>
        <w:autoSpaceDN w:val="0"/>
        <w:adjustRightInd w:val="0"/>
        <w:jc w:val="both"/>
        <w:rPr>
          <w:sz w:val="22"/>
          <w:szCs w:val="22"/>
        </w:rPr>
      </w:pPr>
      <w:r w:rsidRPr="00E86101">
        <w:rPr>
          <w:sz w:val="22"/>
          <w:szCs w:val="22"/>
        </w:rPr>
        <w:t>The members of the Board during the year are listed below:</w:t>
      </w:r>
    </w:p>
    <w:p w14:paraId="490D7A0D" w14:textId="77777777" w:rsidR="006747E6" w:rsidRPr="00E86101" w:rsidRDefault="006747E6" w:rsidP="006747E6">
      <w:pPr>
        <w:autoSpaceDE w:val="0"/>
        <w:autoSpaceDN w:val="0"/>
        <w:adjustRightInd w:val="0"/>
        <w:rPr>
          <w:sz w:val="22"/>
          <w:szCs w:val="22"/>
        </w:rPr>
      </w:pPr>
    </w:p>
    <w:tbl>
      <w:tblPr>
        <w:tblW w:w="1057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134"/>
        <w:gridCol w:w="1276"/>
        <w:gridCol w:w="1210"/>
        <w:gridCol w:w="4181"/>
      </w:tblGrid>
      <w:tr w:rsidR="00903414" w:rsidRPr="00E86101" w14:paraId="42955AB1" w14:textId="77777777" w:rsidTr="002B194A">
        <w:trPr>
          <w:trHeight w:val="485"/>
        </w:trPr>
        <w:tc>
          <w:tcPr>
            <w:tcW w:w="2772" w:type="dxa"/>
          </w:tcPr>
          <w:p w14:paraId="25102190" w14:textId="77777777" w:rsidR="006747E6" w:rsidRPr="00E86101" w:rsidRDefault="006747E6" w:rsidP="00695395">
            <w:pPr>
              <w:autoSpaceDE w:val="0"/>
              <w:autoSpaceDN w:val="0"/>
              <w:adjustRightInd w:val="0"/>
              <w:rPr>
                <w:b/>
                <w:sz w:val="20"/>
                <w:szCs w:val="20"/>
              </w:rPr>
            </w:pPr>
            <w:bookmarkStart w:id="20" w:name="OLE_LINK1"/>
            <w:r w:rsidRPr="00E86101">
              <w:rPr>
                <w:b/>
                <w:sz w:val="20"/>
                <w:szCs w:val="20"/>
              </w:rPr>
              <w:t>Name</w:t>
            </w:r>
          </w:p>
        </w:tc>
        <w:tc>
          <w:tcPr>
            <w:tcW w:w="1134" w:type="dxa"/>
          </w:tcPr>
          <w:p w14:paraId="76E446CF" w14:textId="77777777" w:rsidR="006747E6" w:rsidRPr="00E86101" w:rsidRDefault="006747E6" w:rsidP="00695395">
            <w:pPr>
              <w:autoSpaceDE w:val="0"/>
              <w:autoSpaceDN w:val="0"/>
              <w:adjustRightInd w:val="0"/>
              <w:jc w:val="center"/>
              <w:rPr>
                <w:b/>
                <w:sz w:val="20"/>
                <w:szCs w:val="20"/>
              </w:rPr>
            </w:pPr>
            <w:r w:rsidRPr="00E86101">
              <w:rPr>
                <w:b/>
                <w:sz w:val="20"/>
                <w:szCs w:val="20"/>
              </w:rPr>
              <w:t>First Joined Board</w:t>
            </w:r>
          </w:p>
        </w:tc>
        <w:tc>
          <w:tcPr>
            <w:tcW w:w="1276" w:type="dxa"/>
          </w:tcPr>
          <w:p w14:paraId="2E7D6790" w14:textId="77777777" w:rsidR="006747E6" w:rsidRPr="00E86101" w:rsidRDefault="006747E6" w:rsidP="00695395">
            <w:pPr>
              <w:autoSpaceDE w:val="0"/>
              <w:autoSpaceDN w:val="0"/>
              <w:adjustRightInd w:val="0"/>
              <w:jc w:val="center"/>
              <w:rPr>
                <w:b/>
                <w:sz w:val="20"/>
                <w:szCs w:val="20"/>
              </w:rPr>
            </w:pPr>
            <w:r w:rsidRPr="00E86101">
              <w:rPr>
                <w:b/>
                <w:sz w:val="20"/>
                <w:szCs w:val="20"/>
              </w:rPr>
              <w:t>Re-elected/</w:t>
            </w:r>
          </w:p>
          <w:p w14:paraId="1BFADC9A" w14:textId="77777777" w:rsidR="006747E6" w:rsidRPr="00E86101" w:rsidRDefault="006747E6" w:rsidP="00695395">
            <w:pPr>
              <w:autoSpaceDE w:val="0"/>
              <w:autoSpaceDN w:val="0"/>
              <w:adjustRightInd w:val="0"/>
              <w:jc w:val="center"/>
              <w:rPr>
                <w:b/>
                <w:sz w:val="20"/>
                <w:szCs w:val="20"/>
              </w:rPr>
            </w:pPr>
            <w:r w:rsidRPr="00E86101">
              <w:rPr>
                <w:b/>
                <w:sz w:val="20"/>
                <w:szCs w:val="20"/>
              </w:rPr>
              <w:t>re-appointed</w:t>
            </w:r>
          </w:p>
        </w:tc>
        <w:tc>
          <w:tcPr>
            <w:tcW w:w="1210" w:type="dxa"/>
          </w:tcPr>
          <w:p w14:paraId="01EDB8E5" w14:textId="77777777" w:rsidR="006747E6" w:rsidRPr="00E86101" w:rsidRDefault="006747E6" w:rsidP="00695395">
            <w:pPr>
              <w:autoSpaceDE w:val="0"/>
              <w:autoSpaceDN w:val="0"/>
              <w:adjustRightInd w:val="0"/>
              <w:jc w:val="center"/>
              <w:rPr>
                <w:b/>
                <w:sz w:val="20"/>
                <w:szCs w:val="20"/>
              </w:rPr>
            </w:pPr>
            <w:r w:rsidRPr="00E86101">
              <w:rPr>
                <w:b/>
                <w:sz w:val="20"/>
                <w:szCs w:val="20"/>
              </w:rPr>
              <w:t>Left Board</w:t>
            </w:r>
          </w:p>
        </w:tc>
        <w:tc>
          <w:tcPr>
            <w:tcW w:w="4181" w:type="dxa"/>
          </w:tcPr>
          <w:p w14:paraId="17DADE78" w14:textId="77777777" w:rsidR="006747E6" w:rsidRPr="00E86101" w:rsidRDefault="006747E6" w:rsidP="00695395">
            <w:pPr>
              <w:autoSpaceDE w:val="0"/>
              <w:autoSpaceDN w:val="0"/>
              <w:adjustRightInd w:val="0"/>
              <w:rPr>
                <w:b/>
                <w:sz w:val="20"/>
                <w:szCs w:val="20"/>
              </w:rPr>
            </w:pPr>
            <w:r w:rsidRPr="00E86101">
              <w:rPr>
                <w:b/>
                <w:sz w:val="20"/>
                <w:szCs w:val="20"/>
              </w:rPr>
              <w:t>Committees/Group Directorships</w:t>
            </w:r>
          </w:p>
        </w:tc>
      </w:tr>
      <w:tr w:rsidR="00A97812" w:rsidRPr="00E86101" w14:paraId="10735F25" w14:textId="77777777" w:rsidTr="002B194A">
        <w:trPr>
          <w:trHeight w:hRule="exact" w:val="824"/>
        </w:trPr>
        <w:tc>
          <w:tcPr>
            <w:tcW w:w="2772" w:type="dxa"/>
            <w:shd w:val="clear" w:color="auto" w:fill="auto"/>
          </w:tcPr>
          <w:p w14:paraId="76C51283" w14:textId="77777777" w:rsidR="008C1B80" w:rsidRPr="00E86101" w:rsidRDefault="008C1B80" w:rsidP="00694119">
            <w:pPr>
              <w:autoSpaceDE w:val="0"/>
              <w:autoSpaceDN w:val="0"/>
              <w:adjustRightInd w:val="0"/>
              <w:jc w:val="both"/>
              <w:rPr>
                <w:sz w:val="20"/>
                <w:szCs w:val="20"/>
              </w:rPr>
            </w:pPr>
            <w:r w:rsidRPr="00E86101">
              <w:rPr>
                <w:sz w:val="20"/>
                <w:szCs w:val="20"/>
              </w:rPr>
              <w:t>Bernadette Hewitt</w:t>
            </w:r>
          </w:p>
          <w:p w14:paraId="0164201C" w14:textId="3CE5E677" w:rsidR="008C1B80" w:rsidRPr="00E86101" w:rsidRDefault="00805511" w:rsidP="00805511">
            <w:pPr>
              <w:autoSpaceDE w:val="0"/>
              <w:autoSpaceDN w:val="0"/>
              <w:adjustRightInd w:val="0"/>
              <w:rPr>
                <w:sz w:val="20"/>
                <w:szCs w:val="20"/>
              </w:rPr>
            </w:pPr>
            <w:r w:rsidRPr="00E86101">
              <w:rPr>
                <w:sz w:val="20"/>
                <w:szCs w:val="20"/>
              </w:rPr>
              <w:t xml:space="preserve">(Chair </w:t>
            </w:r>
            <w:r w:rsidR="008526A3">
              <w:rPr>
                <w:sz w:val="20"/>
                <w:szCs w:val="20"/>
              </w:rPr>
              <w:t>until 15 Sept</w:t>
            </w:r>
            <w:r w:rsidR="00B54440">
              <w:rPr>
                <w:sz w:val="20"/>
                <w:szCs w:val="20"/>
              </w:rPr>
              <w:t xml:space="preserve"> 2023 </w:t>
            </w:r>
            <w:r w:rsidRPr="00E86101">
              <w:rPr>
                <w:sz w:val="20"/>
                <w:szCs w:val="20"/>
              </w:rPr>
              <w:t>&amp; t</w:t>
            </w:r>
            <w:r w:rsidR="008C1B80" w:rsidRPr="00E86101">
              <w:rPr>
                <w:sz w:val="20"/>
                <w:szCs w:val="20"/>
              </w:rPr>
              <w:t>enant member)</w:t>
            </w:r>
          </w:p>
        </w:tc>
        <w:tc>
          <w:tcPr>
            <w:tcW w:w="1134" w:type="dxa"/>
            <w:shd w:val="clear" w:color="auto" w:fill="auto"/>
          </w:tcPr>
          <w:p w14:paraId="793070AA" w14:textId="77777777" w:rsidR="008C1B80" w:rsidRPr="00E86101" w:rsidRDefault="008C1B80" w:rsidP="00694119">
            <w:pPr>
              <w:autoSpaceDE w:val="0"/>
              <w:autoSpaceDN w:val="0"/>
              <w:adjustRightInd w:val="0"/>
              <w:jc w:val="center"/>
              <w:rPr>
                <w:sz w:val="20"/>
                <w:szCs w:val="20"/>
                <w:shd w:val="clear" w:color="auto" w:fill="FFFFFF"/>
              </w:rPr>
            </w:pPr>
            <w:r w:rsidRPr="00E86101">
              <w:rPr>
                <w:sz w:val="20"/>
                <w:szCs w:val="20"/>
                <w:shd w:val="clear" w:color="auto" w:fill="FFFFFF"/>
              </w:rPr>
              <w:t xml:space="preserve">30 May </w:t>
            </w:r>
          </w:p>
          <w:p w14:paraId="525F2730" w14:textId="77777777" w:rsidR="008C1B80" w:rsidRPr="00E86101" w:rsidRDefault="008C1B80" w:rsidP="00694119">
            <w:pPr>
              <w:autoSpaceDE w:val="0"/>
              <w:autoSpaceDN w:val="0"/>
              <w:adjustRightInd w:val="0"/>
              <w:jc w:val="center"/>
              <w:rPr>
                <w:sz w:val="20"/>
                <w:szCs w:val="20"/>
                <w:shd w:val="clear" w:color="auto" w:fill="FFFFFF"/>
              </w:rPr>
            </w:pPr>
            <w:r w:rsidRPr="00E86101">
              <w:rPr>
                <w:sz w:val="20"/>
                <w:szCs w:val="20"/>
                <w:shd w:val="clear" w:color="auto" w:fill="FFFFFF"/>
              </w:rPr>
              <w:t>2014</w:t>
            </w:r>
          </w:p>
        </w:tc>
        <w:tc>
          <w:tcPr>
            <w:tcW w:w="1276" w:type="dxa"/>
            <w:shd w:val="clear" w:color="auto" w:fill="auto"/>
          </w:tcPr>
          <w:p w14:paraId="276F445D" w14:textId="0E3A2EE8" w:rsidR="008C1B80" w:rsidRPr="00E86101" w:rsidRDefault="001E5670" w:rsidP="001E5670">
            <w:pPr>
              <w:autoSpaceDE w:val="0"/>
              <w:autoSpaceDN w:val="0"/>
              <w:adjustRightInd w:val="0"/>
              <w:jc w:val="center"/>
              <w:rPr>
                <w:sz w:val="20"/>
                <w:szCs w:val="20"/>
              </w:rPr>
            </w:pPr>
            <w:r w:rsidRPr="00E86101">
              <w:rPr>
                <w:sz w:val="20"/>
                <w:szCs w:val="20"/>
              </w:rPr>
              <w:t>18 September 2020</w:t>
            </w:r>
          </w:p>
        </w:tc>
        <w:tc>
          <w:tcPr>
            <w:tcW w:w="1210" w:type="dxa"/>
            <w:shd w:val="clear" w:color="auto" w:fill="auto"/>
          </w:tcPr>
          <w:p w14:paraId="729E7B26" w14:textId="16BB536F" w:rsidR="008C1B80" w:rsidRPr="00E86101" w:rsidRDefault="008526A3" w:rsidP="00694119">
            <w:pPr>
              <w:autoSpaceDE w:val="0"/>
              <w:autoSpaceDN w:val="0"/>
              <w:adjustRightInd w:val="0"/>
              <w:jc w:val="center"/>
              <w:rPr>
                <w:sz w:val="20"/>
                <w:szCs w:val="20"/>
              </w:rPr>
            </w:pPr>
            <w:r>
              <w:rPr>
                <w:sz w:val="20"/>
                <w:szCs w:val="20"/>
              </w:rPr>
              <w:t>15 September 202</w:t>
            </w:r>
            <w:r w:rsidR="00B54440">
              <w:rPr>
                <w:sz w:val="20"/>
                <w:szCs w:val="20"/>
              </w:rPr>
              <w:t>3</w:t>
            </w:r>
          </w:p>
        </w:tc>
        <w:tc>
          <w:tcPr>
            <w:tcW w:w="4181" w:type="dxa"/>
            <w:shd w:val="clear" w:color="auto" w:fill="auto"/>
          </w:tcPr>
          <w:p w14:paraId="00DA9BD4" w14:textId="77777777" w:rsidR="004821CE" w:rsidRDefault="004821CE" w:rsidP="004821CE">
            <w:pPr>
              <w:textAlignment w:val="baseline"/>
              <w:rPr>
                <w:color w:val="000000"/>
                <w:sz w:val="20"/>
                <w:szCs w:val="20"/>
                <w:lang w:eastAsia="en-GB"/>
              </w:rPr>
            </w:pPr>
            <w:r w:rsidRPr="00063104">
              <w:rPr>
                <w:color w:val="000000"/>
                <w:sz w:val="20"/>
                <w:szCs w:val="20"/>
                <w:lang w:eastAsia="en-GB"/>
              </w:rPr>
              <w:t>Wheatley Housing Group</w:t>
            </w:r>
            <w:r>
              <w:rPr>
                <w:color w:val="000000"/>
                <w:sz w:val="20"/>
                <w:szCs w:val="20"/>
                <w:lang w:eastAsia="en-GB"/>
              </w:rPr>
              <w:t xml:space="preserve"> (WHG)</w:t>
            </w:r>
            <w:r w:rsidRPr="00063104">
              <w:rPr>
                <w:color w:val="000000"/>
                <w:sz w:val="20"/>
                <w:szCs w:val="20"/>
                <w:lang w:eastAsia="en-GB"/>
              </w:rPr>
              <w:t xml:space="preserve"> Limited</w:t>
            </w:r>
          </w:p>
          <w:p w14:paraId="0F35726C" w14:textId="4E9A1261" w:rsidR="001E5670" w:rsidRPr="003B7DF3" w:rsidRDefault="004821CE" w:rsidP="003B7DF3">
            <w:pPr>
              <w:textAlignment w:val="baseline"/>
              <w:rPr>
                <w:rFonts w:ascii="Segoe UI" w:hAnsi="Segoe UI" w:cs="Segoe UI"/>
                <w:sz w:val="18"/>
                <w:szCs w:val="18"/>
                <w:lang w:eastAsia="en-GB"/>
              </w:rPr>
            </w:pPr>
            <w:r>
              <w:rPr>
                <w:color w:val="000000"/>
                <w:sz w:val="20"/>
                <w:szCs w:val="20"/>
                <w:lang w:eastAsia="en-GB"/>
              </w:rPr>
              <w:t xml:space="preserve">Lowther Homes (from 15 Sept 2023 – coopted from WHG Limited) </w:t>
            </w:r>
          </w:p>
        </w:tc>
      </w:tr>
      <w:tr w:rsidR="00903414" w:rsidRPr="00E86101" w14:paraId="54F2C0AF" w14:textId="77777777" w:rsidTr="002B194A">
        <w:trPr>
          <w:trHeight w:val="558"/>
        </w:trPr>
        <w:tc>
          <w:tcPr>
            <w:tcW w:w="2772" w:type="dxa"/>
          </w:tcPr>
          <w:p w14:paraId="7B7F567E" w14:textId="161184D2" w:rsidR="003A71EE" w:rsidRPr="00E86101" w:rsidRDefault="00715057" w:rsidP="002F712E">
            <w:pPr>
              <w:autoSpaceDE w:val="0"/>
              <w:autoSpaceDN w:val="0"/>
              <w:adjustRightInd w:val="0"/>
              <w:rPr>
                <w:sz w:val="20"/>
                <w:szCs w:val="20"/>
              </w:rPr>
            </w:pPr>
            <w:r w:rsidRPr="00E86101">
              <w:rPr>
                <w:sz w:val="20"/>
                <w:szCs w:val="20"/>
              </w:rPr>
              <w:t>Patrick</w:t>
            </w:r>
            <w:r w:rsidR="003A71EE" w:rsidRPr="00E86101">
              <w:rPr>
                <w:sz w:val="20"/>
                <w:szCs w:val="20"/>
              </w:rPr>
              <w:t xml:space="preserve"> Gray </w:t>
            </w:r>
            <w:r w:rsidR="003B7DF3">
              <w:rPr>
                <w:sz w:val="20"/>
                <w:szCs w:val="20"/>
              </w:rPr>
              <w:t>(</w:t>
            </w:r>
            <w:r w:rsidR="00034327" w:rsidRPr="00E86101">
              <w:rPr>
                <w:sz w:val="20"/>
                <w:szCs w:val="20"/>
              </w:rPr>
              <w:t>p</w:t>
            </w:r>
            <w:r w:rsidR="002F712E" w:rsidRPr="00E86101">
              <w:rPr>
                <w:sz w:val="20"/>
                <w:szCs w:val="20"/>
              </w:rPr>
              <w:t>arent appointee</w:t>
            </w:r>
            <w:r w:rsidR="003A71EE" w:rsidRPr="00E86101">
              <w:rPr>
                <w:sz w:val="20"/>
                <w:szCs w:val="20"/>
              </w:rPr>
              <w:t>)</w:t>
            </w:r>
          </w:p>
        </w:tc>
        <w:tc>
          <w:tcPr>
            <w:tcW w:w="1134" w:type="dxa"/>
          </w:tcPr>
          <w:p w14:paraId="5F260AFF" w14:textId="77777777" w:rsidR="003A71EE" w:rsidRPr="00E86101" w:rsidRDefault="003A71EE" w:rsidP="0071089E">
            <w:pPr>
              <w:autoSpaceDE w:val="0"/>
              <w:autoSpaceDN w:val="0"/>
              <w:adjustRightInd w:val="0"/>
              <w:jc w:val="center"/>
              <w:rPr>
                <w:sz w:val="20"/>
                <w:szCs w:val="20"/>
                <w:shd w:val="clear" w:color="auto" w:fill="FFFFFF"/>
              </w:rPr>
            </w:pPr>
            <w:r w:rsidRPr="00E86101">
              <w:rPr>
                <w:sz w:val="20"/>
                <w:szCs w:val="20"/>
                <w:shd w:val="clear" w:color="auto" w:fill="FFFFFF"/>
              </w:rPr>
              <w:t>1 May 2017</w:t>
            </w:r>
          </w:p>
        </w:tc>
        <w:tc>
          <w:tcPr>
            <w:tcW w:w="1276" w:type="dxa"/>
          </w:tcPr>
          <w:p w14:paraId="5180AFC7" w14:textId="7E5BDCB7" w:rsidR="003A71EE" w:rsidRPr="00E86101" w:rsidRDefault="003B7DF3" w:rsidP="0071089E">
            <w:pPr>
              <w:autoSpaceDE w:val="0"/>
              <w:autoSpaceDN w:val="0"/>
              <w:adjustRightInd w:val="0"/>
              <w:jc w:val="center"/>
              <w:rPr>
                <w:sz w:val="20"/>
                <w:szCs w:val="20"/>
              </w:rPr>
            </w:pPr>
            <w:r>
              <w:rPr>
                <w:sz w:val="20"/>
                <w:szCs w:val="20"/>
              </w:rPr>
              <w:t>25 May 2023</w:t>
            </w:r>
          </w:p>
        </w:tc>
        <w:tc>
          <w:tcPr>
            <w:tcW w:w="1210" w:type="dxa"/>
          </w:tcPr>
          <w:p w14:paraId="50E448A6" w14:textId="77777777" w:rsidR="003A71EE" w:rsidRPr="00E86101" w:rsidDel="00B200F3" w:rsidRDefault="003A71EE" w:rsidP="0071089E">
            <w:pPr>
              <w:autoSpaceDE w:val="0"/>
              <w:autoSpaceDN w:val="0"/>
              <w:adjustRightInd w:val="0"/>
              <w:jc w:val="center"/>
              <w:rPr>
                <w:sz w:val="20"/>
                <w:szCs w:val="20"/>
              </w:rPr>
            </w:pPr>
            <w:r w:rsidRPr="00E86101">
              <w:rPr>
                <w:sz w:val="20"/>
                <w:szCs w:val="20"/>
              </w:rPr>
              <w:t>-</w:t>
            </w:r>
          </w:p>
        </w:tc>
        <w:tc>
          <w:tcPr>
            <w:tcW w:w="4181" w:type="dxa"/>
          </w:tcPr>
          <w:p w14:paraId="729048BA" w14:textId="6FB24738" w:rsidR="005D1FC5" w:rsidRPr="00E86101" w:rsidRDefault="00A11573" w:rsidP="001E5670">
            <w:pPr>
              <w:rPr>
                <w:sz w:val="20"/>
                <w:szCs w:val="20"/>
              </w:rPr>
            </w:pPr>
            <w:r w:rsidRPr="00A11573">
              <w:rPr>
                <w:sz w:val="20"/>
                <w:szCs w:val="20"/>
              </w:rPr>
              <w:t>Wheatley Foundation (Chair)</w:t>
            </w:r>
          </w:p>
          <w:p w14:paraId="60C3DC99" w14:textId="22963F34" w:rsidR="001E5670" w:rsidRPr="00E86101" w:rsidRDefault="001E5670" w:rsidP="001E5670">
            <w:pPr>
              <w:rPr>
                <w:sz w:val="20"/>
                <w:szCs w:val="20"/>
              </w:rPr>
            </w:pPr>
          </w:p>
        </w:tc>
      </w:tr>
      <w:tr w:rsidR="00903414" w:rsidRPr="00E86101" w14:paraId="2FA18757" w14:textId="77777777" w:rsidTr="002B194A">
        <w:trPr>
          <w:trHeight w:hRule="exact" w:val="918"/>
        </w:trPr>
        <w:tc>
          <w:tcPr>
            <w:tcW w:w="2772" w:type="dxa"/>
          </w:tcPr>
          <w:p w14:paraId="1E357F5E" w14:textId="77777777" w:rsidR="003A71EE" w:rsidRDefault="003A71EE" w:rsidP="0071089E">
            <w:pPr>
              <w:autoSpaceDE w:val="0"/>
              <w:autoSpaceDN w:val="0"/>
              <w:adjustRightInd w:val="0"/>
              <w:rPr>
                <w:sz w:val="20"/>
                <w:szCs w:val="20"/>
              </w:rPr>
            </w:pPr>
            <w:r w:rsidRPr="00E86101">
              <w:rPr>
                <w:sz w:val="20"/>
                <w:szCs w:val="20"/>
              </w:rPr>
              <w:t>Councillor Kenny McLean (</w:t>
            </w:r>
            <w:r w:rsidR="003F20BB" w:rsidRPr="00E86101">
              <w:rPr>
                <w:sz w:val="20"/>
                <w:szCs w:val="20"/>
              </w:rPr>
              <w:t>Glasgow</w:t>
            </w:r>
            <w:r w:rsidRPr="00E86101">
              <w:rPr>
                <w:sz w:val="20"/>
                <w:szCs w:val="20"/>
              </w:rPr>
              <w:t xml:space="preserve"> City Council appointee)</w:t>
            </w:r>
          </w:p>
          <w:p w14:paraId="7FD6D103" w14:textId="092AF682" w:rsidR="004116A9" w:rsidRPr="00E86101" w:rsidRDefault="004116A9" w:rsidP="0071089E">
            <w:pPr>
              <w:autoSpaceDE w:val="0"/>
              <w:autoSpaceDN w:val="0"/>
              <w:adjustRightInd w:val="0"/>
              <w:rPr>
                <w:sz w:val="20"/>
                <w:szCs w:val="20"/>
              </w:rPr>
            </w:pPr>
          </w:p>
        </w:tc>
        <w:tc>
          <w:tcPr>
            <w:tcW w:w="1134" w:type="dxa"/>
          </w:tcPr>
          <w:p w14:paraId="6F1D5F51" w14:textId="77777777" w:rsidR="003A71EE" w:rsidRPr="00E86101" w:rsidRDefault="003A71EE" w:rsidP="0071089E">
            <w:pPr>
              <w:autoSpaceDE w:val="0"/>
              <w:autoSpaceDN w:val="0"/>
              <w:adjustRightInd w:val="0"/>
              <w:jc w:val="center"/>
              <w:rPr>
                <w:sz w:val="20"/>
                <w:szCs w:val="20"/>
                <w:shd w:val="clear" w:color="auto" w:fill="FFFFFF"/>
              </w:rPr>
            </w:pPr>
            <w:r w:rsidRPr="00E86101">
              <w:rPr>
                <w:sz w:val="20"/>
                <w:szCs w:val="20"/>
                <w:shd w:val="clear" w:color="auto" w:fill="FFFFFF"/>
              </w:rPr>
              <w:t xml:space="preserve">30 May </w:t>
            </w:r>
          </w:p>
          <w:p w14:paraId="54DE90C0" w14:textId="77777777" w:rsidR="003A71EE" w:rsidRPr="00E86101" w:rsidRDefault="003A71EE" w:rsidP="0071089E">
            <w:pPr>
              <w:autoSpaceDE w:val="0"/>
              <w:autoSpaceDN w:val="0"/>
              <w:adjustRightInd w:val="0"/>
              <w:jc w:val="center"/>
              <w:rPr>
                <w:sz w:val="20"/>
                <w:szCs w:val="20"/>
                <w:shd w:val="clear" w:color="auto" w:fill="FFFFFF"/>
              </w:rPr>
            </w:pPr>
            <w:r w:rsidRPr="00E86101">
              <w:rPr>
                <w:sz w:val="20"/>
                <w:szCs w:val="20"/>
                <w:shd w:val="clear" w:color="auto" w:fill="FFFFFF"/>
              </w:rPr>
              <w:t>2014</w:t>
            </w:r>
          </w:p>
        </w:tc>
        <w:tc>
          <w:tcPr>
            <w:tcW w:w="1276" w:type="dxa"/>
          </w:tcPr>
          <w:p w14:paraId="7963E5FF" w14:textId="14A798D7" w:rsidR="004E7E9E" w:rsidRPr="00E86101" w:rsidRDefault="004E7E9E" w:rsidP="004E7E9E">
            <w:pPr>
              <w:autoSpaceDE w:val="0"/>
              <w:autoSpaceDN w:val="0"/>
              <w:adjustRightInd w:val="0"/>
              <w:jc w:val="center"/>
              <w:rPr>
                <w:sz w:val="20"/>
                <w:szCs w:val="20"/>
              </w:rPr>
            </w:pPr>
            <w:r>
              <w:rPr>
                <w:sz w:val="20"/>
                <w:szCs w:val="20"/>
              </w:rPr>
              <w:t>15 September 2023</w:t>
            </w:r>
          </w:p>
        </w:tc>
        <w:tc>
          <w:tcPr>
            <w:tcW w:w="1210" w:type="dxa"/>
          </w:tcPr>
          <w:p w14:paraId="087B5616" w14:textId="77777777" w:rsidR="003A71EE" w:rsidRPr="00E86101" w:rsidRDefault="003A71EE" w:rsidP="0071089E">
            <w:pPr>
              <w:autoSpaceDE w:val="0"/>
              <w:autoSpaceDN w:val="0"/>
              <w:adjustRightInd w:val="0"/>
              <w:jc w:val="center"/>
              <w:rPr>
                <w:sz w:val="20"/>
                <w:szCs w:val="20"/>
              </w:rPr>
            </w:pPr>
            <w:r w:rsidRPr="00E86101">
              <w:rPr>
                <w:sz w:val="20"/>
                <w:szCs w:val="20"/>
              </w:rPr>
              <w:t>-</w:t>
            </w:r>
          </w:p>
        </w:tc>
        <w:tc>
          <w:tcPr>
            <w:tcW w:w="4181" w:type="dxa"/>
          </w:tcPr>
          <w:p w14:paraId="7EA23393" w14:textId="77777777" w:rsidR="003A71EE" w:rsidRPr="00E86101" w:rsidRDefault="00A501B7" w:rsidP="0071089E">
            <w:pPr>
              <w:rPr>
                <w:color w:val="000000"/>
                <w:sz w:val="20"/>
                <w:szCs w:val="20"/>
              </w:rPr>
            </w:pPr>
            <w:r w:rsidRPr="00E86101">
              <w:rPr>
                <w:color w:val="000000"/>
                <w:sz w:val="20"/>
                <w:szCs w:val="20"/>
              </w:rPr>
              <w:t>-</w:t>
            </w:r>
          </w:p>
        </w:tc>
      </w:tr>
      <w:tr w:rsidR="00903414" w:rsidRPr="00E86101" w14:paraId="36EA1AAD" w14:textId="77777777" w:rsidTr="002B194A">
        <w:trPr>
          <w:trHeight w:hRule="exact" w:val="916"/>
        </w:trPr>
        <w:tc>
          <w:tcPr>
            <w:tcW w:w="2772" w:type="dxa"/>
          </w:tcPr>
          <w:p w14:paraId="40FBA124" w14:textId="10DA617A" w:rsidR="00596C7C" w:rsidRPr="00E86101" w:rsidRDefault="00596C7C" w:rsidP="00596C7C">
            <w:pPr>
              <w:autoSpaceDE w:val="0"/>
              <w:autoSpaceDN w:val="0"/>
              <w:adjustRightInd w:val="0"/>
              <w:rPr>
                <w:sz w:val="20"/>
                <w:szCs w:val="20"/>
              </w:rPr>
            </w:pPr>
            <w:r w:rsidRPr="00E86101">
              <w:rPr>
                <w:sz w:val="20"/>
                <w:szCs w:val="20"/>
              </w:rPr>
              <w:t>Councillor Frank McAveety (Glasgow City Council appointee)</w:t>
            </w:r>
          </w:p>
        </w:tc>
        <w:tc>
          <w:tcPr>
            <w:tcW w:w="1134" w:type="dxa"/>
          </w:tcPr>
          <w:p w14:paraId="1061CB95" w14:textId="519248A8" w:rsidR="00596C7C" w:rsidRPr="00E86101" w:rsidRDefault="00596C7C" w:rsidP="00596C7C">
            <w:pPr>
              <w:autoSpaceDE w:val="0"/>
              <w:autoSpaceDN w:val="0"/>
              <w:adjustRightInd w:val="0"/>
              <w:jc w:val="center"/>
              <w:rPr>
                <w:sz w:val="20"/>
                <w:szCs w:val="20"/>
                <w:shd w:val="clear" w:color="auto" w:fill="FFFFFF"/>
              </w:rPr>
            </w:pPr>
            <w:r w:rsidRPr="00E86101">
              <w:rPr>
                <w:sz w:val="20"/>
                <w:szCs w:val="20"/>
                <w:shd w:val="clear" w:color="auto" w:fill="FFFFFF"/>
              </w:rPr>
              <w:t>20 June 2017</w:t>
            </w:r>
          </w:p>
        </w:tc>
        <w:tc>
          <w:tcPr>
            <w:tcW w:w="1276" w:type="dxa"/>
          </w:tcPr>
          <w:p w14:paraId="12CBBD04" w14:textId="5E7E0942" w:rsidR="00596C7C" w:rsidRPr="00E86101" w:rsidRDefault="004E7E9E" w:rsidP="00596C7C">
            <w:pPr>
              <w:autoSpaceDE w:val="0"/>
              <w:autoSpaceDN w:val="0"/>
              <w:adjustRightInd w:val="0"/>
              <w:jc w:val="center"/>
              <w:rPr>
                <w:sz w:val="20"/>
                <w:szCs w:val="20"/>
              </w:rPr>
            </w:pPr>
            <w:r>
              <w:rPr>
                <w:sz w:val="20"/>
                <w:szCs w:val="20"/>
              </w:rPr>
              <w:t>15 September 2023</w:t>
            </w:r>
          </w:p>
        </w:tc>
        <w:tc>
          <w:tcPr>
            <w:tcW w:w="1210" w:type="dxa"/>
          </w:tcPr>
          <w:p w14:paraId="2D1F0A89" w14:textId="63126E15" w:rsidR="00596C7C" w:rsidRPr="00E86101" w:rsidRDefault="00596C7C" w:rsidP="00596C7C">
            <w:pPr>
              <w:autoSpaceDE w:val="0"/>
              <w:autoSpaceDN w:val="0"/>
              <w:adjustRightInd w:val="0"/>
              <w:jc w:val="center"/>
              <w:rPr>
                <w:sz w:val="20"/>
                <w:szCs w:val="20"/>
              </w:rPr>
            </w:pPr>
            <w:r w:rsidRPr="00E86101">
              <w:rPr>
                <w:sz w:val="20"/>
                <w:szCs w:val="20"/>
              </w:rPr>
              <w:t>-</w:t>
            </w:r>
          </w:p>
        </w:tc>
        <w:tc>
          <w:tcPr>
            <w:tcW w:w="4181" w:type="dxa"/>
          </w:tcPr>
          <w:p w14:paraId="1AE3F992" w14:textId="08CBE344" w:rsidR="00596C7C" w:rsidRPr="00E86101" w:rsidRDefault="00596C7C" w:rsidP="00596C7C">
            <w:pPr>
              <w:rPr>
                <w:color w:val="000000"/>
                <w:sz w:val="20"/>
                <w:szCs w:val="20"/>
              </w:rPr>
            </w:pPr>
            <w:r w:rsidRPr="00E86101">
              <w:rPr>
                <w:color w:val="000000"/>
                <w:sz w:val="20"/>
                <w:szCs w:val="20"/>
              </w:rPr>
              <w:t>-</w:t>
            </w:r>
          </w:p>
        </w:tc>
      </w:tr>
      <w:tr w:rsidR="00903414" w:rsidRPr="00E86101" w14:paraId="6DF96E97" w14:textId="77777777" w:rsidTr="002B194A">
        <w:trPr>
          <w:trHeight w:hRule="exact" w:val="824"/>
        </w:trPr>
        <w:tc>
          <w:tcPr>
            <w:tcW w:w="2772" w:type="dxa"/>
          </w:tcPr>
          <w:p w14:paraId="116E3677" w14:textId="25A2B57C" w:rsidR="00C03A38" w:rsidRPr="00E86101" w:rsidRDefault="00C03A38" w:rsidP="00C03A38">
            <w:pPr>
              <w:autoSpaceDE w:val="0"/>
              <w:autoSpaceDN w:val="0"/>
              <w:adjustRightInd w:val="0"/>
              <w:rPr>
                <w:sz w:val="20"/>
                <w:szCs w:val="20"/>
              </w:rPr>
            </w:pPr>
            <w:r w:rsidRPr="00E86101">
              <w:rPr>
                <w:sz w:val="20"/>
                <w:szCs w:val="20"/>
              </w:rPr>
              <w:t>Cathy McGrath (</w:t>
            </w:r>
            <w:r w:rsidR="001E78A7">
              <w:rPr>
                <w:sz w:val="20"/>
                <w:szCs w:val="20"/>
              </w:rPr>
              <w:t>Vice Chair</w:t>
            </w:r>
            <w:r w:rsidR="000B56FE">
              <w:rPr>
                <w:sz w:val="20"/>
                <w:szCs w:val="20"/>
              </w:rPr>
              <w:t xml:space="preserve"> and </w:t>
            </w:r>
            <w:r w:rsidRPr="00E86101">
              <w:rPr>
                <w:sz w:val="20"/>
                <w:szCs w:val="20"/>
              </w:rPr>
              <w:t>Tenant member)</w:t>
            </w:r>
          </w:p>
        </w:tc>
        <w:tc>
          <w:tcPr>
            <w:tcW w:w="1134" w:type="dxa"/>
          </w:tcPr>
          <w:p w14:paraId="4C2C2A27" w14:textId="609198F5" w:rsidR="00C03A38" w:rsidRPr="00E86101" w:rsidRDefault="00C03A38" w:rsidP="00C03A38">
            <w:pPr>
              <w:autoSpaceDE w:val="0"/>
              <w:autoSpaceDN w:val="0"/>
              <w:adjustRightInd w:val="0"/>
              <w:jc w:val="center"/>
              <w:rPr>
                <w:sz w:val="20"/>
                <w:szCs w:val="20"/>
                <w:shd w:val="clear" w:color="auto" w:fill="FFFFFF"/>
              </w:rPr>
            </w:pPr>
            <w:r w:rsidRPr="00E86101">
              <w:rPr>
                <w:sz w:val="20"/>
                <w:szCs w:val="20"/>
                <w:shd w:val="clear" w:color="auto" w:fill="FFFFFF"/>
              </w:rPr>
              <w:t>21 September 2017</w:t>
            </w:r>
          </w:p>
        </w:tc>
        <w:tc>
          <w:tcPr>
            <w:tcW w:w="1276" w:type="dxa"/>
          </w:tcPr>
          <w:p w14:paraId="5559F97A" w14:textId="461B55B8" w:rsidR="00C03A38" w:rsidRPr="00E86101" w:rsidRDefault="00844400" w:rsidP="00C03A38">
            <w:pPr>
              <w:autoSpaceDE w:val="0"/>
              <w:autoSpaceDN w:val="0"/>
              <w:adjustRightInd w:val="0"/>
              <w:jc w:val="center"/>
              <w:rPr>
                <w:sz w:val="20"/>
                <w:szCs w:val="20"/>
              </w:rPr>
            </w:pPr>
            <w:r>
              <w:rPr>
                <w:sz w:val="20"/>
                <w:szCs w:val="20"/>
              </w:rPr>
              <w:t>2</w:t>
            </w:r>
            <w:r w:rsidR="000B56FE">
              <w:rPr>
                <w:sz w:val="20"/>
                <w:szCs w:val="20"/>
              </w:rPr>
              <w:t>1 September 2023</w:t>
            </w:r>
          </w:p>
        </w:tc>
        <w:tc>
          <w:tcPr>
            <w:tcW w:w="1210" w:type="dxa"/>
          </w:tcPr>
          <w:p w14:paraId="77C498F4" w14:textId="37B286A6" w:rsidR="00C03A38" w:rsidRPr="00E86101" w:rsidRDefault="00E64887" w:rsidP="00C03A38">
            <w:pPr>
              <w:autoSpaceDE w:val="0"/>
              <w:autoSpaceDN w:val="0"/>
              <w:adjustRightInd w:val="0"/>
              <w:jc w:val="center"/>
              <w:rPr>
                <w:sz w:val="20"/>
                <w:szCs w:val="20"/>
              </w:rPr>
            </w:pPr>
            <w:r>
              <w:rPr>
                <w:sz w:val="20"/>
                <w:szCs w:val="20"/>
              </w:rPr>
              <w:t>-</w:t>
            </w:r>
          </w:p>
        </w:tc>
        <w:tc>
          <w:tcPr>
            <w:tcW w:w="4181" w:type="dxa"/>
          </w:tcPr>
          <w:p w14:paraId="4C2CCE76" w14:textId="3FE3FE3F" w:rsidR="00C03A38" w:rsidRPr="00E86101" w:rsidRDefault="00E31AA7" w:rsidP="00C03A38">
            <w:pPr>
              <w:rPr>
                <w:color w:val="000000"/>
                <w:sz w:val="20"/>
                <w:szCs w:val="20"/>
              </w:rPr>
            </w:pPr>
            <w:r>
              <w:rPr>
                <w:color w:val="000000"/>
                <w:sz w:val="20"/>
                <w:szCs w:val="20"/>
              </w:rPr>
              <w:t>Wheatley Foundation</w:t>
            </w:r>
          </w:p>
        </w:tc>
      </w:tr>
      <w:bookmarkEnd w:id="20"/>
      <w:tr w:rsidR="00903414" w:rsidRPr="00E86101" w14:paraId="7DB9C191" w14:textId="77777777" w:rsidTr="00F37C19">
        <w:trPr>
          <w:trHeight w:hRule="exact" w:val="815"/>
        </w:trPr>
        <w:tc>
          <w:tcPr>
            <w:tcW w:w="2772" w:type="dxa"/>
          </w:tcPr>
          <w:p w14:paraId="541EA48F" w14:textId="77777777" w:rsidR="00FE2CB4" w:rsidRPr="00E86101" w:rsidRDefault="00FE2CB4" w:rsidP="00FE2CB4">
            <w:pPr>
              <w:autoSpaceDE w:val="0"/>
              <w:autoSpaceDN w:val="0"/>
              <w:adjustRightInd w:val="0"/>
              <w:rPr>
                <w:sz w:val="20"/>
                <w:szCs w:val="20"/>
              </w:rPr>
            </w:pPr>
            <w:r w:rsidRPr="00E86101">
              <w:rPr>
                <w:sz w:val="20"/>
                <w:szCs w:val="20"/>
              </w:rPr>
              <w:t>Andrew Clark</w:t>
            </w:r>
          </w:p>
          <w:p w14:paraId="369BEC93" w14:textId="77777777" w:rsidR="00FE2CB4" w:rsidRPr="00E86101" w:rsidRDefault="00FE2CB4" w:rsidP="00FE2CB4">
            <w:pPr>
              <w:autoSpaceDE w:val="0"/>
              <w:autoSpaceDN w:val="0"/>
              <w:adjustRightInd w:val="0"/>
              <w:rPr>
                <w:sz w:val="20"/>
                <w:szCs w:val="20"/>
              </w:rPr>
            </w:pPr>
            <w:r w:rsidRPr="00E86101">
              <w:rPr>
                <w:sz w:val="20"/>
                <w:szCs w:val="20"/>
              </w:rPr>
              <w:t>(Independent)</w:t>
            </w:r>
          </w:p>
        </w:tc>
        <w:tc>
          <w:tcPr>
            <w:tcW w:w="1134" w:type="dxa"/>
          </w:tcPr>
          <w:p w14:paraId="16CF8917" w14:textId="77777777" w:rsidR="00FE2CB4" w:rsidRPr="00E86101" w:rsidRDefault="00FE2CB4" w:rsidP="00FE2CB4">
            <w:pPr>
              <w:autoSpaceDE w:val="0"/>
              <w:autoSpaceDN w:val="0"/>
              <w:adjustRightInd w:val="0"/>
              <w:jc w:val="center"/>
              <w:rPr>
                <w:sz w:val="20"/>
                <w:szCs w:val="20"/>
                <w:shd w:val="clear" w:color="auto" w:fill="FFFFFF"/>
              </w:rPr>
            </w:pPr>
            <w:r w:rsidRPr="00E86101">
              <w:rPr>
                <w:sz w:val="20"/>
                <w:szCs w:val="20"/>
                <w:shd w:val="clear" w:color="auto" w:fill="FFFFFF"/>
              </w:rPr>
              <w:t>30</w:t>
            </w:r>
            <w:r w:rsidRPr="00E86101">
              <w:rPr>
                <w:sz w:val="20"/>
                <w:szCs w:val="20"/>
                <w:shd w:val="clear" w:color="auto" w:fill="FFFFFF"/>
                <w:vertAlign w:val="superscript"/>
              </w:rPr>
              <w:t xml:space="preserve"> </w:t>
            </w:r>
            <w:r w:rsidRPr="00E86101">
              <w:rPr>
                <w:sz w:val="20"/>
                <w:szCs w:val="20"/>
                <w:shd w:val="clear" w:color="auto" w:fill="FFFFFF"/>
              </w:rPr>
              <w:t>November</w:t>
            </w:r>
          </w:p>
          <w:p w14:paraId="32CAE7FC" w14:textId="77777777" w:rsidR="00FE2CB4" w:rsidRPr="00E86101" w:rsidRDefault="00FE2CB4" w:rsidP="00FE2CB4">
            <w:pPr>
              <w:autoSpaceDE w:val="0"/>
              <w:autoSpaceDN w:val="0"/>
              <w:adjustRightInd w:val="0"/>
              <w:jc w:val="center"/>
              <w:rPr>
                <w:sz w:val="20"/>
                <w:szCs w:val="20"/>
                <w:shd w:val="clear" w:color="auto" w:fill="FFFFFF"/>
              </w:rPr>
            </w:pPr>
            <w:r w:rsidRPr="00E86101">
              <w:rPr>
                <w:sz w:val="20"/>
                <w:szCs w:val="20"/>
                <w:shd w:val="clear" w:color="auto" w:fill="FFFFFF"/>
              </w:rPr>
              <w:t>2018</w:t>
            </w:r>
          </w:p>
        </w:tc>
        <w:tc>
          <w:tcPr>
            <w:tcW w:w="1276" w:type="dxa"/>
          </w:tcPr>
          <w:p w14:paraId="2D3283F7" w14:textId="5F9DC68D" w:rsidR="00FE2CB4" w:rsidRPr="00E86101" w:rsidRDefault="00FE2CB4" w:rsidP="00FE2CB4">
            <w:pPr>
              <w:autoSpaceDE w:val="0"/>
              <w:autoSpaceDN w:val="0"/>
              <w:adjustRightInd w:val="0"/>
              <w:jc w:val="center"/>
              <w:rPr>
                <w:sz w:val="20"/>
                <w:szCs w:val="20"/>
              </w:rPr>
            </w:pPr>
            <w:r w:rsidRPr="00E86101">
              <w:rPr>
                <w:sz w:val="20"/>
                <w:szCs w:val="20"/>
              </w:rPr>
              <w:t>1</w:t>
            </w:r>
            <w:r w:rsidR="003D4B45">
              <w:rPr>
                <w:sz w:val="20"/>
                <w:szCs w:val="20"/>
              </w:rPr>
              <w:t>6 January 2022</w:t>
            </w:r>
          </w:p>
        </w:tc>
        <w:tc>
          <w:tcPr>
            <w:tcW w:w="1210" w:type="dxa"/>
          </w:tcPr>
          <w:p w14:paraId="05FD7745" w14:textId="77777777" w:rsidR="00FE2CB4" w:rsidRPr="00E86101" w:rsidRDefault="00FE2CB4" w:rsidP="00FE2CB4">
            <w:pPr>
              <w:autoSpaceDE w:val="0"/>
              <w:autoSpaceDN w:val="0"/>
              <w:adjustRightInd w:val="0"/>
              <w:jc w:val="center"/>
              <w:rPr>
                <w:sz w:val="20"/>
                <w:szCs w:val="20"/>
              </w:rPr>
            </w:pPr>
            <w:r w:rsidRPr="00E86101">
              <w:rPr>
                <w:sz w:val="20"/>
                <w:szCs w:val="20"/>
              </w:rPr>
              <w:t>-</w:t>
            </w:r>
          </w:p>
        </w:tc>
        <w:tc>
          <w:tcPr>
            <w:tcW w:w="4181" w:type="dxa"/>
          </w:tcPr>
          <w:p w14:paraId="78E5BBC0" w14:textId="2656E589" w:rsidR="001E5670" w:rsidRPr="00E86101" w:rsidRDefault="00905230" w:rsidP="00FE2CB4">
            <w:pPr>
              <w:rPr>
                <w:color w:val="000000"/>
                <w:sz w:val="20"/>
                <w:szCs w:val="20"/>
              </w:rPr>
            </w:pPr>
            <w:r w:rsidRPr="00E86101">
              <w:rPr>
                <w:color w:val="000000"/>
                <w:sz w:val="20"/>
                <w:szCs w:val="20"/>
              </w:rPr>
              <w:t>Wheatley Developments Scotland Limited</w:t>
            </w:r>
          </w:p>
          <w:p w14:paraId="67D5520E" w14:textId="28091163" w:rsidR="001E5670" w:rsidRPr="00E86101" w:rsidRDefault="00B23D94" w:rsidP="00FE2CB4">
            <w:pPr>
              <w:rPr>
                <w:color w:val="000000"/>
                <w:sz w:val="20"/>
                <w:szCs w:val="20"/>
              </w:rPr>
            </w:pPr>
            <w:r w:rsidRPr="00E86101">
              <w:rPr>
                <w:sz w:val="20"/>
                <w:szCs w:val="20"/>
              </w:rPr>
              <w:t>City Building Glasgow LLP</w:t>
            </w:r>
          </w:p>
        </w:tc>
      </w:tr>
      <w:tr w:rsidR="00903414" w:rsidRPr="00E86101" w14:paraId="39E1A24C" w14:textId="77777777" w:rsidTr="002B194A">
        <w:trPr>
          <w:trHeight w:hRule="exact" w:val="737"/>
        </w:trPr>
        <w:tc>
          <w:tcPr>
            <w:tcW w:w="2772" w:type="dxa"/>
          </w:tcPr>
          <w:p w14:paraId="65407270" w14:textId="19291BC5" w:rsidR="001E5670" w:rsidRPr="00E86101" w:rsidRDefault="001E5670" w:rsidP="001E5670">
            <w:pPr>
              <w:autoSpaceDE w:val="0"/>
              <w:autoSpaceDN w:val="0"/>
              <w:adjustRightInd w:val="0"/>
              <w:rPr>
                <w:sz w:val="20"/>
                <w:szCs w:val="20"/>
              </w:rPr>
            </w:pPr>
            <w:r w:rsidRPr="00E86101">
              <w:rPr>
                <w:sz w:val="20"/>
                <w:szCs w:val="20"/>
              </w:rPr>
              <w:t>Robert Keir (Tenant Member)</w:t>
            </w:r>
          </w:p>
        </w:tc>
        <w:tc>
          <w:tcPr>
            <w:tcW w:w="1134" w:type="dxa"/>
          </w:tcPr>
          <w:p w14:paraId="74731909" w14:textId="608F4BD0" w:rsidR="001E5670" w:rsidRPr="00E86101" w:rsidRDefault="001E5670" w:rsidP="001E5670">
            <w:pPr>
              <w:autoSpaceDE w:val="0"/>
              <w:autoSpaceDN w:val="0"/>
              <w:adjustRightInd w:val="0"/>
              <w:jc w:val="center"/>
              <w:rPr>
                <w:sz w:val="20"/>
                <w:szCs w:val="20"/>
                <w:shd w:val="clear" w:color="auto" w:fill="FFFFFF"/>
              </w:rPr>
            </w:pPr>
            <w:r w:rsidRPr="00E86101">
              <w:rPr>
                <w:sz w:val="20"/>
                <w:szCs w:val="20"/>
                <w:shd w:val="clear" w:color="auto" w:fill="FFFFFF"/>
              </w:rPr>
              <w:t>13 August 2021</w:t>
            </w:r>
          </w:p>
        </w:tc>
        <w:tc>
          <w:tcPr>
            <w:tcW w:w="1276" w:type="dxa"/>
          </w:tcPr>
          <w:p w14:paraId="7E94731D" w14:textId="1FA7F257" w:rsidR="001E5670" w:rsidRPr="00E86101" w:rsidRDefault="00271FD6" w:rsidP="001E5670">
            <w:pPr>
              <w:autoSpaceDE w:val="0"/>
              <w:autoSpaceDN w:val="0"/>
              <w:adjustRightInd w:val="0"/>
              <w:jc w:val="center"/>
              <w:rPr>
                <w:sz w:val="20"/>
                <w:szCs w:val="20"/>
              </w:rPr>
            </w:pPr>
            <w:r w:rsidRPr="00E86101">
              <w:rPr>
                <w:sz w:val="20"/>
                <w:szCs w:val="20"/>
              </w:rPr>
              <w:t>-</w:t>
            </w:r>
          </w:p>
        </w:tc>
        <w:tc>
          <w:tcPr>
            <w:tcW w:w="1210" w:type="dxa"/>
          </w:tcPr>
          <w:p w14:paraId="201121B0" w14:textId="0908B59F" w:rsidR="001E5670" w:rsidRPr="00E86101" w:rsidRDefault="00271FD6" w:rsidP="001E5670">
            <w:pPr>
              <w:autoSpaceDE w:val="0"/>
              <w:autoSpaceDN w:val="0"/>
              <w:adjustRightInd w:val="0"/>
              <w:jc w:val="center"/>
              <w:rPr>
                <w:sz w:val="20"/>
                <w:szCs w:val="20"/>
              </w:rPr>
            </w:pPr>
            <w:r w:rsidRPr="00E86101">
              <w:rPr>
                <w:sz w:val="20"/>
                <w:szCs w:val="20"/>
              </w:rPr>
              <w:t>-</w:t>
            </w:r>
          </w:p>
        </w:tc>
        <w:tc>
          <w:tcPr>
            <w:tcW w:w="4181" w:type="dxa"/>
          </w:tcPr>
          <w:p w14:paraId="4C46240B" w14:textId="7804AE58" w:rsidR="001E5670" w:rsidRPr="00E86101" w:rsidRDefault="00271FD6" w:rsidP="001E5670">
            <w:pPr>
              <w:rPr>
                <w:sz w:val="20"/>
                <w:szCs w:val="20"/>
              </w:rPr>
            </w:pPr>
            <w:r w:rsidRPr="00E86101">
              <w:rPr>
                <w:sz w:val="20"/>
                <w:szCs w:val="20"/>
              </w:rPr>
              <w:t>-</w:t>
            </w:r>
          </w:p>
        </w:tc>
      </w:tr>
      <w:tr w:rsidR="00903414" w:rsidRPr="00E86101" w14:paraId="005B6388" w14:textId="77777777" w:rsidTr="002B194A">
        <w:trPr>
          <w:trHeight w:hRule="exact" w:val="851"/>
        </w:trPr>
        <w:tc>
          <w:tcPr>
            <w:tcW w:w="2772" w:type="dxa"/>
          </w:tcPr>
          <w:p w14:paraId="29765180" w14:textId="71EC9D43" w:rsidR="003E7C2A" w:rsidRPr="00E86101" w:rsidRDefault="0038725B" w:rsidP="001E5670">
            <w:pPr>
              <w:autoSpaceDE w:val="0"/>
              <w:autoSpaceDN w:val="0"/>
              <w:adjustRightInd w:val="0"/>
              <w:rPr>
                <w:sz w:val="20"/>
                <w:szCs w:val="20"/>
              </w:rPr>
            </w:pPr>
            <w:r w:rsidRPr="00E86101">
              <w:rPr>
                <w:sz w:val="20"/>
                <w:szCs w:val="20"/>
                <w:lang w:eastAsia="en-GB"/>
              </w:rPr>
              <w:t xml:space="preserve">Derek Frank Treanor (Parent appointee) </w:t>
            </w:r>
          </w:p>
        </w:tc>
        <w:tc>
          <w:tcPr>
            <w:tcW w:w="1134" w:type="dxa"/>
          </w:tcPr>
          <w:p w14:paraId="3B215BB7" w14:textId="52184E92" w:rsidR="003E7C2A" w:rsidRPr="00E86101" w:rsidRDefault="0038725B" w:rsidP="001E5670">
            <w:pPr>
              <w:autoSpaceDE w:val="0"/>
              <w:autoSpaceDN w:val="0"/>
              <w:adjustRightInd w:val="0"/>
              <w:jc w:val="center"/>
              <w:rPr>
                <w:sz w:val="20"/>
                <w:szCs w:val="20"/>
                <w:shd w:val="clear" w:color="auto" w:fill="FFFFFF"/>
              </w:rPr>
            </w:pPr>
            <w:r w:rsidRPr="00E86101">
              <w:rPr>
                <w:sz w:val="20"/>
                <w:szCs w:val="20"/>
                <w:shd w:val="clear" w:color="auto" w:fill="FFFFFF"/>
                <w:lang w:eastAsia="en-GB"/>
              </w:rPr>
              <w:t>25 Nov</w:t>
            </w:r>
            <w:r w:rsidR="00E04ACE">
              <w:rPr>
                <w:sz w:val="20"/>
                <w:szCs w:val="20"/>
                <w:shd w:val="clear" w:color="auto" w:fill="FFFFFF"/>
                <w:lang w:eastAsia="en-GB"/>
              </w:rPr>
              <w:t>ember</w:t>
            </w:r>
            <w:r w:rsidRPr="00E86101">
              <w:rPr>
                <w:sz w:val="20"/>
                <w:szCs w:val="20"/>
                <w:shd w:val="clear" w:color="auto" w:fill="FFFFFF"/>
                <w:lang w:eastAsia="en-GB"/>
              </w:rPr>
              <w:t xml:space="preserve"> 2022</w:t>
            </w:r>
          </w:p>
        </w:tc>
        <w:tc>
          <w:tcPr>
            <w:tcW w:w="1276" w:type="dxa"/>
          </w:tcPr>
          <w:p w14:paraId="09C84883" w14:textId="5A64F037" w:rsidR="003E7C2A" w:rsidRPr="00E86101" w:rsidRDefault="00D72FA6" w:rsidP="001E5670">
            <w:pPr>
              <w:autoSpaceDE w:val="0"/>
              <w:autoSpaceDN w:val="0"/>
              <w:adjustRightInd w:val="0"/>
              <w:jc w:val="center"/>
              <w:rPr>
                <w:sz w:val="20"/>
                <w:szCs w:val="20"/>
              </w:rPr>
            </w:pPr>
            <w:r>
              <w:rPr>
                <w:sz w:val="20"/>
                <w:szCs w:val="20"/>
              </w:rPr>
              <w:t>-</w:t>
            </w:r>
          </w:p>
        </w:tc>
        <w:tc>
          <w:tcPr>
            <w:tcW w:w="1210" w:type="dxa"/>
          </w:tcPr>
          <w:p w14:paraId="63927293" w14:textId="19F9DCA5" w:rsidR="003E7C2A" w:rsidRPr="00E86101" w:rsidRDefault="00D72FA6" w:rsidP="001E5670">
            <w:pPr>
              <w:autoSpaceDE w:val="0"/>
              <w:autoSpaceDN w:val="0"/>
              <w:adjustRightInd w:val="0"/>
              <w:jc w:val="center"/>
              <w:rPr>
                <w:sz w:val="20"/>
                <w:szCs w:val="20"/>
              </w:rPr>
            </w:pPr>
            <w:r>
              <w:rPr>
                <w:sz w:val="20"/>
                <w:szCs w:val="20"/>
              </w:rPr>
              <w:t>20 September 2023</w:t>
            </w:r>
          </w:p>
        </w:tc>
        <w:tc>
          <w:tcPr>
            <w:tcW w:w="4181" w:type="dxa"/>
          </w:tcPr>
          <w:p w14:paraId="044258F5" w14:textId="7419EBB2" w:rsidR="003E7C2A" w:rsidRPr="00E86101" w:rsidRDefault="00D72FA6" w:rsidP="001E5670">
            <w:pPr>
              <w:rPr>
                <w:sz w:val="20"/>
                <w:szCs w:val="20"/>
              </w:rPr>
            </w:pPr>
            <w:r>
              <w:rPr>
                <w:sz w:val="20"/>
                <w:szCs w:val="20"/>
                <w:lang w:eastAsia="en-GB"/>
              </w:rPr>
              <w:t>-</w:t>
            </w:r>
            <w:r w:rsidR="0038725B" w:rsidRPr="00E86101">
              <w:rPr>
                <w:sz w:val="20"/>
                <w:szCs w:val="20"/>
                <w:lang w:eastAsia="en-GB"/>
              </w:rPr>
              <w:t xml:space="preserve"> </w:t>
            </w:r>
          </w:p>
        </w:tc>
      </w:tr>
      <w:tr w:rsidR="00903414" w:rsidRPr="00E86101" w14:paraId="0F2680F7" w14:textId="77777777" w:rsidTr="002B194A">
        <w:trPr>
          <w:trHeight w:hRule="exact" w:val="1568"/>
        </w:trPr>
        <w:tc>
          <w:tcPr>
            <w:tcW w:w="2772" w:type="dxa"/>
          </w:tcPr>
          <w:p w14:paraId="274C1E5F" w14:textId="1F91F70E" w:rsidR="003E7C2A" w:rsidRPr="00E86101" w:rsidRDefault="0038725B" w:rsidP="001E5670">
            <w:pPr>
              <w:autoSpaceDE w:val="0"/>
              <w:autoSpaceDN w:val="0"/>
              <w:adjustRightInd w:val="0"/>
              <w:rPr>
                <w:sz w:val="20"/>
                <w:szCs w:val="20"/>
              </w:rPr>
            </w:pPr>
            <w:r w:rsidRPr="00E86101">
              <w:rPr>
                <w:sz w:val="20"/>
                <w:szCs w:val="20"/>
                <w:lang w:eastAsia="en-GB"/>
              </w:rPr>
              <w:t>Maureen Dowden (</w:t>
            </w:r>
            <w:r w:rsidR="00B54440">
              <w:rPr>
                <w:sz w:val="20"/>
                <w:szCs w:val="20"/>
                <w:lang w:eastAsia="en-GB"/>
              </w:rPr>
              <w:t xml:space="preserve">Chair </w:t>
            </w:r>
            <w:r w:rsidR="00F55D06">
              <w:rPr>
                <w:sz w:val="20"/>
                <w:szCs w:val="20"/>
                <w:lang w:eastAsia="en-GB"/>
              </w:rPr>
              <w:t xml:space="preserve">(from 15 Sept 2023) </w:t>
            </w:r>
            <w:r w:rsidR="008D0CDD">
              <w:rPr>
                <w:sz w:val="20"/>
                <w:szCs w:val="20"/>
                <w:lang w:eastAsia="en-GB"/>
              </w:rPr>
              <w:t xml:space="preserve">&amp; </w:t>
            </w:r>
            <w:r w:rsidRPr="00E86101">
              <w:rPr>
                <w:sz w:val="20"/>
                <w:szCs w:val="20"/>
                <w:lang w:eastAsia="en-GB"/>
              </w:rPr>
              <w:t xml:space="preserve">Parent appointee) </w:t>
            </w:r>
          </w:p>
        </w:tc>
        <w:tc>
          <w:tcPr>
            <w:tcW w:w="1134" w:type="dxa"/>
          </w:tcPr>
          <w:p w14:paraId="2E35E799" w14:textId="77C91C41" w:rsidR="003E7C2A" w:rsidRPr="00E86101" w:rsidRDefault="0038725B" w:rsidP="001E5670">
            <w:pPr>
              <w:autoSpaceDE w:val="0"/>
              <w:autoSpaceDN w:val="0"/>
              <w:adjustRightInd w:val="0"/>
              <w:jc w:val="center"/>
              <w:rPr>
                <w:sz w:val="20"/>
                <w:szCs w:val="20"/>
                <w:shd w:val="clear" w:color="auto" w:fill="FFFFFF"/>
              </w:rPr>
            </w:pPr>
            <w:r w:rsidRPr="00E86101">
              <w:rPr>
                <w:sz w:val="20"/>
                <w:szCs w:val="20"/>
                <w:shd w:val="clear" w:color="auto" w:fill="FFFFFF"/>
                <w:lang w:eastAsia="en-GB"/>
              </w:rPr>
              <w:t>16 Sept</w:t>
            </w:r>
            <w:r w:rsidR="00E04ACE">
              <w:rPr>
                <w:sz w:val="20"/>
                <w:szCs w:val="20"/>
                <w:shd w:val="clear" w:color="auto" w:fill="FFFFFF"/>
                <w:lang w:eastAsia="en-GB"/>
              </w:rPr>
              <w:t>ember</w:t>
            </w:r>
            <w:r w:rsidRPr="00E86101">
              <w:rPr>
                <w:sz w:val="20"/>
                <w:szCs w:val="20"/>
                <w:shd w:val="clear" w:color="auto" w:fill="FFFFFF"/>
                <w:lang w:eastAsia="en-GB"/>
              </w:rPr>
              <w:t xml:space="preserve"> 2022</w:t>
            </w:r>
          </w:p>
        </w:tc>
        <w:tc>
          <w:tcPr>
            <w:tcW w:w="1276" w:type="dxa"/>
          </w:tcPr>
          <w:p w14:paraId="65029E30" w14:textId="77777777" w:rsidR="003E7C2A" w:rsidRPr="00E86101" w:rsidRDefault="003E7C2A" w:rsidP="001E5670">
            <w:pPr>
              <w:autoSpaceDE w:val="0"/>
              <w:autoSpaceDN w:val="0"/>
              <w:adjustRightInd w:val="0"/>
              <w:jc w:val="center"/>
              <w:rPr>
                <w:sz w:val="20"/>
                <w:szCs w:val="20"/>
              </w:rPr>
            </w:pPr>
          </w:p>
        </w:tc>
        <w:tc>
          <w:tcPr>
            <w:tcW w:w="1210" w:type="dxa"/>
          </w:tcPr>
          <w:p w14:paraId="307B8DD3" w14:textId="58CB23E0" w:rsidR="003E7C2A" w:rsidRPr="00E86101" w:rsidRDefault="003851E5" w:rsidP="001E5670">
            <w:pPr>
              <w:autoSpaceDE w:val="0"/>
              <w:autoSpaceDN w:val="0"/>
              <w:adjustRightInd w:val="0"/>
              <w:jc w:val="center"/>
              <w:rPr>
                <w:sz w:val="20"/>
                <w:szCs w:val="20"/>
              </w:rPr>
            </w:pPr>
            <w:r>
              <w:rPr>
                <w:sz w:val="20"/>
                <w:szCs w:val="20"/>
              </w:rPr>
              <w:t>-</w:t>
            </w:r>
          </w:p>
        </w:tc>
        <w:tc>
          <w:tcPr>
            <w:tcW w:w="4181" w:type="dxa"/>
          </w:tcPr>
          <w:p w14:paraId="5E309586" w14:textId="77777777" w:rsidR="000342A9" w:rsidRPr="000342A9" w:rsidRDefault="000342A9" w:rsidP="000342A9">
            <w:pPr>
              <w:textAlignment w:val="baseline"/>
              <w:rPr>
                <w:sz w:val="18"/>
                <w:szCs w:val="18"/>
                <w:lang w:eastAsia="en-GB"/>
              </w:rPr>
            </w:pPr>
            <w:r w:rsidRPr="000342A9">
              <w:rPr>
                <w:sz w:val="18"/>
                <w:szCs w:val="18"/>
                <w:lang w:eastAsia="en-GB"/>
              </w:rPr>
              <w:t xml:space="preserve">Wheatley Housing Group Limited </w:t>
            </w:r>
          </w:p>
          <w:p w14:paraId="08E50B54" w14:textId="77777777" w:rsidR="000342A9" w:rsidRPr="000342A9" w:rsidRDefault="000342A9" w:rsidP="000342A9">
            <w:pPr>
              <w:textAlignment w:val="baseline"/>
              <w:rPr>
                <w:sz w:val="18"/>
                <w:szCs w:val="18"/>
                <w:lang w:eastAsia="en-GB"/>
              </w:rPr>
            </w:pPr>
            <w:r w:rsidRPr="000342A9">
              <w:rPr>
                <w:sz w:val="18"/>
                <w:szCs w:val="18"/>
                <w:lang w:eastAsia="en-GB"/>
              </w:rPr>
              <w:t xml:space="preserve">Wheatley Solutions Limited </w:t>
            </w:r>
          </w:p>
          <w:p w14:paraId="55F03A3B" w14:textId="77777777" w:rsidR="000342A9" w:rsidRPr="000342A9" w:rsidRDefault="000342A9" w:rsidP="000342A9">
            <w:pPr>
              <w:textAlignment w:val="baseline"/>
              <w:rPr>
                <w:sz w:val="18"/>
                <w:szCs w:val="18"/>
                <w:lang w:eastAsia="en-GB"/>
              </w:rPr>
            </w:pPr>
            <w:r w:rsidRPr="000342A9">
              <w:rPr>
                <w:sz w:val="18"/>
                <w:szCs w:val="18"/>
                <w:lang w:eastAsia="en-GB"/>
              </w:rPr>
              <w:t>Group Audit Committee</w:t>
            </w:r>
          </w:p>
          <w:p w14:paraId="7BF6C36B" w14:textId="77777777" w:rsidR="000342A9" w:rsidRPr="000342A9" w:rsidRDefault="000342A9" w:rsidP="000342A9">
            <w:pPr>
              <w:textAlignment w:val="baseline"/>
              <w:rPr>
                <w:sz w:val="18"/>
                <w:szCs w:val="18"/>
                <w:lang w:eastAsia="en-GB"/>
              </w:rPr>
            </w:pPr>
            <w:r w:rsidRPr="000342A9">
              <w:rPr>
                <w:sz w:val="18"/>
                <w:szCs w:val="18"/>
                <w:lang w:eastAsia="en-GB"/>
              </w:rPr>
              <w:t xml:space="preserve">Group Remuneration, Appointments, Appraisal and Governance Committee, </w:t>
            </w:r>
          </w:p>
          <w:p w14:paraId="44B3E5D8" w14:textId="1F8BF03E" w:rsidR="000342A9" w:rsidRPr="000342A9" w:rsidRDefault="000342A9" w:rsidP="000342A9">
            <w:pPr>
              <w:textAlignment w:val="baseline"/>
              <w:rPr>
                <w:sz w:val="18"/>
                <w:szCs w:val="18"/>
                <w:lang w:eastAsia="en-GB"/>
              </w:rPr>
            </w:pPr>
            <w:r w:rsidRPr="000342A9">
              <w:rPr>
                <w:sz w:val="18"/>
                <w:szCs w:val="18"/>
                <w:lang w:eastAsia="en-GB"/>
              </w:rPr>
              <w:t>Wheatley Homes South (until 20 Sept</w:t>
            </w:r>
            <w:r w:rsidR="00E97D00">
              <w:rPr>
                <w:sz w:val="18"/>
                <w:szCs w:val="18"/>
                <w:lang w:eastAsia="en-GB"/>
              </w:rPr>
              <w:t>ember</w:t>
            </w:r>
            <w:r w:rsidRPr="000342A9">
              <w:rPr>
                <w:sz w:val="18"/>
                <w:szCs w:val="18"/>
                <w:lang w:eastAsia="en-GB"/>
              </w:rPr>
              <w:t xml:space="preserve"> 2023)  </w:t>
            </w:r>
          </w:p>
          <w:p w14:paraId="0EFCB132" w14:textId="499C542A" w:rsidR="003E7C2A" w:rsidRPr="00E86101" w:rsidRDefault="000342A9" w:rsidP="000342A9">
            <w:pPr>
              <w:rPr>
                <w:sz w:val="20"/>
                <w:szCs w:val="20"/>
              </w:rPr>
            </w:pPr>
            <w:r w:rsidRPr="000342A9">
              <w:rPr>
                <w:sz w:val="18"/>
                <w:szCs w:val="18"/>
                <w:lang w:eastAsia="en-GB"/>
              </w:rPr>
              <w:t>Lowther Homes (until 27 September 2023</w:t>
            </w:r>
            <w:r>
              <w:rPr>
                <w:sz w:val="18"/>
                <w:szCs w:val="18"/>
                <w:lang w:eastAsia="en-GB"/>
              </w:rPr>
              <w:t>)</w:t>
            </w:r>
          </w:p>
        </w:tc>
      </w:tr>
      <w:tr w:rsidR="00903414" w:rsidRPr="00E86101" w14:paraId="4863A5E4" w14:textId="77777777" w:rsidTr="002B194A">
        <w:trPr>
          <w:trHeight w:hRule="exact" w:val="559"/>
        </w:trPr>
        <w:tc>
          <w:tcPr>
            <w:tcW w:w="2772" w:type="dxa"/>
          </w:tcPr>
          <w:p w14:paraId="5031EB0C" w14:textId="4C9F9E56" w:rsidR="003E7C2A" w:rsidRPr="00E86101" w:rsidRDefault="0038725B" w:rsidP="001E5670">
            <w:pPr>
              <w:autoSpaceDE w:val="0"/>
              <w:autoSpaceDN w:val="0"/>
              <w:adjustRightInd w:val="0"/>
              <w:rPr>
                <w:sz w:val="20"/>
                <w:szCs w:val="20"/>
              </w:rPr>
            </w:pPr>
            <w:r w:rsidRPr="00E86101">
              <w:rPr>
                <w:sz w:val="20"/>
                <w:szCs w:val="20"/>
                <w:lang w:eastAsia="en-GB"/>
              </w:rPr>
              <w:t xml:space="preserve">Carol Ballingall </w:t>
            </w:r>
            <w:r w:rsidR="001E1D33" w:rsidRPr="00E86101">
              <w:rPr>
                <w:sz w:val="20"/>
                <w:szCs w:val="20"/>
                <w:lang w:eastAsia="en-GB"/>
              </w:rPr>
              <w:t>(</w:t>
            </w:r>
            <w:r w:rsidR="00263B5B">
              <w:rPr>
                <w:sz w:val="20"/>
                <w:szCs w:val="20"/>
                <w:lang w:eastAsia="en-GB"/>
              </w:rPr>
              <w:t>Tenan</w:t>
            </w:r>
            <w:r w:rsidR="001E1D33" w:rsidRPr="00E86101">
              <w:rPr>
                <w:sz w:val="20"/>
                <w:szCs w:val="20"/>
                <w:lang w:eastAsia="en-GB"/>
              </w:rPr>
              <w:t>t</w:t>
            </w:r>
            <w:r w:rsidR="00263B5B">
              <w:rPr>
                <w:sz w:val="20"/>
                <w:szCs w:val="20"/>
                <w:lang w:eastAsia="en-GB"/>
              </w:rPr>
              <w:t xml:space="preserve"> Member</w:t>
            </w:r>
            <w:r w:rsidR="001E1D33" w:rsidRPr="00E86101">
              <w:rPr>
                <w:sz w:val="20"/>
                <w:szCs w:val="20"/>
                <w:lang w:eastAsia="en-GB"/>
              </w:rPr>
              <w:t>)</w:t>
            </w:r>
          </w:p>
        </w:tc>
        <w:tc>
          <w:tcPr>
            <w:tcW w:w="1134" w:type="dxa"/>
          </w:tcPr>
          <w:p w14:paraId="26131D7A" w14:textId="7554AAA7" w:rsidR="003E7C2A" w:rsidRPr="00E86101" w:rsidRDefault="0038725B" w:rsidP="001E5670">
            <w:pPr>
              <w:autoSpaceDE w:val="0"/>
              <w:autoSpaceDN w:val="0"/>
              <w:adjustRightInd w:val="0"/>
              <w:jc w:val="center"/>
              <w:rPr>
                <w:sz w:val="20"/>
                <w:szCs w:val="20"/>
                <w:shd w:val="clear" w:color="auto" w:fill="FFFFFF"/>
              </w:rPr>
            </w:pPr>
            <w:r w:rsidRPr="00E86101">
              <w:rPr>
                <w:sz w:val="20"/>
                <w:szCs w:val="20"/>
                <w:lang w:eastAsia="en-GB"/>
              </w:rPr>
              <w:t xml:space="preserve">19 May 2023 </w:t>
            </w:r>
          </w:p>
        </w:tc>
        <w:tc>
          <w:tcPr>
            <w:tcW w:w="1276" w:type="dxa"/>
          </w:tcPr>
          <w:p w14:paraId="465E9D4C" w14:textId="098D3E04" w:rsidR="003E7C2A" w:rsidRPr="00E86101" w:rsidRDefault="00B039BF" w:rsidP="001E5670">
            <w:pPr>
              <w:autoSpaceDE w:val="0"/>
              <w:autoSpaceDN w:val="0"/>
              <w:adjustRightInd w:val="0"/>
              <w:jc w:val="center"/>
              <w:rPr>
                <w:sz w:val="20"/>
                <w:szCs w:val="20"/>
              </w:rPr>
            </w:pPr>
            <w:r>
              <w:rPr>
                <w:sz w:val="20"/>
                <w:szCs w:val="20"/>
              </w:rPr>
              <w:t>-</w:t>
            </w:r>
          </w:p>
        </w:tc>
        <w:tc>
          <w:tcPr>
            <w:tcW w:w="1210" w:type="dxa"/>
          </w:tcPr>
          <w:p w14:paraId="36C54D7E" w14:textId="21927225" w:rsidR="003E7C2A" w:rsidRPr="00E86101" w:rsidRDefault="000342A9" w:rsidP="001E5670">
            <w:pPr>
              <w:autoSpaceDE w:val="0"/>
              <w:autoSpaceDN w:val="0"/>
              <w:adjustRightInd w:val="0"/>
              <w:jc w:val="center"/>
              <w:rPr>
                <w:sz w:val="20"/>
                <w:szCs w:val="20"/>
              </w:rPr>
            </w:pPr>
            <w:r>
              <w:rPr>
                <w:sz w:val="20"/>
                <w:szCs w:val="20"/>
              </w:rPr>
              <w:t>1 March 2024</w:t>
            </w:r>
          </w:p>
        </w:tc>
        <w:tc>
          <w:tcPr>
            <w:tcW w:w="4181" w:type="dxa"/>
          </w:tcPr>
          <w:p w14:paraId="4A3AAF4B" w14:textId="755C1944" w:rsidR="003E7C2A" w:rsidRPr="00E86101" w:rsidRDefault="000342A9" w:rsidP="001E5670">
            <w:pPr>
              <w:rPr>
                <w:sz w:val="20"/>
                <w:szCs w:val="20"/>
              </w:rPr>
            </w:pPr>
            <w:r>
              <w:rPr>
                <w:sz w:val="20"/>
                <w:szCs w:val="20"/>
              </w:rPr>
              <w:t>-</w:t>
            </w:r>
          </w:p>
        </w:tc>
      </w:tr>
      <w:tr w:rsidR="00903414" w:rsidRPr="00E86101" w14:paraId="09BF6F57" w14:textId="77777777" w:rsidTr="002B194A">
        <w:trPr>
          <w:trHeight w:hRule="exact" w:val="578"/>
        </w:trPr>
        <w:tc>
          <w:tcPr>
            <w:tcW w:w="2772" w:type="dxa"/>
          </w:tcPr>
          <w:p w14:paraId="2FD2D87C" w14:textId="6F558058" w:rsidR="00784D59" w:rsidRPr="00E86101" w:rsidRDefault="00784D59" w:rsidP="00784D59">
            <w:pPr>
              <w:autoSpaceDE w:val="0"/>
              <w:autoSpaceDN w:val="0"/>
              <w:adjustRightInd w:val="0"/>
              <w:rPr>
                <w:sz w:val="20"/>
                <w:szCs w:val="20"/>
              </w:rPr>
            </w:pPr>
            <w:r>
              <w:rPr>
                <w:sz w:val="20"/>
                <w:szCs w:val="20"/>
              </w:rPr>
              <w:t>Allan Clow (</w:t>
            </w:r>
            <w:r w:rsidR="004E7E9E">
              <w:rPr>
                <w:sz w:val="20"/>
                <w:szCs w:val="20"/>
              </w:rPr>
              <w:t>Parent appointee</w:t>
            </w:r>
            <w:r>
              <w:rPr>
                <w:sz w:val="20"/>
                <w:szCs w:val="20"/>
              </w:rPr>
              <w:t>)</w:t>
            </w:r>
          </w:p>
        </w:tc>
        <w:tc>
          <w:tcPr>
            <w:tcW w:w="1134" w:type="dxa"/>
          </w:tcPr>
          <w:p w14:paraId="46C7CE9C" w14:textId="174A8669" w:rsidR="00784D59" w:rsidRPr="00E86101" w:rsidRDefault="005F512F" w:rsidP="00784D59">
            <w:pPr>
              <w:autoSpaceDE w:val="0"/>
              <w:autoSpaceDN w:val="0"/>
              <w:adjustRightInd w:val="0"/>
              <w:jc w:val="center"/>
              <w:rPr>
                <w:sz w:val="20"/>
                <w:szCs w:val="20"/>
                <w:shd w:val="clear" w:color="auto" w:fill="FFFFFF"/>
              </w:rPr>
            </w:pPr>
            <w:r>
              <w:rPr>
                <w:sz w:val="20"/>
                <w:szCs w:val="20"/>
                <w:lang w:eastAsia="en-GB"/>
              </w:rPr>
              <w:t>25 January 2024</w:t>
            </w:r>
            <w:r w:rsidR="00784D59" w:rsidRPr="00E86101">
              <w:rPr>
                <w:sz w:val="20"/>
                <w:szCs w:val="20"/>
                <w:lang w:eastAsia="en-GB"/>
              </w:rPr>
              <w:t xml:space="preserve"> </w:t>
            </w:r>
          </w:p>
        </w:tc>
        <w:tc>
          <w:tcPr>
            <w:tcW w:w="1276" w:type="dxa"/>
          </w:tcPr>
          <w:p w14:paraId="7A4E0E09" w14:textId="50E8B9FC" w:rsidR="00784D59" w:rsidRPr="00E86101" w:rsidRDefault="00784D59" w:rsidP="00784D59">
            <w:pPr>
              <w:autoSpaceDE w:val="0"/>
              <w:autoSpaceDN w:val="0"/>
              <w:adjustRightInd w:val="0"/>
              <w:jc w:val="center"/>
              <w:rPr>
                <w:sz w:val="20"/>
                <w:szCs w:val="20"/>
              </w:rPr>
            </w:pPr>
            <w:r>
              <w:rPr>
                <w:sz w:val="20"/>
                <w:szCs w:val="20"/>
              </w:rPr>
              <w:t>-</w:t>
            </w:r>
          </w:p>
        </w:tc>
        <w:tc>
          <w:tcPr>
            <w:tcW w:w="1210" w:type="dxa"/>
          </w:tcPr>
          <w:p w14:paraId="1F7D6788" w14:textId="6F4FDBB6" w:rsidR="00784D59" w:rsidRPr="00E86101" w:rsidRDefault="00784D59" w:rsidP="00784D59">
            <w:pPr>
              <w:autoSpaceDE w:val="0"/>
              <w:autoSpaceDN w:val="0"/>
              <w:adjustRightInd w:val="0"/>
              <w:jc w:val="center"/>
              <w:rPr>
                <w:sz w:val="20"/>
                <w:szCs w:val="20"/>
              </w:rPr>
            </w:pPr>
            <w:r>
              <w:rPr>
                <w:sz w:val="20"/>
                <w:szCs w:val="20"/>
              </w:rPr>
              <w:t>-</w:t>
            </w:r>
          </w:p>
        </w:tc>
        <w:tc>
          <w:tcPr>
            <w:tcW w:w="4181" w:type="dxa"/>
          </w:tcPr>
          <w:p w14:paraId="6A3136D6" w14:textId="77777777" w:rsidR="00935165" w:rsidRPr="00935165" w:rsidRDefault="00935165" w:rsidP="00935165">
            <w:pPr>
              <w:rPr>
                <w:sz w:val="20"/>
                <w:szCs w:val="20"/>
              </w:rPr>
            </w:pPr>
            <w:r w:rsidRPr="00935165">
              <w:rPr>
                <w:sz w:val="20"/>
                <w:szCs w:val="20"/>
              </w:rPr>
              <w:t>Wheatley Developments Scotland Limited</w:t>
            </w:r>
          </w:p>
          <w:p w14:paraId="28F9946A" w14:textId="0C606C8E" w:rsidR="00784D59" w:rsidRPr="00E86101" w:rsidRDefault="00784D59" w:rsidP="00784D59">
            <w:pPr>
              <w:rPr>
                <w:sz w:val="20"/>
                <w:szCs w:val="20"/>
              </w:rPr>
            </w:pPr>
          </w:p>
        </w:tc>
      </w:tr>
    </w:tbl>
    <w:p w14:paraId="601051B0" w14:textId="77777777" w:rsidR="001E5670" w:rsidRPr="00E86101" w:rsidRDefault="001E5670" w:rsidP="00140EA1">
      <w:pPr>
        <w:autoSpaceDE w:val="0"/>
        <w:autoSpaceDN w:val="0"/>
        <w:adjustRightInd w:val="0"/>
        <w:jc w:val="both"/>
        <w:rPr>
          <w:b/>
          <w:bCs/>
          <w:sz w:val="22"/>
          <w:szCs w:val="22"/>
        </w:rPr>
      </w:pPr>
    </w:p>
    <w:p w14:paraId="0B0AD792" w14:textId="77777777" w:rsidR="00476CDD" w:rsidRPr="00E86101" w:rsidRDefault="00476CDD" w:rsidP="00476CDD">
      <w:pPr>
        <w:autoSpaceDE w:val="0"/>
        <w:autoSpaceDN w:val="0"/>
        <w:adjustRightInd w:val="0"/>
        <w:jc w:val="both"/>
        <w:rPr>
          <w:b/>
          <w:bCs/>
          <w:sz w:val="22"/>
          <w:szCs w:val="22"/>
        </w:rPr>
      </w:pPr>
      <w:r w:rsidRPr="00E86101">
        <w:rPr>
          <w:b/>
          <w:bCs/>
          <w:sz w:val="22"/>
          <w:szCs w:val="22"/>
        </w:rPr>
        <w:t>Creditor payment policy</w:t>
      </w:r>
    </w:p>
    <w:p w14:paraId="39FCA7A6" w14:textId="77777777" w:rsidR="00476CDD" w:rsidRPr="00E86101" w:rsidRDefault="00476CDD" w:rsidP="00476CDD">
      <w:pPr>
        <w:autoSpaceDE w:val="0"/>
        <w:autoSpaceDN w:val="0"/>
        <w:adjustRightInd w:val="0"/>
        <w:jc w:val="both"/>
        <w:rPr>
          <w:sz w:val="22"/>
          <w:szCs w:val="22"/>
        </w:rPr>
      </w:pPr>
      <w:r w:rsidRPr="00E86101">
        <w:rPr>
          <w:sz w:val="22"/>
          <w:szCs w:val="22"/>
        </w:rPr>
        <w:t xml:space="preserve">Wheatley Homes Glasgow agrees payment terms with its suppliers when it </w:t>
      </w:r>
      <w:proofErr w:type="gramStart"/>
      <w:r w:rsidRPr="00E86101">
        <w:rPr>
          <w:sz w:val="22"/>
          <w:szCs w:val="22"/>
        </w:rPr>
        <w:t>enters into</w:t>
      </w:r>
      <w:proofErr w:type="gramEnd"/>
      <w:r w:rsidRPr="00E86101">
        <w:rPr>
          <w:sz w:val="22"/>
          <w:szCs w:val="22"/>
        </w:rPr>
        <w:t xml:space="preserve"> contracts. The average creditor payment period for the year was within 30 days.</w:t>
      </w:r>
    </w:p>
    <w:p w14:paraId="3F091D7E" w14:textId="77777777" w:rsidR="0084316B" w:rsidRDefault="0084316B" w:rsidP="008B5ACC">
      <w:pPr>
        <w:tabs>
          <w:tab w:val="left" w:pos="0"/>
        </w:tabs>
        <w:suppressAutoHyphens/>
        <w:overflowPunct w:val="0"/>
        <w:autoSpaceDE w:val="0"/>
        <w:autoSpaceDN w:val="0"/>
        <w:adjustRightInd w:val="0"/>
        <w:jc w:val="both"/>
        <w:textAlignment w:val="baseline"/>
        <w:rPr>
          <w:b/>
        </w:rPr>
      </w:pPr>
    </w:p>
    <w:p w14:paraId="08E3E252" w14:textId="77777777" w:rsidR="0084316B" w:rsidRDefault="0084316B" w:rsidP="008B5ACC">
      <w:pPr>
        <w:tabs>
          <w:tab w:val="left" w:pos="0"/>
        </w:tabs>
        <w:suppressAutoHyphens/>
        <w:overflowPunct w:val="0"/>
        <w:autoSpaceDE w:val="0"/>
        <w:autoSpaceDN w:val="0"/>
        <w:adjustRightInd w:val="0"/>
        <w:jc w:val="both"/>
        <w:textAlignment w:val="baseline"/>
        <w:rPr>
          <w:b/>
        </w:rPr>
      </w:pPr>
    </w:p>
    <w:p w14:paraId="7D577634" w14:textId="77777777" w:rsidR="0084316B" w:rsidRDefault="0084316B" w:rsidP="008B5ACC">
      <w:pPr>
        <w:tabs>
          <w:tab w:val="left" w:pos="0"/>
        </w:tabs>
        <w:suppressAutoHyphens/>
        <w:overflowPunct w:val="0"/>
        <w:autoSpaceDE w:val="0"/>
        <w:autoSpaceDN w:val="0"/>
        <w:adjustRightInd w:val="0"/>
        <w:jc w:val="both"/>
        <w:textAlignment w:val="baseline"/>
        <w:rPr>
          <w:b/>
        </w:rPr>
      </w:pPr>
    </w:p>
    <w:p w14:paraId="0B50A913" w14:textId="77777777" w:rsidR="0084316B" w:rsidRDefault="0084316B" w:rsidP="008B5ACC">
      <w:pPr>
        <w:tabs>
          <w:tab w:val="left" w:pos="0"/>
        </w:tabs>
        <w:suppressAutoHyphens/>
        <w:overflowPunct w:val="0"/>
        <w:autoSpaceDE w:val="0"/>
        <w:autoSpaceDN w:val="0"/>
        <w:adjustRightInd w:val="0"/>
        <w:jc w:val="both"/>
        <w:textAlignment w:val="baseline"/>
        <w:rPr>
          <w:b/>
        </w:rPr>
      </w:pPr>
    </w:p>
    <w:p w14:paraId="7A05381D" w14:textId="77777777" w:rsidR="0084316B" w:rsidRDefault="0084316B" w:rsidP="008B5ACC">
      <w:pPr>
        <w:tabs>
          <w:tab w:val="left" w:pos="0"/>
        </w:tabs>
        <w:suppressAutoHyphens/>
        <w:overflowPunct w:val="0"/>
        <w:autoSpaceDE w:val="0"/>
        <w:autoSpaceDN w:val="0"/>
        <w:adjustRightInd w:val="0"/>
        <w:jc w:val="both"/>
        <w:textAlignment w:val="baseline"/>
        <w:rPr>
          <w:b/>
        </w:rPr>
      </w:pPr>
    </w:p>
    <w:p w14:paraId="6341CB99" w14:textId="77777777" w:rsidR="00F37C19" w:rsidRDefault="00F37C19" w:rsidP="008B5ACC">
      <w:pPr>
        <w:tabs>
          <w:tab w:val="left" w:pos="0"/>
        </w:tabs>
        <w:suppressAutoHyphens/>
        <w:overflowPunct w:val="0"/>
        <w:autoSpaceDE w:val="0"/>
        <w:autoSpaceDN w:val="0"/>
        <w:adjustRightInd w:val="0"/>
        <w:jc w:val="both"/>
        <w:textAlignment w:val="baseline"/>
        <w:rPr>
          <w:b/>
        </w:rPr>
      </w:pPr>
    </w:p>
    <w:p w14:paraId="6C5B1CD1" w14:textId="2299042C" w:rsidR="008B5ACC" w:rsidRPr="00E86101" w:rsidRDefault="008B5ACC" w:rsidP="008B5ACC">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676016E4" w14:textId="77777777" w:rsidR="008B5ACC" w:rsidRDefault="008B5ACC" w:rsidP="00FB542D">
      <w:pPr>
        <w:autoSpaceDE w:val="0"/>
        <w:autoSpaceDN w:val="0"/>
        <w:adjustRightInd w:val="0"/>
        <w:jc w:val="both"/>
        <w:rPr>
          <w:sz w:val="22"/>
          <w:szCs w:val="22"/>
        </w:rPr>
      </w:pPr>
    </w:p>
    <w:p w14:paraId="382F42F1" w14:textId="77777777" w:rsidR="00083242" w:rsidRPr="00E86101" w:rsidRDefault="00083242" w:rsidP="00083242">
      <w:pPr>
        <w:jc w:val="both"/>
        <w:rPr>
          <w:b/>
        </w:rPr>
      </w:pPr>
      <w:r w:rsidRPr="00E86101">
        <w:rPr>
          <w:b/>
        </w:rPr>
        <w:t>WHEATLEY HOMES GLASGOW BOARD, COMMITTEE STRUCTURE AND RELATED MATTERS (continued)</w:t>
      </w:r>
    </w:p>
    <w:p w14:paraId="5A92435E" w14:textId="77777777" w:rsidR="00083242" w:rsidRDefault="00083242" w:rsidP="00FB542D">
      <w:pPr>
        <w:autoSpaceDE w:val="0"/>
        <w:autoSpaceDN w:val="0"/>
        <w:adjustRightInd w:val="0"/>
        <w:jc w:val="both"/>
        <w:rPr>
          <w:sz w:val="22"/>
          <w:szCs w:val="22"/>
        </w:rPr>
      </w:pPr>
    </w:p>
    <w:p w14:paraId="2557B685" w14:textId="77777777" w:rsidR="0084316B" w:rsidRPr="00E86101" w:rsidRDefault="0084316B" w:rsidP="0084316B">
      <w:pPr>
        <w:autoSpaceDE w:val="0"/>
        <w:autoSpaceDN w:val="0"/>
        <w:adjustRightInd w:val="0"/>
        <w:jc w:val="both"/>
        <w:rPr>
          <w:b/>
          <w:bCs/>
          <w:sz w:val="22"/>
          <w:szCs w:val="22"/>
        </w:rPr>
      </w:pPr>
      <w:r w:rsidRPr="00E86101">
        <w:rPr>
          <w:b/>
          <w:bCs/>
          <w:sz w:val="22"/>
          <w:szCs w:val="22"/>
        </w:rPr>
        <w:t>Disclosure of information to auditor</w:t>
      </w:r>
    </w:p>
    <w:p w14:paraId="3101DB24" w14:textId="77777777" w:rsidR="0084316B" w:rsidRDefault="0084316B" w:rsidP="0084316B">
      <w:pPr>
        <w:autoSpaceDE w:val="0"/>
        <w:autoSpaceDN w:val="0"/>
        <w:adjustRightInd w:val="0"/>
        <w:jc w:val="both"/>
        <w:rPr>
          <w:sz w:val="22"/>
          <w:szCs w:val="22"/>
        </w:rPr>
      </w:pPr>
      <w:r w:rsidRPr="00E86101">
        <w:rPr>
          <w:sz w:val="22"/>
          <w:szCs w:val="22"/>
        </w:rPr>
        <w:t xml:space="preserve">The Board members who held office at the date of approval of these statements confirm that, so far as they are each aware, there is no relevant audit information of which the Association’s auditor is unaware; and </w:t>
      </w:r>
    </w:p>
    <w:p w14:paraId="7F369C7F" w14:textId="23EB3D2B" w:rsidR="00FB542D" w:rsidRPr="00E86101" w:rsidRDefault="00FB542D" w:rsidP="00FB542D">
      <w:pPr>
        <w:autoSpaceDE w:val="0"/>
        <w:autoSpaceDN w:val="0"/>
        <w:adjustRightInd w:val="0"/>
        <w:jc w:val="both"/>
        <w:rPr>
          <w:color w:val="FF0000"/>
          <w:sz w:val="22"/>
          <w:szCs w:val="22"/>
        </w:rPr>
      </w:pPr>
      <w:r w:rsidRPr="00E86101">
        <w:rPr>
          <w:sz w:val="22"/>
          <w:szCs w:val="22"/>
        </w:rPr>
        <w:t xml:space="preserve">each Board member has taken all the steps that he/she ought to have taken as a Board member to make himself/herself aware of any relevant audit information and to establish that the Association’s auditor is aware of that information. </w:t>
      </w:r>
    </w:p>
    <w:p w14:paraId="60F9AEC6" w14:textId="77777777" w:rsidR="006E5985" w:rsidRDefault="006E5985" w:rsidP="00C752A2">
      <w:pPr>
        <w:jc w:val="both"/>
        <w:rPr>
          <w:rFonts w:cs="Arial"/>
          <w:b/>
        </w:rPr>
      </w:pPr>
    </w:p>
    <w:p w14:paraId="150F4D3C" w14:textId="3C1E2674" w:rsidR="00C752A2" w:rsidRPr="00E86101" w:rsidRDefault="00C752A2" w:rsidP="00C752A2">
      <w:pPr>
        <w:jc w:val="both"/>
        <w:rPr>
          <w:rFonts w:cs="Arial"/>
          <w:b/>
        </w:rPr>
      </w:pPr>
      <w:r w:rsidRPr="00E86101">
        <w:rPr>
          <w:rFonts w:cs="Arial"/>
          <w:b/>
        </w:rPr>
        <w:t>DIRECTORS’ STATEMENT ON INTERNAL</w:t>
      </w:r>
      <w:r w:rsidR="00DE4A29" w:rsidRPr="00E86101">
        <w:rPr>
          <w:rFonts w:cs="Arial"/>
          <w:b/>
        </w:rPr>
        <w:t xml:space="preserve"> FINANCIAL CONTROL</w:t>
      </w:r>
    </w:p>
    <w:p w14:paraId="0712A6C1" w14:textId="77777777" w:rsidR="00C752A2" w:rsidRPr="00E86101" w:rsidRDefault="00C752A2" w:rsidP="00C752A2">
      <w:pPr>
        <w:jc w:val="both"/>
        <w:rPr>
          <w:rFonts w:cs="Arial"/>
          <w:b/>
          <w:sz w:val="22"/>
          <w:szCs w:val="22"/>
        </w:rPr>
      </w:pPr>
    </w:p>
    <w:p w14:paraId="7193F72D" w14:textId="77777777" w:rsidR="009B5DB2" w:rsidRPr="00E86101" w:rsidRDefault="00715057" w:rsidP="00C752A2">
      <w:pPr>
        <w:jc w:val="both"/>
        <w:rPr>
          <w:sz w:val="22"/>
          <w:szCs w:val="22"/>
        </w:rPr>
      </w:pPr>
      <w:r w:rsidRPr="00E86101">
        <w:rPr>
          <w:sz w:val="22"/>
          <w:szCs w:val="22"/>
        </w:rPr>
        <w:t>The D</w:t>
      </w:r>
      <w:r w:rsidR="00C752A2" w:rsidRPr="00E86101">
        <w:rPr>
          <w:sz w:val="22"/>
          <w:szCs w:val="22"/>
        </w:rPr>
        <w:t xml:space="preserve">irectors acknowledge their responsibility for ensuring that the </w:t>
      </w:r>
      <w:r w:rsidR="0017743A" w:rsidRPr="00E86101">
        <w:rPr>
          <w:sz w:val="22"/>
          <w:szCs w:val="22"/>
        </w:rPr>
        <w:t>Association</w:t>
      </w:r>
      <w:r w:rsidR="00C752A2" w:rsidRPr="00E86101">
        <w:rPr>
          <w:sz w:val="22"/>
          <w:szCs w:val="22"/>
        </w:rPr>
        <w:t xml:space="preserve"> has in place systems of control that are appropriate to its business environment. </w:t>
      </w:r>
      <w:r w:rsidR="009B5DB2" w:rsidRPr="00E86101">
        <w:rPr>
          <w:sz w:val="22"/>
          <w:szCs w:val="22"/>
        </w:rPr>
        <w:t>These controls are designed to give reasonable assurance with respect to:</w:t>
      </w:r>
    </w:p>
    <w:p w14:paraId="547E7AF9" w14:textId="77777777" w:rsidR="009B5DB2" w:rsidRPr="00E86101" w:rsidRDefault="009B5DB2" w:rsidP="00C752A2">
      <w:pPr>
        <w:jc w:val="both"/>
        <w:rPr>
          <w:sz w:val="22"/>
          <w:szCs w:val="22"/>
        </w:rPr>
      </w:pPr>
    </w:p>
    <w:p w14:paraId="13408597" w14:textId="77777777" w:rsidR="009B5DB2" w:rsidRPr="00E86101" w:rsidRDefault="009B5DB2" w:rsidP="007C2CAD">
      <w:pPr>
        <w:numPr>
          <w:ilvl w:val="0"/>
          <w:numId w:val="11"/>
        </w:numPr>
        <w:jc w:val="both"/>
        <w:rPr>
          <w:sz w:val="22"/>
          <w:szCs w:val="22"/>
        </w:rPr>
      </w:pPr>
      <w:r w:rsidRPr="00E86101">
        <w:rPr>
          <w:sz w:val="22"/>
          <w:szCs w:val="22"/>
        </w:rPr>
        <w:t xml:space="preserve">The reliability of financial information within the Association, or for </w:t>
      </w:r>
      <w:proofErr w:type="gramStart"/>
      <w:r w:rsidRPr="00E86101">
        <w:rPr>
          <w:sz w:val="22"/>
          <w:szCs w:val="22"/>
        </w:rPr>
        <w:t>publication;</w:t>
      </w:r>
      <w:proofErr w:type="gramEnd"/>
    </w:p>
    <w:p w14:paraId="2D51B13F" w14:textId="77777777" w:rsidR="009B5DB2" w:rsidRPr="00E86101" w:rsidRDefault="009B5DB2" w:rsidP="007C2CAD">
      <w:pPr>
        <w:numPr>
          <w:ilvl w:val="0"/>
          <w:numId w:val="11"/>
        </w:numPr>
        <w:jc w:val="both"/>
        <w:rPr>
          <w:sz w:val="22"/>
          <w:szCs w:val="22"/>
        </w:rPr>
      </w:pPr>
      <w:r w:rsidRPr="00E86101">
        <w:rPr>
          <w:sz w:val="22"/>
          <w:szCs w:val="22"/>
        </w:rPr>
        <w:t xml:space="preserve">The maintenance of proper accounting </w:t>
      </w:r>
      <w:proofErr w:type="gramStart"/>
      <w:r w:rsidRPr="00E86101">
        <w:rPr>
          <w:sz w:val="22"/>
          <w:szCs w:val="22"/>
        </w:rPr>
        <w:t>records;</w:t>
      </w:r>
      <w:proofErr w:type="gramEnd"/>
    </w:p>
    <w:p w14:paraId="32098AFD" w14:textId="77777777" w:rsidR="009B5DB2" w:rsidRPr="00E86101" w:rsidRDefault="009B5DB2" w:rsidP="007C2CAD">
      <w:pPr>
        <w:numPr>
          <w:ilvl w:val="0"/>
          <w:numId w:val="11"/>
        </w:numPr>
        <w:jc w:val="both"/>
        <w:rPr>
          <w:sz w:val="22"/>
          <w:szCs w:val="22"/>
        </w:rPr>
      </w:pPr>
      <w:r w:rsidRPr="00E86101">
        <w:rPr>
          <w:sz w:val="22"/>
          <w:szCs w:val="22"/>
        </w:rPr>
        <w:t>The safeguarding of assets against unauthorised use or disposition.</w:t>
      </w:r>
    </w:p>
    <w:p w14:paraId="3325E23B" w14:textId="77777777" w:rsidR="009B5DB2" w:rsidRPr="00E86101" w:rsidRDefault="009B5DB2" w:rsidP="00C752A2">
      <w:pPr>
        <w:jc w:val="both"/>
        <w:rPr>
          <w:sz w:val="22"/>
          <w:szCs w:val="22"/>
        </w:rPr>
      </w:pPr>
    </w:p>
    <w:p w14:paraId="4F64AE80" w14:textId="77777777" w:rsidR="00C752A2" w:rsidRPr="00E86101" w:rsidRDefault="00C752A2" w:rsidP="00C752A2">
      <w:pPr>
        <w:jc w:val="both"/>
        <w:rPr>
          <w:sz w:val="22"/>
          <w:szCs w:val="22"/>
        </w:rPr>
      </w:pPr>
      <w:r w:rsidRPr="00E86101">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64873FC3" w14:textId="77777777" w:rsidR="00C752A2" w:rsidRPr="00E86101" w:rsidRDefault="00C752A2" w:rsidP="00C752A2">
      <w:pPr>
        <w:jc w:val="both"/>
        <w:rPr>
          <w:sz w:val="22"/>
          <w:szCs w:val="22"/>
        </w:rPr>
      </w:pPr>
    </w:p>
    <w:p w14:paraId="33A5FED2" w14:textId="77777777" w:rsidR="00C752A2" w:rsidRPr="00E86101" w:rsidRDefault="00C752A2" w:rsidP="00C752A2">
      <w:pPr>
        <w:jc w:val="both"/>
        <w:rPr>
          <w:sz w:val="22"/>
          <w:szCs w:val="22"/>
        </w:rPr>
      </w:pPr>
      <w:r w:rsidRPr="00E86101">
        <w:rPr>
          <w:sz w:val="22"/>
          <w:szCs w:val="22"/>
        </w:rPr>
        <w:t>The key procedures which have been established are as follows:</w:t>
      </w:r>
    </w:p>
    <w:p w14:paraId="022D961C" w14:textId="77777777" w:rsidR="00C752A2" w:rsidRPr="00E86101" w:rsidRDefault="00C752A2" w:rsidP="00C752A2">
      <w:pPr>
        <w:jc w:val="both"/>
        <w:rPr>
          <w:sz w:val="22"/>
          <w:szCs w:val="22"/>
        </w:rPr>
      </w:pPr>
    </w:p>
    <w:p w14:paraId="29E45F27" w14:textId="77777777" w:rsidR="00C752A2" w:rsidRPr="00E86101" w:rsidRDefault="00C752A2" w:rsidP="007C2CAD">
      <w:pPr>
        <w:numPr>
          <w:ilvl w:val="0"/>
          <w:numId w:val="11"/>
        </w:numPr>
        <w:jc w:val="both"/>
        <w:rPr>
          <w:sz w:val="22"/>
          <w:szCs w:val="22"/>
        </w:rPr>
      </w:pPr>
      <w:r w:rsidRPr="00E86101">
        <w:rPr>
          <w:sz w:val="22"/>
          <w:szCs w:val="22"/>
        </w:rPr>
        <w:t xml:space="preserve">Detailed standing orders covering Board structure, election, membership and </w:t>
      </w:r>
      <w:proofErr w:type="gramStart"/>
      <w:r w:rsidRPr="00E86101">
        <w:rPr>
          <w:sz w:val="22"/>
          <w:szCs w:val="22"/>
        </w:rPr>
        <w:t>meetings;</w:t>
      </w:r>
      <w:proofErr w:type="gramEnd"/>
    </w:p>
    <w:p w14:paraId="392330BD" w14:textId="77777777" w:rsidR="00C752A2" w:rsidRPr="00E86101" w:rsidRDefault="00C752A2" w:rsidP="007C2CAD">
      <w:pPr>
        <w:numPr>
          <w:ilvl w:val="0"/>
          <w:numId w:val="11"/>
        </w:numPr>
        <w:jc w:val="both"/>
        <w:rPr>
          <w:sz w:val="22"/>
          <w:szCs w:val="22"/>
        </w:rPr>
      </w:pPr>
      <w:r w:rsidRPr="00E86101">
        <w:rPr>
          <w:sz w:val="22"/>
          <w:szCs w:val="22"/>
        </w:rPr>
        <w:t xml:space="preserve">Financial regulations and procedures with clear authorisation </w:t>
      </w:r>
      <w:proofErr w:type="gramStart"/>
      <w:r w:rsidRPr="00E86101">
        <w:rPr>
          <w:sz w:val="22"/>
          <w:szCs w:val="22"/>
        </w:rPr>
        <w:t>limits;</w:t>
      </w:r>
      <w:proofErr w:type="gramEnd"/>
    </w:p>
    <w:p w14:paraId="16119DC7" w14:textId="77777777" w:rsidR="00C752A2" w:rsidRPr="00E86101" w:rsidRDefault="00C752A2" w:rsidP="007C2CAD">
      <w:pPr>
        <w:numPr>
          <w:ilvl w:val="0"/>
          <w:numId w:val="11"/>
        </w:numPr>
        <w:jc w:val="both"/>
        <w:rPr>
          <w:sz w:val="22"/>
          <w:szCs w:val="22"/>
        </w:rPr>
      </w:pPr>
      <w:r w:rsidRPr="00E86101">
        <w:rPr>
          <w:sz w:val="22"/>
          <w:szCs w:val="22"/>
        </w:rPr>
        <w:t xml:space="preserve">Regular Board meetings, focusing on areas of concern, reviewing management </w:t>
      </w:r>
      <w:proofErr w:type="gramStart"/>
      <w:r w:rsidRPr="00E86101">
        <w:rPr>
          <w:sz w:val="22"/>
          <w:szCs w:val="22"/>
        </w:rPr>
        <w:t>reports;</w:t>
      </w:r>
      <w:proofErr w:type="gramEnd"/>
    </w:p>
    <w:p w14:paraId="3CDE89F9" w14:textId="77777777" w:rsidR="00C752A2" w:rsidRPr="00E86101" w:rsidRDefault="00C752A2" w:rsidP="007C2CAD">
      <w:pPr>
        <w:numPr>
          <w:ilvl w:val="0"/>
          <w:numId w:val="11"/>
        </w:numPr>
        <w:jc w:val="both"/>
        <w:rPr>
          <w:sz w:val="22"/>
          <w:szCs w:val="22"/>
        </w:rPr>
      </w:pPr>
      <w:r w:rsidRPr="00E86101">
        <w:rPr>
          <w:sz w:val="22"/>
          <w:szCs w:val="22"/>
        </w:rPr>
        <w:t xml:space="preserve">Audit and Compliance reporting focussing on areas of concern and reviewing management </w:t>
      </w:r>
      <w:proofErr w:type="gramStart"/>
      <w:r w:rsidRPr="00E86101">
        <w:rPr>
          <w:sz w:val="22"/>
          <w:szCs w:val="22"/>
        </w:rPr>
        <w:t>reports;</w:t>
      </w:r>
      <w:proofErr w:type="gramEnd"/>
    </w:p>
    <w:p w14:paraId="405FF584" w14:textId="77777777" w:rsidR="00C752A2" w:rsidRPr="00E86101" w:rsidRDefault="00C752A2" w:rsidP="007C2CAD">
      <w:pPr>
        <w:numPr>
          <w:ilvl w:val="0"/>
          <w:numId w:val="11"/>
        </w:numPr>
        <w:jc w:val="both"/>
        <w:rPr>
          <w:sz w:val="22"/>
          <w:szCs w:val="22"/>
        </w:rPr>
      </w:pPr>
      <w:r w:rsidRPr="00E86101">
        <w:rPr>
          <w:sz w:val="22"/>
          <w:szCs w:val="22"/>
        </w:rPr>
        <w:t xml:space="preserve">Regular review of cashflow and loan portfolio </w:t>
      </w:r>
      <w:proofErr w:type="gramStart"/>
      <w:r w:rsidRPr="00E86101">
        <w:rPr>
          <w:sz w:val="22"/>
          <w:szCs w:val="22"/>
        </w:rPr>
        <w:t>performance;</w:t>
      </w:r>
      <w:proofErr w:type="gramEnd"/>
    </w:p>
    <w:p w14:paraId="3C5A9D8C" w14:textId="77777777" w:rsidR="00C752A2" w:rsidRPr="00E86101" w:rsidRDefault="00C752A2" w:rsidP="007C2CAD">
      <w:pPr>
        <w:numPr>
          <w:ilvl w:val="0"/>
          <w:numId w:val="11"/>
        </w:numPr>
        <w:jc w:val="both"/>
        <w:rPr>
          <w:sz w:val="22"/>
          <w:szCs w:val="22"/>
        </w:rPr>
      </w:pPr>
      <w:r w:rsidRPr="00E86101">
        <w:rPr>
          <w:sz w:val="22"/>
          <w:szCs w:val="22"/>
        </w:rPr>
        <w:t xml:space="preserve">Regular review of tendering process, rent accounting, arrears control and treasury </w:t>
      </w:r>
      <w:proofErr w:type="gramStart"/>
      <w:r w:rsidRPr="00E86101">
        <w:rPr>
          <w:sz w:val="22"/>
          <w:szCs w:val="22"/>
        </w:rPr>
        <w:t>management;</w:t>
      </w:r>
      <w:proofErr w:type="gramEnd"/>
    </w:p>
    <w:p w14:paraId="7B5AE078" w14:textId="77777777" w:rsidR="00C752A2" w:rsidRPr="00E86101" w:rsidRDefault="00C752A2" w:rsidP="007C2CAD">
      <w:pPr>
        <w:numPr>
          <w:ilvl w:val="0"/>
          <w:numId w:val="11"/>
        </w:numPr>
        <w:jc w:val="both"/>
        <w:rPr>
          <w:sz w:val="22"/>
          <w:szCs w:val="22"/>
        </w:rPr>
      </w:pPr>
      <w:r w:rsidRPr="00E86101">
        <w:rPr>
          <w:sz w:val="22"/>
          <w:szCs w:val="22"/>
        </w:rPr>
        <w:t xml:space="preserve">Segregation of duties of those involved in </w:t>
      </w:r>
      <w:proofErr w:type="gramStart"/>
      <w:r w:rsidRPr="00E86101">
        <w:rPr>
          <w:sz w:val="22"/>
          <w:szCs w:val="22"/>
        </w:rPr>
        <w:t>finance;</w:t>
      </w:r>
      <w:proofErr w:type="gramEnd"/>
    </w:p>
    <w:p w14:paraId="686248E9" w14:textId="77777777" w:rsidR="00C752A2" w:rsidRPr="00E86101" w:rsidRDefault="00C752A2" w:rsidP="007C2CAD">
      <w:pPr>
        <w:numPr>
          <w:ilvl w:val="0"/>
          <w:numId w:val="11"/>
        </w:numPr>
        <w:jc w:val="both"/>
        <w:rPr>
          <w:sz w:val="22"/>
        </w:rPr>
      </w:pPr>
      <w:r w:rsidRPr="00E86101">
        <w:rPr>
          <w:sz w:val="22"/>
        </w:rPr>
        <w:t>Identification and monitoring of key risks by the management committee; and</w:t>
      </w:r>
    </w:p>
    <w:p w14:paraId="1D941373" w14:textId="77777777" w:rsidR="00C752A2" w:rsidRPr="00E86101" w:rsidRDefault="00C752A2" w:rsidP="007C2CAD">
      <w:pPr>
        <w:numPr>
          <w:ilvl w:val="0"/>
          <w:numId w:val="11"/>
        </w:numPr>
        <w:jc w:val="both"/>
        <w:rPr>
          <w:sz w:val="22"/>
        </w:rPr>
      </w:pPr>
      <w:r w:rsidRPr="00E86101">
        <w:rPr>
          <w:sz w:val="22"/>
        </w:rPr>
        <w:t>Monitoring the operation of the internal financial control system by considering regular reports from management, internal and external auditors and ensuring appropriate corrective action is taken to address any weaknesses.</w:t>
      </w:r>
    </w:p>
    <w:p w14:paraId="54BADF78" w14:textId="77777777" w:rsidR="00C752A2" w:rsidRPr="00E86101" w:rsidRDefault="00C752A2" w:rsidP="00C752A2">
      <w:pPr>
        <w:jc w:val="both"/>
        <w:rPr>
          <w:sz w:val="22"/>
        </w:rPr>
      </w:pPr>
    </w:p>
    <w:p w14:paraId="201BDD61" w14:textId="77777777" w:rsidR="00C752A2" w:rsidRPr="00E86101" w:rsidRDefault="00715057" w:rsidP="00C752A2">
      <w:pPr>
        <w:jc w:val="both"/>
        <w:rPr>
          <w:sz w:val="22"/>
        </w:rPr>
      </w:pPr>
      <w:r w:rsidRPr="00E86101">
        <w:rPr>
          <w:sz w:val="22"/>
        </w:rPr>
        <w:t>The D</w:t>
      </w:r>
      <w:r w:rsidR="00C752A2" w:rsidRPr="00E86101">
        <w:rPr>
          <w:sz w:val="22"/>
        </w:rPr>
        <w:t>irectors confirm that they have reviewed the effectiveness of the systems of internal control. No weaknesses have been found which would have resulted in material losses, contingencies or uncertainties which require to be disclosed in the financial statements.</w:t>
      </w:r>
    </w:p>
    <w:p w14:paraId="6808A375" w14:textId="77777777" w:rsidR="00A869B9" w:rsidRPr="00E86101" w:rsidRDefault="00C752A2" w:rsidP="006946C6">
      <w:pPr>
        <w:tabs>
          <w:tab w:val="left" w:pos="284"/>
        </w:tabs>
        <w:overflowPunct w:val="0"/>
        <w:autoSpaceDE w:val="0"/>
        <w:autoSpaceDN w:val="0"/>
        <w:adjustRightInd w:val="0"/>
        <w:spacing w:after="120"/>
        <w:jc w:val="both"/>
        <w:textAlignment w:val="baseline"/>
      </w:pPr>
      <w:r w:rsidRPr="00E86101">
        <w:t xml:space="preserve"> </w:t>
      </w:r>
      <w:r w:rsidR="00F24C98" w:rsidRPr="00E86101">
        <w:br w:type="page"/>
      </w:r>
    </w:p>
    <w:p w14:paraId="762A7AD6" w14:textId="77777777" w:rsidR="00973A41" w:rsidRDefault="00973A41" w:rsidP="008F0A0A">
      <w:pPr>
        <w:tabs>
          <w:tab w:val="left" w:pos="284"/>
        </w:tabs>
        <w:overflowPunct w:val="0"/>
        <w:autoSpaceDE w:val="0"/>
        <w:autoSpaceDN w:val="0"/>
        <w:adjustRightInd w:val="0"/>
        <w:jc w:val="both"/>
        <w:textAlignment w:val="baseline"/>
        <w:rPr>
          <w:rFonts w:cs="Arial"/>
          <w:b/>
        </w:rPr>
      </w:pPr>
    </w:p>
    <w:p w14:paraId="28F8DB27" w14:textId="7ADFC8E2" w:rsidR="006C2893" w:rsidRPr="00E86101" w:rsidRDefault="006C2893" w:rsidP="008F0A0A">
      <w:pPr>
        <w:tabs>
          <w:tab w:val="left" w:pos="284"/>
        </w:tabs>
        <w:overflowPunct w:val="0"/>
        <w:autoSpaceDE w:val="0"/>
        <w:autoSpaceDN w:val="0"/>
        <w:adjustRightInd w:val="0"/>
        <w:jc w:val="both"/>
        <w:textAlignment w:val="baseline"/>
        <w:rPr>
          <w:b/>
        </w:rPr>
      </w:pPr>
      <w:r w:rsidRPr="00E86101">
        <w:rPr>
          <w:rFonts w:cs="Arial"/>
          <w:b/>
        </w:rPr>
        <w:t>DIRECTORS’ REPORT (</w:t>
      </w:r>
      <w:r w:rsidRPr="00E86101">
        <w:rPr>
          <w:b/>
        </w:rPr>
        <w:t>continued)</w:t>
      </w:r>
    </w:p>
    <w:p w14:paraId="606A0B32" w14:textId="77777777" w:rsidR="008F0A0A" w:rsidRPr="00E86101" w:rsidRDefault="008F0A0A" w:rsidP="008F0A0A">
      <w:pPr>
        <w:tabs>
          <w:tab w:val="left" w:pos="284"/>
        </w:tabs>
        <w:overflowPunct w:val="0"/>
        <w:autoSpaceDE w:val="0"/>
        <w:autoSpaceDN w:val="0"/>
        <w:adjustRightInd w:val="0"/>
        <w:jc w:val="both"/>
        <w:textAlignment w:val="baseline"/>
        <w:rPr>
          <w:b/>
        </w:rPr>
      </w:pPr>
    </w:p>
    <w:p w14:paraId="6DFC30AC" w14:textId="0D786FEA" w:rsidR="006946C6" w:rsidRPr="00E86101" w:rsidRDefault="006946C6" w:rsidP="008F0A0A">
      <w:pPr>
        <w:tabs>
          <w:tab w:val="left" w:pos="284"/>
        </w:tabs>
        <w:overflowPunct w:val="0"/>
        <w:autoSpaceDE w:val="0"/>
        <w:autoSpaceDN w:val="0"/>
        <w:adjustRightInd w:val="0"/>
        <w:jc w:val="both"/>
        <w:textAlignment w:val="baseline"/>
        <w:rPr>
          <w:b/>
          <w:lang w:eastAsia="en-GB"/>
        </w:rPr>
      </w:pPr>
      <w:r w:rsidRPr="00E86101">
        <w:rPr>
          <w:b/>
        </w:rPr>
        <w:t>STATEMENT OF BOARD’S RESPONSIBILITIES IN RESPECT OF THE BOARD’S REPORT AND THE FINANCIAL STATEMENTS</w:t>
      </w:r>
      <w:r w:rsidRPr="00E86101">
        <w:rPr>
          <w:b/>
          <w:lang w:eastAsia="en-GB"/>
        </w:rPr>
        <w:t xml:space="preserve">  </w:t>
      </w:r>
    </w:p>
    <w:p w14:paraId="28DFB32B" w14:textId="77777777" w:rsidR="008F0A0A" w:rsidRPr="00E86101" w:rsidRDefault="008F0A0A" w:rsidP="005430E8">
      <w:pPr>
        <w:pStyle w:val="Bullet0"/>
        <w:tabs>
          <w:tab w:val="clear" w:pos="720"/>
        </w:tabs>
        <w:spacing w:before="0"/>
        <w:ind w:left="0" w:firstLine="0"/>
        <w:rPr>
          <w:sz w:val="22"/>
          <w:szCs w:val="22"/>
          <w:lang w:eastAsia="en-GB"/>
        </w:rPr>
      </w:pPr>
    </w:p>
    <w:p w14:paraId="2E856B42" w14:textId="5F3C56ED"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 xml:space="preserve">The Board is responsible for preparing the Board’s Report and the financial statements in accordance with applicable law and regulations.  </w:t>
      </w:r>
    </w:p>
    <w:p w14:paraId="513EF4EF" w14:textId="77777777" w:rsidR="005430E8" w:rsidRPr="00E86101" w:rsidRDefault="005430E8" w:rsidP="005430E8">
      <w:pPr>
        <w:pStyle w:val="Bullet0"/>
        <w:tabs>
          <w:tab w:val="clear" w:pos="720"/>
        </w:tabs>
        <w:spacing w:before="0"/>
        <w:ind w:left="0" w:firstLine="0"/>
        <w:rPr>
          <w:sz w:val="22"/>
          <w:szCs w:val="22"/>
          <w:lang w:eastAsia="en-GB"/>
        </w:rPr>
      </w:pPr>
    </w:p>
    <w:p w14:paraId="4F7086A3" w14:textId="699AD8E5"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Co-operative and Community Benefit Society and charity law requires the Board to prepare financial statements for each financial year. Under those regulations the Board have elected to prepare the financial statements in accordance with UK Accounting Standards</w:t>
      </w:r>
      <w:r w:rsidRPr="00E86101">
        <w:rPr>
          <w:sz w:val="22"/>
          <w:szCs w:val="22"/>
        </w:rPr>
        <w:t xml:space="preserve">, FRS 102 </w:t>
      </w:r>
      <w:r w:rsidRPr="00E86101">
        <w:rPr>
          <w:i/>
          <w:sz w:val="22"/>
          <w:szCs w:val="22"/>
        </w:rPr>
        <w:t>The Financial Reporting Standard applicable in the UK and Republic of Ireland</w:t>
      </w:r>
      <w:r w:rsidRPr="00E86101">
        <w:rPr>
          <w:sz w:val="22"/>
          <w:szCs w:val="22"/>
        </w:rPr>
        <w:t>.</w:t>
      </w:r>
      <w:r w:rsidRPr="00E86101">
        <w:rPr>
          <w:sz w:val="22"/>
          <w:szCs w:val="22"/>
          <w:lang w:eastAsia="en-GB"/>
        </w:rPr>
        <w:t xml:space="preserve"> </w:t>
      </w:r>
    </w:p>
    <w:p w14:paraId="747FC38C" w14:textId="77777777" w:rsidR="005430E8" w:rsidRPr="00E86101" w:rsidRDefault="005430E8" w:rsidP="005430E8">
      <w:pPr>
        <w:pStyle w:val="Bullet0"/>
        <w:tabs>
          <w:tab w:val="clear" w:pos="720"/>
        </w:tabs>
        <w:spacing w:before="0"/>
        <w:ind w:left="0" w:firstLine="0"/>
        <w:rPr>
          <w:sz w:val="22"/>
          <w:szCs w:val="22"/>
          <w:lang w:eastAsia="en-GB"/>
        </w:rPr>
      </w:pPr>
    </w:p>
    <w:p w14:paraId="2AE9F5E1" w14:textId="42DF2BA2"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 xml:space="preserve">The financial statements are required by law to give a true and fair view of the </w:t>
      </w:r>
      <w:proofErr w:type="gramStart"/>
      <w:r w:rsidRPr="00E86101">
        <w:rPr>
          <w:sz w:val="22"/>
          <w:szCs w:val="22"/>
          <w:lang w:eastAsia="en-GB"/>
        </w:rPr>
        <w:t>state of affairs</w:t>
      </w:r>
      <w:proofErr w:type="gramEnd"/>
      <w:r w:rsidRPr="00E86101">
        <w:rPr>
          <w:sz w:val="22"/>
          <w:szCs w:val="22"/>
          <w:lang w:eastAsia="en-GB"/>
        </w:rPr>
        <w:t xml:space="preserve"> of the association and of its income and expenditure for that period.  </w:t>
      </w:r>
    </w:p>
    <w:p w14:paraId="0699B61B" w14:textId="77777777" w:rsidR="005430E8" w:rsidRPr="00E86101" w:rsidRDefault="005430E8" w:rsidP="005430E8">
      <w:pPr>
        <w:pStyle w:val="Bullet0"/>
        <w:tabs>
          <w:tab w:val="clear" w:pos="720"/>
        </w:tabs>
        <w:spacing w:before="0"/>
        <w:ind w:left="0" w:firstLine="0"/>
        <w:rPr>
          <w:sz w:val="22"/>
          <w:szCs w:val="22"/>
          <w:lang w:eastAsia="en-GB"/>
        </w:rPr>
      </w:pPr>
    </w:p>
    <w:p w14:paraId="6C8A8A55" w14:textId="77777777" w:rsidR="005430E8" w:rsidRPr="00E86101" w:rsidRDefault="005430E8" w:rsidP="005430E8">
      <w:pPr>
        <w:pStyle w:val="Bullet0"/>
        <w:tabs>
          <w:tab w:val="clear" w:pos="284"/>
          <w:tab w:val="clear" w:pos="720"/>
          <w:tab w:val="left" w:pos="283"/>
          <w:tab w:val="num" w:pos="990"/>
        </w:tabs>
        <w:spacing w:before="0"/>
        <w:ind w:left="0" w:firstLine="0"/>
        <w:rPr>
          <w:sz w:val="22"/>
          <w:szCs w:val="22"/>
        </w:rPr>
      </w:pPr>
      <w:r w:rsidRPr="00E86101">
        <w:rPr>
          <w:sz w:val="22"/>
          <w:szCs w:val="22"/>
        </w:rPr>
        <w:t xml:space="preserve">In preparing these financial statements, the Board is required to:  </w:t>
      </w:r>
    </w:p>
    <w:p w14:paraId="19E9D7AA"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select suitable accounting policies and then apply them </w:t>
      </w:r>
      <w:proofErr w:type="gramStart"/>
      <w:r w:rsidRPr="00E86101">
        <w:rPr>
          <w:sz w:val="22"/>
          <w:szCs w:val="22"/>
        </w:rPr>
        <w:t>consistently;</w:t>
      </w:r>
      <w:proofErr w:type="gramEnd"/>
      <w:r w:rsidRPr="00E86101">
        <w:rPr>
          <w:sz w:val="22"/>
          <w:szCs w:val="22"/>
        </w:rPr>
        <w:t xml:space="preserve">  </w:t>
      </w:r>
    </w:p>
    <w:p w14:paraId="3B03671B"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make judgements and estimates that are reasonable and </w:t>
      </w:r>
      <w:proofErr w:type="gramStart"/>
      <w:r w:rsidRPr="00E86101">
        <w:rPr>
          <w:sz w:val="22"/>
          <w:szCs w:val="22"/>
        </w:rPr>
        <w:t>prudent;</w:t>
      </w:r>
      <w:proofErr w:type="gramEnd"/>
      <w:r w:rsidRPr="00E86101">
        <w:rPr>
          <w:sz w:val="22"/>
          <w:szCs w:val="22"/>
        </w:rPr>
        <w:t xml:space="preserve">  </w:t>
      </w:r>
    </w:p>
    <w:p w14:paraId="0C974231"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state whether applicable UK Accounting Standards and the Statement of Recommended Practice have been followed, subject to any material departures disclosed and explained in the financial </w:t>
      </w:r>
      <w:proofErr w:type="gramStart"/>
      <w:r w:rsidRPr="00E86101">
        <w:rPr>
          <w:sz w:val="22"/>
          <w:szCs w:val="22"/>
        </w:rPr>
        <w:t>statements;</w:t>
      </w:r>
      <w:proofErr w:type="gramEnd"/>
      <w:r w:rsidRPr="00E86101">
        <w:rPr>
          <w:sz w:val="22"/>
          <w:szCs w:val="22"/>
        </w:rPr>
        <w:t xml:space="preserve">   </w:t>
      </w:r>
    </w:p>
    <w:p w14:paraId="21D2FAF0"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assess the association’s ability to continue as a going concern, disclosing, as applicable, matters related to going concern; and </w:t>
      </w:r>
    </w:p>
    <w:p w14:paraId="35F19850"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use the going concern basis of accounting unless it either intends to liquidate the association or to cease </w:t>
      </w:r>
      <w:proofErr w:type="gramStart"/>
      <w:r w:rsidRPr="00E86101">
        <w:rPr>
          <w:sz w:val="22"/>
          <w:szCs w:val="22"/>
        </w:rPr>
        <w:t>operations, or</w:t>
      </w:r>
      <w:proofErr w:type="gramEnd"/>
      <w:r w:rsidRPr="00E86101">
        <w:rPr>
          <w:sz w:val="22"/>
          <w:szCs w:val="22"/>
        </w:rPr>
        <w:t xml:space="preserve"> has no realistic alternative but to do so.  </w:t>
      </w:r>
      <w:r w:rsidRPr="00E86101">
        <w:rPr>
          <w:color w:val="FF0000"/>
          <w:sz w:val="22"/>
          <w:szCs w:val="22"/>
        </w:rPr>
        <w:t xml:space="preserve"> </w:t>
      </w:r>
      <w:r w:rsidRPr="00E86101">
        <w:rPr>
          <w:sz w:val="22"/>
          <w:szCs w:val="22"/>
        </w:rPr>
        <w:t xml:space="preserve"> </w:t>
      </w:r>
    </w:p>
    <w:p w14:paraId="106D07B6" w14:textId="77777777" w:rsidR="005430E8" w:rsidRPr="00E86101" w:rsidRDefault="005430E8" w:rsidP="005430E8">
      <w:pPr>
        <w:pStyle w:val="Text"/>
        <w:spacing w:after="0"/>
        <w:rPr>
          <w:szCs w:val="22"/>
          <w:lang w:eastAsia="en-GB"/>
        </w:rPr>
      </w:pPr>
    </w:p>
    <w:p w14:paraId="41CD9201" w14:textId="58E86AEF" w:rsidR="005430E8" w:rsidRPr="00E86101" w:rsidRDefault="005430E8" w:rsidP="005430E8">
      <w:pPr>
        <w:pStyle w:val="Text"/>
        <w:spacing w:after="0"/>
        <w:rPr>
          <w:szCs w:val="22"/>
          <w:lang w:eastAsia="en-GB"/>
        </w:rPr>
      </w:pPr>
      <w:r w:rsidRPr="00E86101">
        <w:rPr>
          <w:szCs w:val="22"/>
          <w:lang w:eastAsia="en-GB"/>
        </w:rPr>
        <w:t>The Board is responsible for keeping proper books of account that disclose with reasonable accuracy at any time the financial position of the association</w:t>
      </w:r>
      <w:r w:rsidRPr="00E86101" w:rsidDel="00BC5338">
        <w:rPr>
          <w:szCs w:val="22"/>
          <w:lang w:eastAsia="en-GB"/>
        </w:rPr>
        <w:t xml:space="preserve"> </w:t>
      </w:r>
      <w:r w:rsidRPr="00E86101">
        <w:rPr>
          <w:szCs w:val="22"/>
          <w:lang w:eastAsia="en-GB"/>
        </w:rPr>
        <w:t xml:space="preserve">and enable them to ensure that its financial statements comply with the Co-operative and Community Benefit Societies Act 2014, </w:t>
      </w:r>
      <w:r w:rsidRPr="00E86101">
        <w:rPr>
          <w:szCs w:val="22"/>
        </w:rPr>
        <w:t>the Housing (Scotland) Act 2010, the Charities and Trustee Investment (Scotland) Act 2005, and regulation 8 of the Charities Accounts (Scotland) Regulations 2006 and the Registered Social Landlords Determination of Accounting Requirements 20</w:t>
      </w:r>
      <w:r w:rsidR="006979DE">
        <w:rPr>
          <w:szCs w:val="22"/>
        </w:rPr>
        <w:t>24</w:t>
      </w:r>
      <w:r w:rsidRPr="00E86101">
        <w:rPr>
          <w:szCs w:val="22"/>
          <w:lang w:eastAsia="en-GB"/>
        </w:rPr>
        <w:t xml:space="preserve">.  </w:t>
      </w:r>
      <w:r w:rsidRPr="00E86101">
        <w:rPr>
          <w:szCs w:val="22"/>
        </w:rPr>
        <w:t xml:space="preserve">It is responsible for such internal control as it determines is necessary to enable the preparation of financial statements that are free from material misstatement, whether due to fraud or error, and </w:t>
      </w:r>
      <w:r w:rsidRPr="00E86101">
        <w:rPr>
          <w:szCs w:val="22"/>
          <w:lang w:eastAsia="en-GB"/>
        </w:rPr>
        <w:t xml:space="preserve">has general responsibility for taking such steps as are reasonably open to it to safeguard the assets of the association and to prevent and detect fraud and other irregularities.  </w:t>
      </w:r>
    </w:p>
    <w:p w14:paraId="50A8AD31" w14:textId="77777777" w:rsidR="005430E8" w:rsidRPr="00E86101" w:rsidRDefault="005430E8" w:rsidP="005430E8">
      <w:pPr>
        <w:pStyle w:val="Text"/>
        <w:spacing w:after="0"/>
        <w:rPr>
          <w:b/>
          <w:szCs w:val="22"/>
          <w:lang w:eastAsia="en-GB"/>
        </w:rPr>
      </w:pPr>
    </w:p>
    <w:p w14:paraId="066715BF" w14:textId="77777777" w:rsidR="005430E8" w:rsidRPr="00E86101" w:rsidRDefault="005430E8" w:rsidP="005430E8">
      <w:pPr>
        <w:pStyle w:val="Text"/>
        <w:spacing w:after="0"/>
        <w:rPr>
          <w:szCs w:val="22"/>
          <w:lang w:eastAsia="en-GB"/>
        </w:rPr>
      </w:pPr>
      <w:r w:rsidRPr="00E86101">
        <w:rPr>
          <w:szCs w:val="22"/>
          <w:lang w:eastAsia="en-GB"/>
        </w:rPr>
        <w:t>The Board is responsible for the maintenance and integrity of the corporate and financial information included on the association’s website.  Legislation in the UK governing the preparation and dissemination of financial statements may differ from legislation in other jurisdictions.</w:t>
      </w:r>
    </w:p>
    <w:p w14:paraId="7F6124DC" w14:textId="77777777" w:rsidR="005430E8" w:rsidRPr="00E86101" w:rsidRDefault="005430E8" w:rsidP="004A3ED8">
      <w:pPr>
        <w:tabs>
          <w:tab w:val="left" w:pos="0"/>
        </w:tabs>
        <w:suppressAutoHyphens/>
        <w:overflowPunct w:val="0"/>
        <w:autoSpaceDE w:val="0"/>
        <w:autoSpaceDN w:val="0"/>
        <w:adjustRightInd w:val="0"/>
        <w:jc w:val="both"/>
        <w:textAlignment w:val="baseline"/>
        <w:rPr>
          <w:sz w:val="22"/>
          <w:szCs w:val="22"/>
        </w:rPr>
      </w:pPr>
    </w:p>
    <w:p w14:paraId="740D56CB" w14:textId="29FD8EEF" w:rsidR="004A3ED8" w:rsidRPr="00E86101" w:rsidRDefault="004A3ED8" w:rsidP="004A3ED8">
      <w:pPr>
        <w:tabs>
          <w:tab w:val="left" w:pos="0"/>
        </w:tabs>
        <w:suppressAutoHyphens/>
        <w:overflowPunct w:val="0"/>
        <w:autoSpaceDE w:val="0"/>
        <w:autoSpaceDN w:val="0"/>
        <w:adjustRightInd w:val="0"/>
        <w:jc w:val="both"/>
        <w:textAlignment w:val="baseline"/>
        <w:rPr>
          <w:sz w:val="22"/>
          <w:szCs w:val="22"/>
        </w:rPr>
      </w:pPr>
      <w:r w:rsidRPr="00E86101">
        <w:rPr>
          <w:sz w:val="22"/>
          <w:szCs w:val="22"/>
        </w:rPr>
        <w:t>By order of the Board</w:t>
      </w:r>
    </w:p>
    <w:tbl>
      <w:tblPr>
        <w:tblW w:w="11830" w:type="dxa"/>
        <w:tblLayout w:type="fixed"/>
        <w:tblLook w:val="0000" w:firstRow="0" w:lastRow="0" w:firstColumn="0" w:lastColumn="0" w:noHBand="0" w:noVBand="0"/>
      </w:tblPr>
      <w:tblGrid>
        <w:gridCol w:w="6771"/>
        <w:gridCol w:w="5059"/>
      </w:tblGrid>
      <w:tr w:rsidR="004A3ED8" w:rsidRPr="00E86101" w14:paraId="7790E43B" w14:textId="77777777" w:rsidTr="004428FE">
        <w:trPr>
          <w:trHeight w:val="2615"/>
        </w:trPr>
        <w:tc>
          <w:tcPr>
            <w:tcW w:w="6771" w:type="dxa"/>
          </w:tcPr>
          <w:p w14:paraId="3EC78E3A" w14:textId="77777777" w:rsidR="004A3ED8" w:rsidRPr="0084316B" w:rsidRDefault="004A3ED8" w:rsidP="004428FE">
            <w:pPr>
              <w:overflowPunct w:val="0"/>
              <w:autoSpaceDE w:val="0"/>
              <w:autoSpaceDN w:val="0"/>
              <w:adjustRightInd w:val="0"/>
              <w:jc w:val="both"/>
              <w:textAlignment w:val="baseline"/>
              <w:rPr>
                <w:b/>
                <w:sz w:val="22"/>
                <w:szCs w:val="20"/>
              </w:rPr>
            </w:pPr>
          </w:p>
          <w:p w14:paraId="360BD06B" w14:textId="77777777" w:rsidR="004A3ED8" w:rsidRPr="0084316B" w:rsidRDefault="004A3ED8" w:rsidP="004428FE">
            <w:pPr>
              <w:overflowPunct w:val="0"/>
              <w:autoSpaceDE w:val="0"/>
              <w:autoSpaceDN w:val="0"/>
              <w:adjustRightInd w:val="0"/>
              <w:jc w:val="both"/>
              <w:textAlignment w:val="baseline"/>
              <w:rPr>
                <w:b/>
                <w:sz w:val="22"/>
                <w:szCs w:val="20"/>
              </w:rPr>
            </w:pPr>
          </w:p>
          <w:p w14:paraId="7E4776C1" w14:textId="77777777" w:rsidR="004A3ED8" w:rsidRPr="0084316B" w:rsidRDefault="004A3ED8" w:rsidP="004428FE">
            <w:pPr>
              <w:overflowPunct w:val="0"/>
              <w:autoSpaceDE w:val="0"/>
              <w:autoSpaceDN w:val="0"/>
              <w:adjustRightInd w:val="0"/>
              <w:jc w:val="both"/>
              <w:textAlignment w:val="baseline"/>
              <w:rPr>
                <w:b/>
                <w:sz w:val="22"/>
                <w:szCs w:val="20"/>
              </w:rPr>
            </w:pPr>
          </w:p>
          <w:p w14:paraId="16A3BACF" w14:textId="77777777" w:rsidR="004A3ED8" w:rsidRPr="0084316B" w:rsidRDefault="004A3ED8" w:rsidP="004428FE">
            <w:pPr>
              <w:overflowPunct w:val="0"/>
              <w:autoSpaceDE w:val="0"/>
              <w:autoSpaceDN w:val="0"/>
              <w:adjustRightInd w:val="0"/>
              <w:jc w:val="both"/>
              <w:textAlignment w:val="baseline"/>
              <w:rPr>
                <w:b/>
                <w:sz w:val="22"/>
                <w:szCs w:val="20"/>
              </w:rPr>
            </w:pPr>
          </w:p>
          <w:p w14:paraId="224251DF" w14:textId="77777777" w:rsidR="004A3ED8" w:rsidRPr="0084316B" w:rsidRDefault="004A3ED8" w:rsidP="004428FE">
            <w:pPr>
              <w:overflowPunct w:val="0"/>
              <w:autoSpaceDE w:val="0"/>
              <w:autoSpaceDN w:val="0"/>
              <w:adjustRightInd w:val="0"/>
              <w:jc w:val="both"/>
              <w:textAlignment w:val="baseline"/>
              <w:rPr>
                <w:b/>
                <w:sz w:val="22"/>
                <w:szCs w:val="20"/>
              </w:rPr>
            </w:pPr>
          </w:p>
          <w:p w14:paraId="654B941A" w14:textId="77777777" w:rsidR="004A3ED8" w:rsidRPr="0084316B" w:rsidRDefault="004A3ED8" w:rsidP="004428FE">
            <w:pPr>
              <w:overflowPunct w:val="0"/>
              <w:autoSpaceDE w:val="0"/>
              <w:autoSpaceDN w:val="0"/>
              <w:adjustRightInd w:val="0"/>
              <w:jc w:val="both"/>
              <w:textAlignment w:val="baseline"/>
              <w:rPr>
                <w:b/>
                <w:sz w:val="22"/>
                <w:szCs w:val="20"/>
              </w:rPr>
            </w:pPr>
          </w:p>
          <w:p w14:paraId="1F7D9D36" w14:textId="77777777" w:rsidR="004A3ED8" w:rsidRPr="0084316B" w:rsidRDefault="004A3ED8" w:rsidP="004428FE">
            <w:pPr>
              <w:overflowPunct w:val="0"/>
              <w:autoSpaceDE w:val="0"/>
              <w:autoSpaceDN w:val="0"/>
              <w:adjustRightInd w:val="0"/>
              <w:jc w:val="both"/>
              <w:textAlignment w:val="baseline"/>
              <w:rPr>
                <w:b/>
                <w:sz w:val="22"/>
                <w:szCs w:val="20"/>
              </w:rPr>
            </w:pPr>
          </w:p>
          <w:p w14:paraId="3104EC72" w14:textId="77777777" w:rsidR="004A3ED8" w:rsidRPr="0084316B" w:rsidRDefault="004A3ED8" w:rsidP="004428FE">
            <w:pPr>
              <w:overflowPunct w:val="0"/>
              <w:autoSpaceDE w:val="0"/>
              <w:autoSpaceDN w:val="0"/>
              <w:adjustRightInd w:val="0"/>
              <w:jc w:val="both"/>
              <w:textAlignment w:val="baseline"/>
              <w:rPr>
                <w:b/>
                <w:sz w:val="22"/>
                <w:szCs w:val="20"/>
              </w:rPr>
            </w:pPr>
          </w:p>
          <w:p w14:paraId="22F45BF5" w14:textId="7645E650" w:rsidR="00D25D8E" w:rsidRPr="0084316B" w:rsidRDefault="006E04F5" w:rsidP="00B865EF">
            <w:pPr>
              <w:overflowPunct w:val="0"/>
              <w:autoSpaceDE w:val="0"/>
              <w:autoSpaceDN w:val="0"/>
              <w:adjustRightInd w:val="0"/>
              <w:jc w:val="both"/>
              <w:textAlignment w:val="baseline"/>
              <w:rPr>
                <w:sz w:val="22"/>
                <w:szCs w:val="20"/>
              </w:rPr>
            </w:pPr>
            <w:r w:rsidRPr="0084316B">
              <w:rPr>
                <w:b/>
                <w:sz w:val="22"/>
                <w:szCs w:val="20"/>
              </w:rPr>
              <w:t>Maureen Dowden</w:t>
            </w:r>
            <w:r w:rsidR="004A3ED8" w:rsidRPr="0084316B">
              <w:rPr>
                <w:b/>
                <w:sz w:val="22"/>
                <w:szCs w:val="20"/>
              </w:rPr>
              <w:t>, Chair</w:t>
            </w:r>
          </w:p>
          <w:p w14:paraId="18813A30" w14:textId="6552631E" w:rsidR="004A3ED8" w:rsidRPr="0084316B" w:rsidRDefault="00833AB7" w:rsidP="00A93454">
            <w:pPr>
              <w:overflowPunct w:val="0"/>
              <w:autoSpaceDE w:val="0"/>
              <w:autoSpaceDN w:val="0"/>
              <w:adjustRightInd w:val="0"/>
              <w:jc w:val="both"/>
              <w:textAlignment w:val="baseline"/>
              <w:rPr>
                <w:sz w:val="22"/>
                <w:szCs w:val="20"/>
              </w:rPr>
            </w:pPr>
            <w:r w:rsidRPr="00833AB7">
              <w:rPr>
                <w:sz w:val="22"/>
                <w:szCs w:val="20"/>
              </w:rPr>
              <w:t xml:space="preserve">  </w:t>
            </w:r>
            <w:r w:rsidR="002A4B20" w:rsidRPr="00833AB7">
              <w:rPr>
                <w:sz w:val="22"/>
                <w:szCs w:val="20"/>
              </w:rPr>
              <w:t>September</w:t>
            </w:r>
            <w:r w:rsidR="008B5ACC" w:rsidRPr="00833AB7">
              <w:rPr>
                <w:sz w:val="22"/>
                <w:szCs w:val="20"/>
              </w:rPr>
              <w:t xml:space="preserve"> </w:t>
            </w:r>
            <w:r w:rsidR="004A3ED8" w:rsidRPr="00833AB7">
              <w:rPr>
                <w:sz w:val="22"/>
                <w:szCs w:val="20"/>
              </w:rPr>
              <w:t>20</w:t>
            </w:r>
            <w:r w:rsidR="00B865EF" w:rsidRPr="00833AB7">
              <w:rPr>
                <w:sz w:val="22"/>
                <w:szCs w:val="20"/>
              </w:rPr>
              <w:t>2</w:t>
            </w:r>
            <w:r w:rsidR="008B5ACC" w:rsidRPr="00833AB7">
              <w:rPr>
                <w:sz w:val="22"/>
                <w:szCs w:val="20"/>
              </w:rPr>
              <w:t>4</w:t>
            </w:r>
          </w:p>
        </w:tc>
        <w:tc>
          <w:tcPr>
            <w:tcW w:w="5059" w:type="dxa"/>
          </w:tcPr>
          <w:p w14:paraId="30A1F1F8" w14:textId="77777777" w:rsidR="004A3ED8" w:rsidRPr="00E86101" w:rsidRDefault="004A3ED8" w:rsidP="004428FE">
            <w:pPr>
              <w:overflowPunct w:val="0"/>
              <w:autoSpaceDE w:val="0"/>
              <w:autoSpaceDN w:val="0"/>
              <w:adjustRightInd w:val="0"/>
              <w:jc w:val="both"/>
              <w:textAlignment w:val="baseline"/>
              <w:rPr>
                <w:sz w:val="22"/>
                <w:szCs w:val="20"/>
              </w:rPr>
            </w:pPr>
          </w:p>
          <w:p w14:paraId="4FCC8937" w14:textId="77777777" w:rsidR="004A3ED8" w:rsidRPr="00E86101" w:rsidRDefault="004A3ED8" w:rsidP="004428FE">
            <w:pPr>
              <w:overflowPunct w:val="0"/>
              <w:autoSpaceDE w:val="0"/>
              <w:autoSpaceDN w:val="0"/>
              <w:adjustRightInd w:val="0"/>
              <w:jc w:val="both"/>
              <w:textAlignment w:val="baseline"/>
              <w:rPr>
                <w:sz w:val="22"/>
                <w:szCs w:val="20"/>
              </w:rPr>
            </w:pPr>
          </w:p>
          <w:p w14:paraId="74B8DFD0" w14:textId="77777777" w:rsidR="004A3ED8" w:rsidRPr="00E86101" w:rsidRDefault="004A3ED8" w:rsidP="004428FE">
            <w:pPr>
              <w:overflowPunct w:val="0"/>
              <w:autoSpaceDE w:val="0"/>
              <w:autoSpaceDN w:val="0"/>
              <w:adjustRightInd w:val="0"/>
              <w:jc w:val="both"/>
              <w:textAlignment w:val="baseline"/>
              <w:rPr>
                <w:sz w:val="22"/>
                <w:szCs w:val="20"/>
              </w:rPr>
            </w:pPr>
          </w:p>
          <w:p w14:paraId="736F30C9" w14:textId="77777777" w:rsidR="004A3ED8" w:rsidRPr="00E86101" w:rsidRDefault="004A3ED8" w:rsidP="004428FE">
            <w:pPr>
              <w:overflowPunct w:val="0"/>
              <w:autoSpaceDE w:val="0"/>
              <w:autoSpaceDN w:val="0"/>
              <w:adjustRightInd w:val="0"/>
              <w:jc w:val="both"/>
              <w:textAlignment w:val="baseline"/>
              <w:rPr>
                <w:sz w:val="22"/>
                <w:szCs w:val="20"/>
              </w:rPr>
            </w:pPr>
          </w:p>
          <w:p w14:paraId="0BAF8389" w14:textId="77777777" w:rsidR="004A3ED8" w:rsidRPr="00E86101" w:rsidRDefault="004A3ED8" w:rsidP="004428FE">
            <w:pPr>
              <w:overflowPunct w:val="0"/>
              <w:autoSpaceDE w:val="0"/>
              <w:autoSpaceDN w:val="0"/>
              <w:adjustRightInd w:val="0"/>
              <w:jc w:val="both"/>
              <w:textAlignment w:val="baseline"/>
              <w:rPr>
                <w:sz w:val="22"/>
                <w:szCs w:val="20"/>
              </w:rPr>
            </w:pPr>
          </w:p>
          <w:p w14:paraId="6755E3A0" w14:textId="77777777" w:rsidR="004A3ED8" w:rsidRPr="00E86101" w:rsidRDefault="004A3ED8" w:rsidP="004428FE">
            <w:pPr>
              <w:overflowPunct w:val="0"/>
              <w:autoSpaceDE w:val="0"/>
              <w:autoSpaceDN w:val="0"/>
              <w:adjustRightInd w:val="0"/>
              <w:jc w:val="both"/>
              <w:textAlignment w:val="baseline"/>
              <w:rPr>
                <w:sz w:val="22"/>
                <w:szCs w:val="20"/>
              </w:rPr>
            </w:pPr>
          </w:p>
          <w:p w14:paraId="650A6E8E" w14:textId="77777777" w:rsidR="004A3ED8" w:rsidRPr="00E86101" w:rsidRDefault="004A3ED8" w:rsidP="004428FE">
            <w:pPr>
              <w:overflowPunct w:val="0"/>
              <w:autoSpaceDE w:val="0"/>
              <w:autoSpaceDN w:val="0"/>
              <w:adjustRightInd w:val="0"/>
              <w:jc w:val="both"/>
              <w:textAlignment w:val="baseline"/>
              <w:rPr>
                <w:sz w:val="22"/>
                <w:szCs w:val="20"/>
              </w:rPr>
            </w:pPr>
          </w:p>
          <w:p w14:paraId="5C4019F9"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Wheatley House</w:t>
            </w:r>
          </w:p>
          <w:p w14:paraId="22313DE0"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25 Cochrane Street</w:t>
            </w:r>
          </w:p>
          <w:p w14:paraId="561F7ABD" w14:textId="1FCC8C16" w:rsidR="004A3ED8" w:rsidRPr="00E86101" w:rsidRDefault="003F20BB" w:rsidP="004428FE">
            <w:pPr>
              <w:overflowPunct w:val="0"/>
              <w:autoSpaceDE w:val="0"/>
              <w:autoSpaceDN w:val="0"/>
              <w:adjustRightInd w:val="0"/>
              <w:jc w:val="both"/>
              <w:textAlignment w:val="baseline"/>
              <w:rPr>
                <w:sz w:val="22"/>
                <w:szCs w:val="20"/>
              </w:rPr>
            </w:pPr>
            <w:r w:rsidRPr="00E86101">
              <w:rPr>
                <w:sz w:val="22"/>
                <w:szCs w:val="20"/>
              </w:rPr>
              <w:t>Glasgow</w:t>
            </w:r>
          </w:p>
          <w:p w14:paraId="10B47FA0"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G1 1HL</w:t>
            </w:r>
          </w:p>
        </w:tc>
      </w:tr>
    </w:tbl>
    <w:p w14:paraId="0C9093BD" w14:textId="77777777" w:rsidR="00210255" w:rsidRPr="00E86101" w:rsidRDefault="00210255" w:rsidP="004A3ED8">
      <w:pPr>
        <w:tabs>
          <w:tab w:val="left" w:pos="284"/>
        </w:tabs>
        <w:overflowPunct w:val="0"/>
        <w:autoSpaceDE w:val="0"/>
        <w:autoSpaceDN w:val="0"/>
        <w:adjustRightInd w:val="0"/>
        <w:spacing w:after="120"/>
        <w:jc w:val="both"/>
        <w:textAlignment w:val="baseline"/>
        <w:rPr>
          <w:sz w:val="22"/>
          <w:szCs w:val="22"/>
        </w:rPr>
        <w:sectPr w:rsidR="00210255" w:rsidRPr="00E86101" w:rsidSect="00F153E8">
          <w:headerReference w:type="even" r:id="rId19"/>
          <w:headerReference w:type="default" r:id="rId20"/>
          <w:headerReference w:type="first" r:id="rId21"/>
          <w:type w:val="continuous"/>
          <w:pgSz w:w="11906" w:h="16838" w:code="9"/>
          <w:pgMar w:top="1418" w:right="849" w:bottom="737" w:left="1758" w:header="709" w:footer="709" w:gutter="0"/>
          <w:cols w:space="708"/>
          <w:docGrid w:linePitch="360"/>
        </w:sectPr>
      </w:pPr>
      <w:bookmarkStart w:id="21" w:name="Paragraph_29"/>
    </w:p>
    <w:p w14:paraId="304F0745" w14:textId="28E1CEF7" w:rsidR="0014684E" w:rsidRDefault="0014684E" w:rsidP="0014684E">
      <w:bookmarkStart w:id="22" w:name="Paragraph_301"/>
      <w:bookmarkStart w:id="23" w:name="Paragraph_74"/>
      <w:bookmarkStart w:id="24" w:name="Paragraph_103"/>
      <w:bookmarkEnd w:id="21"/>
    </w:p>
    <w:p w14:paraId="730EAA1A" w14:textId="77777777" w:rsidR="0067761D" w:rsidRPr="0067761D" w:rsidRDefault="0067761D" w:rsidP="0067761D">
      <w:pPr>
        <w:rPr>
          <w:b/>
          <w:bCs/>
        </w:rPr>
      </w:pPr>
      <w:r w:rsidRPr="0067761D">
        <w:rPr>
          <w:b/>
          <w:bCs/>
        </w:rPr>
        <w:lastRenderedPageBreak/>
        <w:t xml:space="preserve">INDEPENDENT AUDITOR’S REPORT TO WHEATLEY HOMES GLASGOW LIMITED AND THE TRUSTEES OF WHEATLEY HOMES GLASGOW LIMITED  </w:t>
      </w:r>
    </w:p>
    <w:p w14:paraId="0EE71451" w14:textId="77777777" w:rsidR="007936EE" w:rsidRDefault="007936EE" w:rsidP="0067761D"/>
    <w:p w14:paraId="14A09CDC" w14:textId="74662D5C" w:rsidR="0067761D" w:rsidRPr="00446CA5" w:rsidRDefault="0067761D" w:rsidP="00532EF6">
      <w:pPr>
        <w:jc w:val="both"/>
        <w:rPr>
          <w:b/>
          <w:bCs/>
          <w:sz w:val="22"/>
          <w:szCs w:val="22"/>
        </w:rPr>
      </w:pPr>
      <w:r w:rsidRPr="00446CA5">
        <w:rPr>
          <w:b/>
          <w:bCs/>
          <w:sz w:val="22"/>
          <w:szCs w:val="22"/>
        </w:rPr>
        <w:t xml:space="preserve">Opinion  </w:t>
      </w:r>
    </w:p>
    <w:p w14:paraId="70AE6FAC" w14:textId="3BBE81FB" w:rsidR="0067761D" w:rsidRDefault="0067761D" w:rsidP="00532EF6">
      <w:pPr>
        <w:jc w:val="both"/>
        <w:rPr>
          <w:sz w:val="22"/>
          <w:szCs w:val="22"/>
        </w:rPr>
      </w:pPr>
      <w:r w:rsidRPr="00446CA5">
        <w:rPr>
          <w:sz w:val="22"/>
          <w:szCs w:val="22"/>
        </w:rPr>
        <w:t xml:space="preserve">We have audited the financial statements of Wheatley Homes Glasgow Limited (“the Association”) for the year ended 31 March 2024 which comprise the Association’s Statement of Financial Position, the Association’s Statement of Comprehensive Income, the Association’s Statement of Changes in Reserves, and the Association’s Cash Flow Statement and related notes, including the accounting policies in note </w:t>
      </w:r>
      <w:r w:rsidR="00446CA5" w:rsidRPr="00446CA5">
        <w:rPr>
          <w:sz w:val="22"/>
          <w:szCs w:val="22"/>
        </w:rPr>
        <w:t>2</w:t>
      </w:r>
      <w:r w:rsidRPr="00446CA5">
        <w:rPr>
          <w:sz w:val="22"/>
          <w:szCs w:val="22"/>
        </w:rPr>
        <w:t xml:space="preserve">. </w:t>
      </w:r>
    </w:p>
    <w:p w14:paraId="6A45A9A4" w14:textId="77777777" w:rsidR="00532EF6" w:rsidRPr="00446CA5" w:rsidRDefault="00532EF6" w:rsidP="00532EF6">
      <w:pPr>
        <w:jc w:val="both"/>
        <w:rPr>
          <w:sz w:val="22"/>
          <w:szCs w:val="22"/>
        </w:rPr>
      </w:pPr>
    </w:p>
    <w:p w14:paraId="6EFF0BD3" w14:textId="0D89F988" w:rsidR="0067761D" w:rsidRPr="00446CA5" w:rsidRDefault="0067761D" w:rsidP="00532EF6">
      <w:pPr>
        <w:jc w:val="both"/>
        <w:rPr>
          <w:sz w:val="22"/>
          <w:szCs w:val="22"/>
        </w:rPr>
      </w:pPr>
      <w:r w:rsidRPr="00446CA5">
        <w:rPr>
          <w:sz w:val="22"/>
          <w:szCs w:val="22"/>
        </w:rPr>
        <w:t>In our opinion the financial statements</w:t>
      </w:r>
      <w:r w:rsidR="00532EF6">
        <w:rPr>
          <w:sz w:val="22"/>
          <w:szCs w:val="22"/>
        </w:rPr>
        <w:t>:</w:t>
      </w:r>
    </w:p>
    <w:p w14:paraId="07815B1E" w14:textId="2CCDE2D1" w:rsidR="00446CA5" w:rsidRDefault="0067761D" w:rsidP="00532EF6">
      <w:pPr>
        <w:pStyle w:val="ListParagraph"/>
        <w:numPr>
          <w:ilvl w:val="0"/>
          <w:numId w:val="27"/>
        </w:numPr>
        <w:jc w:val="both"/>
        <w:rPr>
          <w:sz w:val="22"/>
          <w:szCs w:val="22"/>
        </w:rPr>
      </w:pPr>
      <w:r w:rsidRPr="00446CA5">
        <w:rPr>
          <w:sz w:val="22"/>
          <w:szCs w:val="22"/>
        </w:rPr>
        <w:t xml:space="preserve">give a true and fair view, in accordance with UK accounting standards, including FRS 102 </w:t>
      </w:r>
      <w:r w:rsidRPr="00DF2AAD">
        <w:rPr>
          <w:i/>
          <w:iCs/>
          <w:sz w:val="22"/>
          <w:szCs w:val="22"/>
        </w:rPr>
        <w:t>The Financial Reporting Standard applicable in the UK and Republic of Ireland</w:t>
      </w:r>
      <w:r w:rsidRPr="00446CA5">
        <w:rPr>
          <w:sz w:val="22"/>
          <w:szCs w:val="22"/>
        </w:rPr>
        <w:t xml:space="preserve">, of the state of affairs of the Association as </w:t>
      </w:r>
      <w:proofErr w:type="gramStart"/>
      <w:r w:rsidRPr="00446CA5">
        <w:rPr>
          <w:sz w:val="22"/>
          <w:szCs w:val="22"/>
        </w:rPr>
        <w:t>at</w:t>
      </w:r>
      <w:proofErr w:type="gramEnd"/>
      <w:r w:rsidRPr="00446CA5">
        <w:rPr>
          <w:sz w:val="22"/>
          <w:szCs w:val="22"/>
        </w:rPr>
        <w:t xml:space="preserve"> 31 March 2024 and of the income and expenditure of the Association for the year then ended;  </w:t>
      </w:r>
    </w:p>
    <w:p w14:paraId="5324B6BA" w14:textId="77777777" w:rsidR="00446CA5" w:rsidRDefault="0067761D" w:rsidP="00532EF6">
      <w:pPr>
        <w:pStyle w:val="ListParagraph"/>
        <w:numPr>
          <w:ilvl w:val="0"/>
          <w:numId w:val="27"/>
        </w:numPr>
        <w:jc w:val="both"/>
        <w:rPr>
          <w:sz w:val="22"/>
          <w:szCs w:val="22"/>
        </w:rPr>
      </w:pPr>
      <w:r w:rsidRPr="00446CA5">
        <w:rPr>
          <w:sz w:val="22"/>
          <w:szCs w:val="22"/>
        </w:rPr>
        <w:t xml:space="preserve">comply with the requirements of the Co-operative and Community Benefit Societies Act </w:t>
      </w:r>
      <w:proofErr w:type="gramStart"/>
      <w:r w:rsidRPr="00446CA5">
        <w:rPr>
          <w:sz w:val="22"/>
          <w:szCs w:val="22"/>
        </w:rPr>
        <w:t>2014;</w:t>
      </w:r>
      <w:proofErr w:type="gramEnd"/>
      <w:r w:rsidRPr="00446CA5">
        <w:rPr>
          <w:sz w:val="22"/>
          <w:szCs w:val="22"/>
        </w:rPr>
        <w:t xml:space="preserve"> </w:t>
      </w:r>
    </w:p>
    <w:p w14:paraId="1A917E6C" w14:textId="7E9C9B9E" w:rsidR="0067761D" w:rsidRPr="00446CA5" w:rsidRDefault="0067761D" w:rsidP="00532EF6">
      <w:pPr>
        <w:pStyle w:val="ListParagraph"/>
        <w:numPr>
          <w:ilvl w:val="0"/>
          <w:numId w:val="27"/>
        </w:numPr>
        <w:jc w:val="both"/>
        <w:rPr>
          <w:sz w:val="22"/>
          <w:szCs w:val="22"/>
        </w:rPr>
      </w:pPr>
      <w:r w:rsidRPr="00446CA5">
        <w:rPr>
          <w:sz w:val="22"/>
          <w:szCs w:val="22"/>
        </w:rPr>
        <w:t>have been prepared in accordance with the requirements of the Housing (Scotland) Act 2010, the Registered Social Landlords Determination of Accounting Requirements Order 20</w:t>
      </w:r>
      <w:r w:rsidR="006979DE">
        <w:rPr>
          <w:sz w:val="22"/>
          <w:szCs w:val="22"/>
        </w:rPr>
        <w:t>24</w:t>
      </w:r>
      <w:r w:rsidRPr="00446CA5">
        <w:rPr>
          <w:sz w:val="22"/>
          <w:szCs w:val="22"/>
        </w:rPr>
        <w:t>, the Charities and Trustee Investment (Scotland) Act 2005 and regulation 8 of the Charities Accounts (Scotland) Regulations 2006 (as amended).</w:t>
      </w:r>
    </w:p>
    <w:p w14:paraId="5AABA231" w14:textId="77777777" w:rsidR="0067761D" w:rsidRPr="00446CA5" w:rsidRDefault="0067761D" w:rsidP="00532EF6">
      <w:pPr>
        <w:jc w:val="both"/>
        <w:rPr>
          <w:sz w:val="22"/>
          <w:szCs w:val="22"/>
        </w:rPr>
      </w:pPr>
    </w:p>
    <w:p w14:paraId="057A0B0B" w14:textId="77777777" w:rsidR="0067761D" w:rsidRPr="00FE5041" w:rsidRDefault="0067761D" w:rsidP="00532EF6">
      <w:pPr>
        <w:jc w:val="both"/>
        <w:rPr>
          <w:b/>
          <w:bCs/>
          <w:sz w:val="22"/>
          <w:szCs w:val="22"/>
        </w:rPr>
      </w:pPr>
      <w:r w:rsidRPr="00FE5041">
        <w:rPr>
          <w:b/>
          <w:bCs/>
          <w:sz w:val="22"/>
          <w:szCs w:val="22"/>
        </w:rPr>
        <w:t xml:space="preserve">Basis for opinion  </w:t>
      </w:r>
    </w:p>
    <w:p w14:paraId="36066549" w14:textId="305A151C" w:rsidR="0067761D" w:rsidRPr="00446CA5" w:rsidRDefault="0067761D" w:rsidP="00532EF6">
      <w:pPr>
        <w:jc w:val="both"/>
        <w:rPr>
          <w:sz w:val="22"/>
          <w:szCs w:val="22"/>
        </w:rPr>
      </w:pPr>
      <w:r w:rsidRPr="00446CA5">
        <w:rPr>
          <w:sz w:val="22"/>
          <w:szCs w:val="22"/>
        </w:rPr>
        <w:t>We have been appointed as auditor under section 44(1)(c) of the Charities and Trustee Investment (Scotland) Act 2005 and report in accordance with the regulations made under that Act. We conducted our audit in accordance with International Standards on Auditing (UK) (“ISAs (UK)”) and applicable law.  Our responsibilities are described below.  We have fulfilled our ethical responsibilities under, and are independent of the Association in accordance with, UK ethical requirements including the FRC Ethical Standard.</w:t>
      </w:r>
      <w:r w:rsidR="00532EF6">
        <w:rPr>
          <w:sz w:val="22"/>
          <w:szCs w:val="22"/>
        </w:rPr>
        <w:t xml:space="preserve"> </w:t>
      </w:r>
      <w:r w:rsidRPr="00446CA5">
        <w:rPr>
          <w:sz w:val="22"/>
          <w:szCs w:val="22"/>
        </w:rPr>
        <w:t xml:space="preserve">We believe that the audit evidence we have obtained is a sufficient and appropriate basis for our opinion.  </w:t>
      </w:r>
    </w:p>
    <w:p w14:paraId="7BE71EDD" w14:textId="77777777" w:rsidR="00FE5041" w:rsidRDefault="00FE5041" w:rsidP="00532EF6">
      <w:pPr>
        <w:jc w:val="both"/>
        <w:rPr>
          <w:sz w:val="22"/>
          <w:szCs w:val="22"/>
        </w:rPr>
      </w:pPr>
    </w:p>
    <w:p w14:paraId="2E687584" w14:textId="487CEEEF" w:rsidR="0067761D" w:rsidRDefault="0067761D" w:rsidP="00532EF6">
      <w:pPr>
        <w:jc w:val="both"/>
        <w:rPr>
          <w:b/>
          <w:bCs/>
          <w:sz w:val="22"/>
          <w:szCs w:val="22"/>
        </w:rPr>
      </w:pPr>
      <w:r w:rsidRPr="00FE5041">
        <w:rPr>
          <w:b/>
          <w:bCs/>
          <w:sz w:val="22"/>
          <w:szCs w:val="22"/>
        </w:rPr>
        <w:t xml:space="preserve">Going concern  </w:t>
      </w:r>
    </w:p>
    <w:p w14:paraId="7871142E" w14:textId="58EAC358" w:rsidR="0067761D" w:rsidRPr="00446CA5" w:rsidRDefault="0067761D" w:rsidP="00532EF6">
      <w:pPr>
        <w:jc w:val="both"/>
        <w:rPr>
          <w:sz w:val="22"/>
          <w:szCs w:val="22"/>
        </w:rPr>
      </w:pPr>
      <w:r w:rsidRPr="00446CA5">
        <w:rPr>
          <w:sz w:val="22"/>
          <w:szCs w:val="22"/>
        </w:rPr>
        <w:t>The Association’s Board has prepared the financial statements on the going concern basis as they do not intend to liquidate the Association or to cease its operations, and as they have concluded that the Association’s financial position means that this is realistic.</w:t>
      </w:r>
      <w:r w:rsidR="00EF4C1E">
        <w:rPr>
          <w:sz w:val="22"/>
          <w:szCs w:val="22"/>
        </w:rPr>
        <w:t xml:space="preserve"> </w:t>
      </w:r>
      <w:r w:rsidRPr="00446CA5">
        <w:rPr>
          <w:sz w:val="22"/>
          <w:szCs w:val="22"/>
        </w:rPr>
        <w:t xml:space="preserve">They have also concluded that there are no material uncertainties that could have cast significant doubt over its ability to continue as a going concern for at least a year from the date of approval of the financial statements (“the going concern period”).  </w:t>
      </w:r>
    </w:p>
    <w:p w14:paraId="005B1424" w14:textId="77777777" w:rsidR="00903840" w:rsidRDefault="00903840" w:rsidP="00532EF6">
      <w:pPr>
        <w:jc w:val="both"/>
        <w:rPr>
          <w:sz w:val="22"/>
          <w:szCs w:val="22"/>
        </w:rPr>
      </w:pPr>
    </w:p>
    <w:p w14:paraId="252010A3" w14:textId="264D58F9" w:rsidR="0067761D" w:rsidRPr="00446CA5" w:rsidRDefault="0067761D" w:rsidP="00532EF6">
      <w:pPr>
        <w:jc w:val="both"/>
        <w:rPr>
          <w:sz w:val="22"/>
          <w:szCs w:val="22"/>
        </w:rPr>
      </w:pPr>
      <w:r w:rsidRPr="00446CA5">
        <w:rPr>
          <w:sz w:val="22"/>
          <w:szCs w:val="22"/>
        </w:rPr>
        <w:t>In our evaluation of the Board’s conclusions, we considered the inherent risks to the Association’s business model and analysed how those risks might affect the Association’s financial resources or ability to continue operations over the going concern period.</w:t>
      </w:r>
    </w:p>
    <w:p w14:paraId="5A2B14A8" w14:textId="77777777" w:rsidR="0067761D" w:rsidRPr="00446CA5" w:rsidRDefault="0067761D" w:rsidP="00532EF6">
      <w:pPr>
        <w:jc w:val="both"/>
        <w:rPr>
          <w:sz w:val="22"/>
          <w:szCs w:val="22"/>
        </w:rPr>
      </w:pPr>
    </w:p>
    <w:p w14:paraId="41C449E5" w14:textId="77777777" w:rsidR="0067761D" w:rsidRPr="00446CA5" w:rsidRDefault="0067761D" w:rsidP="00532EF6">
      <w:pPr>
        <w:jc w:val="both"/>
        <w:rPr>
          <w:sz w:val="22"/>
          <w:szCs w:val="22"/>
        </w:rPr>
      </w:pPr>
      <w:r w:rsidRPr="00446CA5">
        <w:rPr>
          <w:sz w:val="22"/>
          <w:szCs w:val="22"/>
        </w:rPr>
        <w:t xml:space="preserve">Our conclusions based on this work:  </w:t>
      </w:r>
    </w:p>
    <w:p w14:paraId="2C2FB6A4" w14:textId="77777777" w:rsidR="00903840" w:rsidRDefault="0067761D" w:rsidP="00532EF6">
      <w:pPr>
        <w:pStyle w:val="ListParagraph"/>
        <w:numPr>
          <w:ilvl w:val="0"/>
          <w:numId w:val="28"/>
        </w:numPr>
        <w:jc w:val="both"/>
        <w:rPr>
          <w:sz w:val="22"/>
          <w:szCs w:val="22"/>
        </w:rPr>
      </w:pPr>
      <w:r w:rsidRPr="00903840">
        <w:rPr>
          <w:sz w:val="22"/>
          <w:szCs w:val="22"/>
        </w:rPr>
        <w:t xml:space="preserve">we consider that the Board’s use of the going concern basis of accounting in the preparation of the financial statements is appropriate; and  </w:t>
      </w:r>
    </w:p>
    <w:p w14:paraId="02079864" w14:textId="3D7E692D" w:rsidR="0067761D" w:rsidRPr="00903840" w:rsidRDefault="0067761D" w:rsidP="00532EF6">
      <w:pPr>
        <w:pStyle w:val="ListParagraph"/>
        <w:numPr>
          <w:ilvl w:val="0"/>
          <w:numId w:val="28"/>
        </w:numPr>
        <w:jc w:val="both"/>
        <w:rPr>
          <w:sz w:val="22"/>
          <w:szCs w:val="22"/>
        </w:rPr>
      </w:pPr>
      <w:r w:rsidRPr="00903840">
        <w:rPr>
          <w:sz w:val="22"/>
          <w:szCs w:val="22"/>
        </w:rPr>
        <w:t xml:space="preserve">we have not </w:t>
      </w:r>
      <w:proofErr w:type="gramStart"/>
      <w:r w:rsidRPr="00903840">
        <w:rPr>
          <w:sz w:val="22"/>
          <w:szCs w:val="22"/>
        </w:rPr>
        <w:t>identified, and</w:t>
      </w:r>
      <w:proofErr w:type="gramEnd"/>
      <w:r w:rsidRPr="00903840">
        <w:rPr>
          <w:sz w:val="22"/>
          <w:szCs w:val="22"/>
        </w:rPr>
        <w:t xml:space="preserve"> concur with the Board’s assessment that there is not, a material uncertainty related to events or conditions that, individually or collectively, may cast significant doubt on the Association’s ability to continue as a going concern for the going concern period.  </w:t>
      </w:r>
    </w:p>
    <w:p w14:paraId="0AE51094" w14:textId="77777777" w:rsidR="008418D5" w:rsidRDefault="008418D5" w:rsidP="00532EF6">
      <w:pPr>
        <w:jc w:val="both"/>
        <w:rPr>
          <w:sz w:val="22"/>
          <w:szCs w:val="22"/>
        </w:rPr>
      </w:pPr>
    </w:p>
    <w:p w14:paraId="786DD751" w14:textId="6A599CE6" w:rsidR="0067761D" w:rsidRPr="00446CA5" w:rsidRDefault="0067761D" w:rsidP="00532EF6">
      <w:pPr>
        <w:jc w:val="both"/>
        <w:rPr>
          <w:sz w:val="22"/>
          <w:szCs w:val="22"/>
        </w:rPr>
      </w:pPr>
      <w:r w:rsidRPr="00446CA5">
        <w:rPr>
          <w:sz w:val="22"/>
          <w:szCs w:val="22"/>
        </w:rPr>
        <w:t xml:space="preserve">However, as we cannot predict all future events or conditions and as subsequent events may result in outcomes that are inconsistent with judgements that were reasonable at the time they were made, the above conclusions are not a guarantee that the Association will continue in operation.  </w:t>
      </w:r>
    </w:p>
    <w:p w14:paraId="28EA37F7" w14:textId="77777777" w:rsidR="0067761D" w:rsidRDefault="0067761D" w:rsidP="00532EF6">
      <w:pPr>
        <w:jc w:val="both"/>
        <w:rPr>
          <w:sz w:val="22"/>
          <w:szCs w:val="22"/>
        </w:rPr>
      </w:pPr>
    </w:p>
    <w:p w14:paraId="661B7A3A" w14:textId="77777777" w:rsidR="008B0931" w:rsidRDefault="008B0931" w:rsidP="00532EF6">
      <w:pPr>
        <w:jc w:val="both"/>
        <w:rPr>
          <w:sz w:val="22"/>
          <w:szCs w:val="22"/>
        </w:rPr>
      </w:pPr>
    </w:p>
    <w:p w14:paraId="251A9245" w14:textId="77777777" w:rsidR="008B0931" w:rsidRDefault="008B0931" w:rsidP="008B0931">
      <w:pPr>
        <w:rPr>
          <w:b/>
          <w:bCs/>
        </w:rPr>
      </w:pPr>
      <w:r w:rsidRPr="0067761D">
        <w:rPr>
          <w:b/>
          <w:bCs/>
        </w:rPr>
        <w:lastRenderedPageBreak/>
        <w:t>INDEPENDENT AUDITOR’S REPORT TO WHEATLEY HOMES GLASGOW LIMITED AND THE TRUSTEES OF WHEATLEY HOMES GLASGOW LIMITED</w:t>
      </w:r>
      <w:r>
        <w:rPr>
          <w:b/>
          <w:bCs/>
        </w:rPr>
        <w:t xml:space="preserve"> (CONTINUED)</w:t>
      </w:r>
    </w:p>
    <w:p w14:paraId="0BC288C0" w14:textId="77777777" w:rsidR="008B0931" w:rsidRDefault="008B0931" w:rsidP="008B0931">
      <w:pPr>
        <w:rPr>
          <w:b/>
          <w:bCs/>
        </w:rPr>
      </w:pPr>
    </w:p>
    <w:p w14:paraId="0439774D" w14:textId="7C125851" w:rsidR="008B0931" w:rsidRPr="0067761D" w:rsidRDefault="008B0931" w:rsidP="008B0931">
      <w:pPr>
        <w:rPr>
          <w:b/>
          <w:bCs/>
        </w:rPr>
      </w:pPr>
      <w:r>
        <w:rPr>
          <w:b/>
          <w:bCs/>
        </w:rPr>
        <w:t>Opinion (Continued)</w:t>
      </w:r>
      <w:r w:rsidRPr="0067761D">
        <w:rPr>
          <w:b/>
          <w:bCs/>
        </w:rPr>
        <w:t xml:space="preserve">  </w:t>
      </w:r>
    </w:p>
    <w:p w14:paraId="5B1D0AF0" w14:textId="77777777" w:rsidR="008B0931" w:rsidRPr="00446CA5" w:rsidRDefault="008B0931" w:rsidP="00532EF6">
      <w:pPr>
        <w:jc w:val="both"/>
        <w:rPr>
          <w:sz w:val="22"/>
          <w:szCs w:val="22"/>
        </w:rPr>
      </w:pPr>
    </w:p>
    <w:p w14:paraId="3C71BAC0" w14:textId="77777777" w:rsidR="0067761D" w:rsidRDefault="0067761D" w:rsidP="00532EF6">
      <w:pPr>
        <w:jc w:val="both"/>
        <w:rPr>
          <w:b/>
          <w:bCs/>
          <w:sz w:val="22"/>
          <w:szCs w:val="22"/>
        </w:rPr>
      </w:pPr>
      <w:r w:rsidRPr="009C28A7">
        <w:rPr>
          <w:b/>
          <w:bCs/>
          <w:sz w:val="22"/>
          <w:szCs w:val="22"/>
        </w:rPr>
        <w:t>Fraud and breaches of laws and regulations – ability to detect</w:t>
      </w:r>
    </w:p>
    <w:p w14:paraId="72161E2E" w14:textId="77777777" w:rsidR="0067761D" w:rsidRPr="009C28A7" w:rsidRDefault="0067761D" w:rsidP="00532EF6">
      <w:pPr>
        <w:jc w:val="both"/>
        <w:rPr>
          <w:i/>
          <w:iCs/>
          <w:sz w:val="22"/>
          <w:szCs w:val="22"/>
        </w:rPr>
      </w:pPr>
      <w:r w:rsidRPr="009C28A7">
        <w:rPr>
          <w:i/>
          <w:iCs/>
          <w:sz w:val="22"/>
          <w:szCs w:val="22"/>
        </w:rPr>
        <w:t>Identifying and responding to risks of material misstatement due to fraud</w:t>
      </w:r>
    </w:p>
    <w:p w14:paraId="0F1A4CC5" w14:textId="77777777" w:rsidR="00D73989" w:rsidRDefault="0067761D" w:rsidP="00532EF6">
      <w:pPr>
        <w:jc w:val="both"/>
        <w:rPr>
          <w:sz w:val="22"/>
          <w:szCs w:val="22"/>
        </w:rPr>
      </w:pPr>
      <w:r w:rsidRPr="00446CA5">
        <w:rPr>
          <w:sz w:val="22"/>
          <w:szCs w:val="22"/>
        </w:rPr>
        <w:t xml:space="preserve">To identify risks of material misstatement due to fraud (“fraud risks”) we assessed events or conditions that could indicate an incentive or pressure to commit fraud or provide an opportunity to commit fraud. </w:t>
      </w:r>
    </w:p>
    <w:p w14:paraId="3A2C3B2F" w14:textId="77777777" w:rsidR="00D73989" w:rsidRDefault="00D73989" w:rsidP="00532EF6">
      <w:pPr>
        <w:jc w:val="both"/>
        <w:rPr>
          <w:sz w:val="22"/>
          <w:szCs w:val="22"/>
        </w:rPr>
      </w:pPr>
    </w:p>
    <w:p w14:paraId="5A3F0465" w14:textId="7EFFE61F" w:rsidR="009C28A7" w:rsidRDefault="0067761D" w:rsidP="00532EF6">
      <w:pPr>
        <w:jc w:val="both"/>
        <w:rPr>
          <w:sz w:val="22"/>
          <w:szCs w:val="22"/>
        </w:rPr>
      </w:pPr>
      <w:r w:rsidRPr="00446CA5">
        <w:rPr>
          <w:sz w:val="22"/>
          <w:szCs w:val="22"/>
        </w:rPr>
        <w:t>Our risk assessment procedures included:</w:t>
      </w:r>
    </w:p>
    <w:p w14:paraId="7682A8AC" w14:textId="77777777" w:rsidR="009C28A7" w:rsidRDefault="0067761D" w:rsidP="00532EF6">
      <w:pPr>
        <w:pStyle w:val="ListParagraph"/>
        <w:numPr>
          <w:ilvl w:val="0"/>
          <w:numId w:val="29"/>
        </w:numPr>
        <w:jc w:val="both"/>
        <w:rPr>
          <w:sz w:val="22"/>
          <w:szCs w:val="22"/>
        </w:rPr>
      </w:pPr>
      <w:r w:rsidRPr="009C28A7">
        <w:rPr>
          <w:sz w:val="22"/>
          <w:szCs w:val="22"/>
        </w:rPr>
        <w:t>Enquiring of board members and management as to the Association’s high-level policies and procedures to prevent and detect fraud as well as whether they have knowledge of any actual suspected or alleged fraud; and</w:t>
      </w:r>
    </w:p>
    <w:p w14:paraId="049CE6E8" w14:textId="0D8DBDFB" w:rsidR="0067761D" w:rsidRDefault="0067761D" w:rsidP="00532EF6">
      <w:pPr>
        <w:pStyle w:val="ListParagraph"/>
        <w:numPr>
          <w:ilvl w:val="0"/>
          <w:numId w:val="29"/>
        </w:numPr>
        <w:jc w:val="both"/>
        <w:rPr>
          <w:sz w:val="22"/>
          <w:szCs w:val="22"/>
        </w:rPr>
      </w:pPr>
      <w:r w:rsidRPr="009C28A7">
        <w:rPr>
          <w:sz w:val="22"/>
          <w:szCs w:val="22"/>
        </w:rPr>
        <w:t>Reading Board minutes</w:t>
      </w:r>
    </w:p>
    <w:p w14:paraId="1F01E7D3" w14:textId="77777777" w:rsidR="009C28A7" w:rsidRPr="009C28A7" w:rsidRDefault="009C28A7" w:rsidP="00532EF6">
      <w:pPr>
        <w:jc w:val="both"/>
        <w:rPr>
          <w:sz w:val="22"/>
          <w:szCs w:val="22"/>
        </w:rPr>
      </w:pPr>
    </w:p>
    <w:p w14:paraId="1253114D" w14:textId="77777777" w:rsidR="0067761D" w:rsidRPr="00446CA5" w:rsidRDefault="0067761D" w:rsidP="00532EF6">
      <w:pPr>
        <w:jc w:val="both"/>
        <w:rPr>
          <w:sz w:val="22"/>
          <w:szCs w:val="22"/>
        </w:rPr>
      </w:pPr>
      <w:r w:rsidRPr="00446CA5">
        <w:rPr>
          <w:sz w:val="22"/>
          <w:szCs w:val="22"/>
        </w:rPr>
        <w:t>We communicated identified fraud risks throughout the audit team and remained alert to indications of fraud throughout the audit.</w:t>
      </w:r>
    </w:p>
    <w:p w14:paraId="63034121" w14:textId="77777777" w:rsidR="00D93482" w:rsidRDefault="00D93482" w:rsidP="00532EF6">
      <w:pPr>
        <w:jc w:val="both"/>
        <w:rPr>
          <w:sz w:val="22"/>
          <w:szCs w:val="22"/>
        </w:rPr>
      </w:pPr>
    </w:p>
    <w:p w14:paraId="17CB613C" w14:textId="0E475E8F" w:rsidR="0067761D" w:rsidRPr="00446CA5" w:rsidRDefault="0067761D" w:rsidP="00532EF6">
      <w:pPr>
        <w:jc w:val="both"/>
        <w:rPr>
          <w:sz w:val="22"/>
          <w:szCs w:val="22"/>
        </w:rPr>
      </w:pPr>
      <w:r w:rsidRPr="00446CA5">
        <w:rPr>
          <w:sz w:val="22"/>
          <w:szCs w:val="22"/>
        </w:rPr>
        <w:t xml:space="preserve">As required by auditing standards, </w:t>
      </w:r>
      <w:proofErr w:type="gramStart"/>
      <w:r w:rsidRPr="00446CA5">
        <w:rPr>
          <w:sz w:val="22"/>
          <w:szCs w:val="22"/>
        </w:rPr>
        <w:t>taking into account</w:t>
      </w:r>
      <w:proofErr w:type="gramEnd"/>
      <w:r w:rsidRPr="00446CA5">
        <w:rPr>
          <w:sz w:val="22"/>
          <w:szCs w:val="22"/>
        </w:rPr>
        <w:t xml:space="preserve"> our overall knowledge of the control environment, we perform procedures to address the risk of management override of controls, in particular the risk that the entity management may be in a position to make inappropriate accounting entries. On this audit we do not believe there is a fraud risk related to income recognition because of the limited opportunity and incentive for fraudulent revenue recognition and the limited judgement in respect of revenue recognition.</w:t>
      </w:r>
    </w:p>
    <w:p w14:paraId="3B5B5BA4" w14:textId="77777777" w:rsidR="00D93482" w:rsidRDefault="00D93482" w:rsidP="00532EF6">
      <w:pPr>
        <w:jc w:val="both"/>
        <w:rPr>
          <w:sz w:val="22"/>
          <w:szCs w:val="22"/>
        </w:rPr>
      </w:pPr>
    </w:p>
    <w:p w14:paraId="705DFF5B" w14:textId="0EE67D23" w:rsidR="0067761D" w:rsidRPr="00446CA5" w:rsidRDefault="0067761D" w:rsidP="00532EF6">
      <w:pPr>
        <w:jc w:val="both"/>
        <w:rPr>
          <w:sz w:val="22"/>
          <w:szCs w:val="22"/>
        </w:rPr>
      </w:pPr>
      <w:r w:rsidRPr="00446CA5">
        <w:rPr>
          <w:sz w:val="22"/>
          <w:szCs w:val="22"/>
        </w:rPr>
        <w:t>We did not identify any additional fraud risks.</w:t>
      </w:r>
    </w:p>
    <w:p w14:paraId="7717CEB0" w14:textId="77777777" w:rsidR="00D93482" w:rsidRDefault="00D93482" w:rsidP="00532EF6">
      <w:pPr>
        <w:jc w:val="both"/>
        <w:rPr>
          <w:sz w:val="22"/>
          <w:szCs w:val="22"/>
        </w:rPr>
      </w:pPr>
    </w:p>
    <w:p w14:paraId="611A279D" w14:textId="3AD777B3" w:rsidR="0067761D" w:rsidRPr="00446CA5" w:rsidRDefault="0067761D" w:rsidP="00532EF6">
      <w:pPr>
        <w:jc w:val="both"/>
        <w:rPr>
          <w:sz w:val="22"/>
          <w:szCs w:val="22"/>
        </w:rPr>
      </w:pPr>
      <w:r w:rsidRPr="00446CA5">
        <w:rPr>
          <w:sz w:val="22"/>
          <w:szCs w:val="22"/>
        </w:rPr>
        <w:t xml:space="preserve">In determining the audit procedures, we </w:t>
      </w:r>
      <w:proofErr w:type="gramStart"/>
      <w:r w:rsidRPr="00446CA5">
        <w:rPr>
          <w:sz w:val="22"/>
          <w:szCs w:val="22"/>
        </w:rPr>
        <w:t>took into account</w:t>
      </w:r>
      <w:proofErr w:type="gramEnd"/>
      <w:r w:rsidRPr="00446CA5">
        <w:rPr>
          <w:sz w:val="22"/>
          <w:szCs w:val="22"/>
        </w:rPr>
        <w:t xml:space="preserve"> the results of our evaluation and testing of the operating effectiveness of some of the Association wide fraud risk management controls.</w:t>
      </w:r>
    </w:p>
    <w:p w14:paraId="15FF8512" w14:textId="77777777" w:rsidR="00D93482" w:rsidRDefault="00D93482" w:rsidP="00532EF6">
      <w:pPr>
        <w:jc w:val="both"/>
        <w:rPr>
          <w:sz w:val="22"/>
          <w:szCs w:val="22"/>
        </w:rPr>
      </w:pPr>
    </w:p>
    <w:p w14:paraId="436E9F0E" w14:textId="67612CC6" w:rsidR="0067761D" w:rsidRPr="00446CA5" w:rsidRDefault="0067761D" w:rsidP="00532EF6">
      <w:pPr>
        <w:jc w:val="both"/>
        <w:rPr>
          <w:sz w:val="22"/>
          <w:szCs w:val="22"/>
        </w:rPr>
      </w:pPr>
      <w:r w:rsidRPr="00446CA5">
        <w:rPr>
          <w:sz w:val="22"/>
          <w:szCs w:val="22"/>
        </w:rPr>
        <w:t>We also performed procedures including:</w:t>
      </w:r>
    </w:p>
    <w:p w14:paraId="116AEFBC" w14:textId="77777777" w:rsidR="00D93482" w:rsidRDefault="0067761D" w:rsidP="00532EF6">
      <w:pPr>
        <w:pStyle w:val="ListParagraph"/>
        <w:numPr>
          <w:ilvl w:val="0"/>
          <w:numId w:val="30"/>
        </w:numPr>
        <w:jc w:val="both"/>
        <w:rPr>
          <w:sz w:val="22"/>
          <w:szCs w:val="22"/>
        </w:rPr>
      </w:pPr>
      <w:r w:rsidRPr="00D93482">
        <w:rPr>
          <w:sz w:val="22"/>
          <w:szCs w:val="22"/>
        </w:rPr>
        <w:t>Identifying journal entries and other adjustments to test based on risk criteria and comparing the identified entries to supporting documentation. These include those posted to unusual accounts.</w:t>
      </w:r>
    </w:p>
    <w:p w14:paraId="676EA3C2" w14:textId="4E7BC67A" w:rsidR="0067761D" w:rsidRPr="00D93482" w:rsidRDefault="0067761D" w:rsidP="00532EF6">
      <w:pPr>
        <w:pStyle w:val="ListParagraph"/>
        <w:numPr>
          <w:ilvl w:val="0"/>
          <w:numId w:val="30"/>
        </w:numPr>
        <w:jc w:val="both"/>
        <w:rPr>
          <w:sz w:val="22"/>
          <w:szCs w:val="22"/>
        </w:rPr>
      </w:pPr>
      <w:r w:rsidRPr="00D93482">
        <w:rPr>
          <w:sz w:val="22"/>
          <w:szCs w:val="22"/>
        </w:rPr>
        <w:t>Assessing whether the judgements made in making accounting estimates are indicative of a potential bias including assessing the assumptions used in pension and property valuations.</w:t>
      </w:r>
    </w:p>
    <w:p w14:paraId="06DACECC" w14:textId="77777777" w:rsidR="00D93482" w:rsidRDefault="00D93482" w:rsidP="00532EF6">
      <w:pPr>
        <w:jc w:val="both"/>
        <w:rPr>
          <w:sz w:val="22"/>
          <w:szCs w:val="22"/>
        </w:rPr>
      </w:pPr>
    </w:p>
    <w:p w14:paraId="1A8D2AE3" w14:textId="5200E194" w:rsidR="0067761D" w:rsidRPr="007E57F2" w:rsidRDefault="0067761D" w:rsidP="00532EF6">
      <w:pPr>
        <w:jc w:val="both"/>
        <w:rPr>
          <w:i/>
          <w:iCs/>
          <w:sz w:val="22"/>
          <w:szCs w:val="22"/>
        </w:rPr>
      </w:pPr>
      <w:r w:rsidRPr="007E57F2">
        <w:rPr>
          <w:i/>
          <w:iCs/>
          <w:sz w:val="22"/>
          <w:szCs w:val="22"/>
        </w:rPr>
        <w:t>Identifying and responding to risks of material misstatement related to compliance with laws and regulations</w:t>
      </w:r>
    </w:p>
    <w:p w14:paraId="34B2FF09" w14:textId="21EFF6BD" w:rsidR="0067761D" w:rsidRDefault="0067761D" w:rsidP="00532EF6">
      <w:pPr>
        <w:jc w:val="both"/>
        <w:rPr>
          <w:sz w:val="22"/>
          <w:szCs w:val="22"/>
        </w:rPr>
      </w:pPr>
      <w:r w:rsidRPr="00446CA5">
        <w:rPr>
          <w:sz w:val="22"/>
          <w:szCs w:val="22"/>
        </w:rPr>
        <w:t>We identified areas of laws and regulations that could reasonably be expected to have a material effect on the financial statements from our general commercial and sector experience and through discussions with the board and other management (as required by auditing standards</w:t>
      </w:r>
      <w:proofErr w:type="gramStart"/>
      <w:r w:rsidRPr="00446CA5">
        <w:rPr>
          <w:sz w:val="22"/>
          <w:szCs w:val="22"/>
        </w:rPr>
        <w:t>), and</w:t>
      </w:r>
      <w:proofErr w:type="gramEnd"/>
      <w:r w:rsidRPr="00446CA5">
        <w:rPr>
          <w:sz w:val="22"/>
          <w:szCs w:val="22"/>
        </w:rPr>
        <w:t xml:space="preserve"> discussed with the board and other management the policies and procedures regarding compliance with laws and regulations.</w:t>
      </w:r>
    </w:p>
    <w:p w14:paraId="77C480FC" w14:textId="77777777" w:rsidR="007E57F2" w:rsidRPr="00446CA5" w:rsidRDefault="007E57F2" w:rsidP="00532EF6">
      <w:pPr>
        <w:jc w:val="both"/>
        <w:rPr>
          <w:sz w:val="22"/>
          <w:szCs w:val="22"/>
        </w:rPr>
      </w:pPr>
    </w:p>
    <w:p w14:paraId="51EEDB6D" w14:textId="77777777" w:rsidR="0067761D" w:rsidRPr="00446CA5" w:rsidRDefault="0067761D" w:rsidP="00532EF6">
      <w:pPr>
        <w:jc w:val="both"/>
        <w:rPr>
          <w:sz w:val="22"/>
          <w:szCs w:val="22"/>
        </w:rPr>
      </w:pPr>
      <w:r w:rsidRPr="00446CA5">
        <w:rPr>
          <w:sz w:val="22"/>
          <w:szCs w:val="22"/>
        </w:rPr>
        <w:t>We communicated identified laws and regulation throughout our team and remained alert to any indications of non-compliance throughout the audit.</w:t>
      </w:r>
    </w:p>
    <w:p w14:paraId="5364D8A9" w14:textId="77777777" w:rsidR="0067761D" w:rsidRDefault="0067761D" w:rsidP="00532EF6">
      <w:pPr>
        <w:jc w:val="both"/>
        <w:rPr>
          <w:sz w:val="22"/>
          <w:szCs w:val="22"/>
        </w:rPr>
      </w:pPr>
      <w:r w:rsidRPr="00446CA5">
        <w:rPr>
          <w:sz w:val="22"/>
          <w:szCs w:val="22"/>
        </w:rPr>
        <w:t>The potential effect of these laws and regulations on the financial statements varies considerably.</w:t>
      </w:r>
    </w:p>
    <w:p w14:paraId="1D867A44" w14:textId="77777777" w:rsidR="007E57F2" w:rsidRPr="00446CA5" w:rsidRDefault="007E57F2" w:rsidP="00532EF6">
      <w:pPr>
        <w:jc w:val="both"/>
        <w:rPr>
          <w:sz w:val="22"/>
          <w:szCs w:val="22"/>
        </w:rPr>
      </w:pPr>
    </w:p>
    <w:p w14:paraId="5ED8B318" w14:textId="635BAB52" w:rsidR="0067761D" w:rsidRDefault="0067761D" w:rsidP="00532EF6">
      <w:pPr>
        <w:jc w:val="both"/>
        <w:rPr>
          <w:sz w:val="22"/>
          <w:szCs w:val="22"/>
        </w:rPr>
      </w:pPr>
      <w:r w:rsidRPr="00446CA5">
        <w:rPr>
          <w:sz w:val="22"/>
          <w:szCs w:val="22"/>
        </w:rPr>
        <w:t>The Association is subject to laws and regulations that directly affect the financial statements including financial reporting legislation (including related registered social landlord legislation and charities legislation) and we assessed the extent of compliance with these laws and regulations as part of our procedures on the related financial statements items.</w:t>
      </w:r>
    </w:p>
    <w:p w14:paraId="6C64508F" w14:textId="77777777" w:rsidR="00241E0C" w:rsidRDefault="00241E0C" w:rsidP="00241E0C">
      <w:pPr>
        <w:rPr>
          <w:b/>
          <w:bCs/>
        </w:rPr>
      </w:pPr>
      <w:r w:rsidRPr="0067761D">
        <w:rPr>
          <w:b/>
          <w:bCs/>
        </w:rPr>
        <w:lastRenderedPageBreak/>
        <w:t>INDEPENDENT AUDITOR’S REPORT TO WHEATLEY HOMES GLASGOW LIMITED AND THE TRUSTEES OF WHEATLEY HOMES GLASGOW LIMITED</w:t>
      </w:r>
      <w:r>
        <w:rPr>
          <w:b/>
          <w:bCs/>
        </w:rPr>
        <w:t xml:space="preserve"> (CONTINUED)</w:t>
      </w:r>
    </w:p>
    <w:p w14:paraId="5F737875" w14:textId="77777777" w:rsidR="00241E0C" w:rsidRDefault="00241E0C" w:rsidP="00241E0C">
      <w:pPr>
        <w:rPr>
          <w:b/>
          <w:bCs/>
        </w:rPr>
      </w:pPr>
    </w:p>
    <w:p w14:paraId="6BE0F9BE" w14:textId="77777777" w:rsidR="00241E0C" w:rsidRPr="0067761D" w:rsidRDefault="00241E0C" w:rsidP="00241E0C">
      <w:pPr>
        <w:rPr>
          <w:b/>
          <w:bCs/>
        </w:rPr>
      </w:pPr>
      <w:r>
        <w:rPr>
          <w:b/>
          <w:bCs/>
        </w:rPr>
        <w:t>Opinion (Continued)</w:t>
      </w:r>
      <w:r w:rsidRPr="0067761D">
        <w:rPr>
          <w:b/>
          <w:bCs/>
        </w:rPr>
        <w:t xml:space="preserve">  </w:t>
      </w:r>
    </w:p>
    <w:p w14:paraId="363362DC" w14:textId="77777777" w:rsidR="00241E0C" w:rsidRPr="00446CA5" w:rsidRDefault="00241E0C" w:rsidP="00532EF6">
      <w:pPr>
        <w:jc w:val="both"/>
        <w:rPr>
          <w:sz w:val="22"/>
          <w:szCs w:val="22"/>
        </w:rPr>
      </w:pPr>
    </w:p>
    <w:p w14:paraId="3A5B888B" w14:textId="77777777" w:rsidR="0067761D" w:rsidRDefault="0067761D" w:rsidP="00532EF6">
      <w:pPr>
        <w:jc w:val="both"/>
        <w:rPr>
          <w:sz w:val="22"/>
          <w:szCs w:val="22"/>
        </w:rPr>
      </w:pPr>
      <w:r w:rsidRPr="00446CA5">
        <w:rPr>
          <w:sz w:val="22"/>
          <w:szCs w:val="22"/>
        </w:rPr>
        <w:t>Whilst the Association is subject to many other laws and regulations, we did not identify any others where the consequences of non-compliance allow could have a material effect on amounts or disclosures in the financial statements.</w:t>
      </w:r>
    </w:p>
    <w:p w14:paraId="1933650B" w14:textId="77777777" w:rsidR="00644B8F" w:rsidRPr="00446CA5" w:rsidRDefault="00644B8F" w:rsidP="00532EF6">
      <w:pPr>
        <w:jc w:val="both"/>
        <w:rPr>
          <w:sz w:val="22"/>
          <w:szCs w:val="22"/>
        </w:rPr>
      </w:pPr>
    </w:p>
    <w:p w14:paraId="64921AC1" w14:textId="77777777" w:rsidR="0067761D" w:rsidRPr="00644B8F" w:rsidRDefault="0067761D" w:rsidP="00532EF6">
      <w:pPr>
        <w:jc w:val="both"/>
        <w:rPr>
          <w:i/>
          <w:iCs/>
          <w:sz w:val="22"/>
          <w:szCs w:val="22"/>
        </w:rPr>
      </w:pPr>
      <w:r w:rsidRPr="00644B8F">
        <w:rPr>
          <w:i/>
          <w:iCs/>
          <w:sz w:val="22"/>
          <w:szCs w:val="22"/>
        </w:rPr>
        <w:t>Context of the ability of the audit to detect fraud or breaches of law or regulation</w:t>
      </w:r>
    </w:p>
    <w:p w14:paraId="54194B48" w14:textId="63B81230" w:rsidR="0067761D" w:rsidRDefault="0067761D" w:rsidP="00532EF6">
      <w:pPr>
        <w:jc w:val="both"/>
        <w:rPr>
          <w:sz w:val="22"/>
          <w:szCs w:val="22"/>
        </w:rPr>
      </w:pPr>
      <w:r w:rsidRPr="00446CA5">
        <w:rPr>
          <w:sz w:val="22"/>
          <w:szCs w:val="22"/>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519D2B00" w14:textId="77777777" w:rsidR="00644B8F" w:rsidRPr="00446CA5" w:rsidRDefault="00644B8F" w:rsidP="00532EF6">
      <w:pPr>
        <w:jc w:val="both"/>
        <w:rPr>
          <w:sz w:val="22"/>
          <w:szCs w:val="22"/>
        </w:rPr>
      </w:pPr>
    </w:p>
    <w:p w14:paraId="6969FBF2" w14:textId="77777777" w:rsidR="0067761D" w:rsidRPr="00446CA5" w:rsidRDefault="0067761D" w:rsidP="00532EF6">
      <w:pPr>
        <w:jc w:val="both"/>
        <w:rPr>
          <w:sz w:val="22"/>
          <w:szCs w:val="22"/>
        </w:rPr>
      </w:pPr>
      <w:r w:rsidRPr="00446CA5">
        <w:rPr>
          <w:sz w:val="22"/>
          <w:szCs w:val="22"/>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p w14:paraId="21F3573F" w14:textId="77777777" w:rsidR="0067761D" w:rsidRPr="00446CA5" w:rsidRDefault="0067761D" w:rsidP="00532EF6">
      <w:pPr>
        <w:jc w:val="both"/>
        <w:rPr>
          <w:sz w:val="22"/>
          <w:szCs w:val="22"/>
        </w:rPr>
      </w:pPr>
    </w:p>
    <w:p w14:paraId="0F66C7AF" w14:textId="77777777" w:rsidR="0067761D" w:rsidRPr="00A80247" w:rsidRDefault="0067761D" w:rsidP="00532EF6">
      <w:pPr>
        <w:jc w:val="both"/>
        <w:rPr>
          <w:b/>
          <w:bCs/>
          <w:sz w:val="22"/>
          <w:szCs w:val="22"/>
        </w:rPr>
      </w:pPr>
      <w:r w:rsidRPr="00A80247">
        <w:rPr>
          <w:b/>
          <w:bCs/>
          <w:sz w:val="22"/>
          <w:szCs w:val="22"/>
        </w:rPr>
        <w:t>Other information</w:t>
      </w:r>
    </w:p>
    <w:p w14:paraId="75073619" w14:textId="0620A2CA" w:rsidR="0067761D" w:rsidRDefault="0067761D" w:rsidP="00532EF6">
      <w:pPr>
        <w:jc w:val="both"/>
        <w:rPr>
          <w:sz w:val="22"/>
          <w:szCs w:val="22"/>
        </w:rPr>
      </w:pPr>
      <w:r w:rsidRPr="00446CA5">
        <w:rPr>
          <w:sz w:val="22"/>
          <w:szCs w:val="22"/>
        </w:rPr>
        <w:t>The Association's Board are responsible for the other information, which comprises the Directors’ report and the Statement on Internal Financial Control.  Our opinion on the financial statements does not cover the other information and, accordingly, we do not express an audit opinion or, except as explicitly stated below, any form of assurance conclusion thereon.</w:t>
      </w:r>
    </w:p>
    <w:p w14:paraId="6FD28113" w14:textId="77777777" w:rsidR="00A80247" w:rsidRPr="00446CA5" w:rsidRDefault="00A80247" w:rsidP="00532EF6">
      <w:pPr>
        <w:jc w:val="both"/>
        <w:rPr>
          <w:sz w:val="22"/>
          <w:szCs w:val="22"/>
        </w:rPr>
      </w:pPr>
    </w:p>
    <w:p w14:paraId="30B35FC2" w14:textId="77777777" w:rsidR="0067761D" w:rsidRPr="00446CA5" w:rsidRDefault="0067761D" w:rsidP="00532EF6">
      <w:pPr>
        <w:jc w:val="both"/>
        <w:rPr>
          <w:sz w:val="22"/>
          <w:szCs w:val="22"/>
        </w:rPr>
      </w:pPr>
      <w:r w:rsidRPr="00446CA5">
        <w:rPr>
          <w:sz w:val="22"/>
          <w:szCs w:val="22"/>
        </w:rPr>
        <w:t xml:space="preserve">Our responsibility is to read the other information and, in doing so, consider whether, based on our financial statements audit work, the information therein is materially misstated or inconsistent with the financial statements or our audit knowledge. </w:t>
      </w:r>
    </w:p>
    <w:p w14:paraId="3E99EAF0" w14:textId="77777777" w:rsidR="00A80247" w:rsidRDefault="00A80247" w:rsidP="00532EF6">
      <w:pPr>
        <w:jc w:val="both"/>
        <w:rPr>
          <w:sz w:val="22"/>
          <w:szCs w:val="22"/>
        </w:rPr>
      </w:pPr>
    </w:p>
    <w:p w14:paraId="6C6D66EC" w14:textId="79AEB670" w:rsidR="0067761D" w:rsidRPr="00446CA5" w:rsidRDefault="0067761D" w:rsidP="00532EF6">
      <w:pPr>
        <w:jc w:val="both"/>
        <w:rPr>
          <w:sz w:val="22"/>
          <w:szCs w:val="22"/>
        </w:rPr>
      </w:pPr>
      <w:r w:rsidRPr="00446CA5">
        <w:rPr>
          <w:sz w:val="22"/>
          <w:szCs w:val="22"/>
        </w:rPr>
        <w:t xml:space="preserve">We are required to report to you if: </w:t>
      </w:r>
    </w:p>
    <w:p w14:paraId="178752D1" w14:textId="77777777" w:rsidR="00A80247" w:rsidRDefault="0067761D" w:rsidP="00532EF6">
      <w:pPr>
        <w:pStyle w:val="ListParagraph"/>
        <w:numPr>
          <w:ilvl w:val="0"/>
          <w:numId w:val="31"/>
        </w:numPr>
        <w:jc w:val="both"/>
        <w:rPr>
          <w:sz w:val="22"/>
          <w:szCs w:val="22"/>
        </w:rPr>
      </w:pPr>
      <w:r w:rsidRPr="00A80247">
        <w:rPr>
          <w:sz w:val="22"/>
          <w:szCs w:val="22"/>
        </w:rPr>
        <w:t xml:space="preserve">based solely on that work, we have identified material misstatements in the other information; or </w:t>
      </w:r>
    </w:p>
    <w:p w14:paraId="26906CDE" w14:textId="089541AF" w:rsidR="0067761D" w:rsidRPr="00A80247" w:rsidRDefault="0067761D" w:rsidP="00532EF6">
      <w:pPr>
        <w:pStyle w:val="ListParagraph"/>
        <w:numPr>
          <w:ilvl w:val="0"/>
          <w:numId w:val="31"/>
        </w:numPr>
        <w:jc w:val="both"/>
        <w:rPr>
          <w:sz w:val="22"/>
          <w:szCs w:val="22"/>
        </w:rPr>
      </w:pPr>
      <w:r w:rsidRPr="00A80247">
        <w:rPr>
          <w:sz w:val="22"/>
          <w:szCs w:val="22"/>
        </w:rPr>
        <w:t xml:space="preserve">in our opinion, the Statement on Internal Financial Control on page </w:t>
      </w:r>
      <w:r w:rsidR="00497AB8">
        <w:rPr>
          <w:sz w:val="22"/>
          <w:szCs w:val="22"/>
        </w:rPr>
        <w:t>1</w:t>
      </w:r>
      <w:r w:rsidR="00F37C19">
        <w:rPr>
          <w:sz w:val="22"/>
          <w:szCs w:val="22"/>
        </w:rPr>
        <w:t>3</w:t>
      </w:r>
      <w:r w:rsidRPr="00A80247">
        <w:rPr>
          <w:sz w:val="22"/>
          <w:szCs w:val="22"/>
        </w:rPr>
        <w:t xml:space="preserve"> does not provide the disclosures required by the relevant Regulatory Standards for systemically important RSLs within the publication “Our Regulatory Framework” and associated Regulatory Advisory Notes issued by the Scottish Housing Regulator in respect of internal financial controls; or </w:t>
      </w:r>
    </w:p>
    <w:p w14:paraId="176457C3" w14:textId="77777777" w:rsidR="00A80247" w:rsidRDefault="0067761D" w:rsidP="00532EF6">
      <w:pPr>
        <w:pStyle w:val="ListParagraph"/>
        <w:numPr>
          <w:ilvl w:val="0"/>
          <w:numId w:val="31"/>
        </w:numPr>
        <w:jc w:val="both"/>
        <w:rPr>
          <w:sz w:val="22"/>
          <w:szCs w:val="22"/>
        </w:rPr>
      </w:pPr>
      <w:r w:rsidRPr="00A80247">
        <w:rPr>
          <w:sz w:val="22"/>
          <w:szCs w:val="22"/>
        </w:rPr>
        <w:t xml:space="preserve">in our opinion, the Statement on Internal Financial Control is materially inconsistent with the knowledge acquired by us </w:t>
      </w:r>
      <w:proofErr w:type="gramStart"/>
      <w:r w:rsidRPr="00A80247">
        <w:rPr>
          <w:sz w:val="22"/>
          <w:szCs w:val="22"/>
        </w:rPr>
        <w:t>in the course of</w:t>
      </w:r>
      <w:proofErr w:type="gramEnd"/>
      <w:r w:rsidRPr="00A80247">
        <w:rPr>
          <w:sz w:val="22"/>
          <w:szCs w:val="22"/>
        </w:rPr>
        <w:t xml:space="preserve"> performing our audit; or</w:t>
      </w:r>
    </w:p>
    <w:p w14:paraId="4E446148" w14:textId="29F0D692" w:rsidR="0067761D" w:rsidRDefault="0067761D" w:rsidP="00532EF6">
      <w:pPr>
        <w:pStyle w:val="ListParagraph"/>
        <w:numPr>
          <w:ilvl w:val="0"/>
          <w:numId w:val="31"/>
        </w:numPr>
        <w:jc w:val="both"/>
        <w:rPr>
          <w:sz w:val="22"/>
          <w:szCs w:val="22"/>
        </w:rPr>
      </w:pPr>
      <w:r w:rsidRPr="00A80247">
        <w:rPr>
          <w:sz w:val="22"/>
          <w:szCs w:val="22"/>
        </w:rPr>
        <w:t xml:space="preserve">in our opinion, the information given in the Director’s Report is inconsistent in any material respect with the financial statements. </w:t>
      </w:r>
    </w:p>
    <w:p w14:paraId="0C967255" w14:textId="77777777" w:rsidR="00A80247" w:rsidRPr="00A80247" w:rsidRDefault="00A80247" w:rsidP="00532EF6">
      <w:pPr>
        <w:pStyle w:val="ListParagraph"/>
        <w:jc w:val="both"/>
        <w:rPr>
          <w:sz w:val="22"/>
          <w:szCs w:val="22"/>
        </w:rPr>
      </w:pPr>
    </w:p>
    <w:p w14:paraId="3054D9E1" w14:textId="77777777" w:rsidR="0067761D" w:rsidRPr="009F1A86" w:rsidRDefault="0067761D" w:rsidP="00532EF6">
      <w:pPr>
        <w:jc w:val="both"/>
        <w:rPr>
          <w:sz w:val="22"/>
          <w:szCs w:val="22"/>
        </w:rPr>
      </w:pPr>
      <w:r w:rsidRPr="009F1A86">
        <w:rPr>
          <w:sz w:val="22"/>
          <w:szCs w:val="22"/>
        </w:rPr>
        <w:t>We have nothing to report in these respects.</w:t>
      </w:r>
    </w:p>
    <w:p w14:paraId="126A65BB" w14:textId="754BAAE9" w:rsidR="009F1A86" w:rsidRDefault="009F1A86" w:rsidP="00532EF6">
      <w:pPr>
        <w:jc w:val="both"/>
        <w:rPr>
          <w:sz w:val="22"/>
          <w:szCs w:val="22"/>
        </w:rPr>
      </w:pPr>
    </w:p>
    <w:p w14:paraId="5F8CFCFF" w14:textId="77777777" w:rsidR="00EC46F5" w:rsidRDefault="00EC46F5" w:rsidP="00532EF6">
      <w:pPr>
        <w:jc w:val="both"/>
        <w:rPr>
          <w:sz w:val="22"/>
          <w:szCs w:val="22"/>
        </w:rPr>
      </w:pPr>
    </w:p>
    <w:p w14:paraId="331FAB18" w14:textId="77777777" w:rsidR="00EC46F5" w:rsidRDefault="00EC46F5" w:rsidP="00532EF6">
      <w:pPr>
        <w:jc w:val="both"/>
        <w:rPr>
          <w:sz w:val="22"/>
          <w:szCs w:val="22"/>
        </w:rPr>
      </w:pPr>
    </w:p>
    <w:p w14:paraId="7918C428" w14:textId="77777777" w:rsidR="00EC46F5" w:rsidRDefault="00EC46F5" w:rsidP="00532EF6">
      <w:pPr>
        <w:jc w:val="both"/>
        <w:rPr>
          <w:sz w:val="22"/>
          <w:szCs w:val="22"/>
        </w:rPr>
      </w:pPr>
    </w:p>
    <w:p w14:paraId="5942C690" w14:textId="77777777" w:rsidR="00EC46F5" w:rsidRDefault="00EC46F5" w:rsidP="00532EF6">
      <w:pPr>
        <w:jc w:val="both"/>
        <w:rPr>
          <w:sz w:val="22"/>
          <w:szCs w:val="22"/>
        </w:rPr>
      </w:pPr>
    </w:p>
    <w:p w14:paraId="31839350" w14:textId="77777777" w:rsidR="00EC46F5" w:rsidRDefault="00EC46F5" w:rsidP="00532EF6">
      <w:pPr>
        <w:jc w:val="both"/>
        <w:rPr>
          <w:sz w:val="22"/>
          <w:szCs w:val="22"/>
        </w:rPr>
      </w:pPr>
    </w:p>
    <w:p w14:paraId="4FD5065F" w14:textId="77777777" w:rsidR="00EC46F5" w:rsidRDefault="00EC46F5" w:rsidP="00532EF6">
      <w:pPr>
        <w:jc w:val="both"/>
        <w:rPr>
          <w:sz w:val="22"/>
          <w:szCs w:val="22"/>
        </w:rPr>
      </w:pPr>
    </w:p>
    <w:p w14:paraId="66FC0155" w14:textId="77777777" w:rsidR="00EC46F5" w:rsidRDefault="00EC46F5" w:rsidP="00532EF6">
      <w:pPr>
        <w:jc w:val="both"/>
        <w:rPr>
          <w:sz w:val="22"/>
          <w:szCs w:val="22"/>
        </w:rPr>
      </w:pPr>
    </w:p>
    <w:p w14:paraId="680F62FA" w14:textId="77777777" w:rsidR="00EC46F5" w:rsidRDefault="00EC46F5" w:rsidP="00532EF6">
      <w:pPr>
        <w:jc w:val="both"/>
        <w:rPr>
          <w:sz w:val="22"/>
          <w:szCs w:val="22"/>
        </w:rPr>
      </w:pPr>
    </w:p>
    <w:p w14:paraId="64EB886C" w14:textId="77777777" w:rsidR="00EC46F5" w:rsidRDefault="00EC46F5" w:rsidP="00EC46F5">
      <w:pPr>
        <w:rPr>
          <w:b/>
          <w:bCs/>
        </w:rPr>
      </w:pPr>
      <w:r w:rsidRPr="0067761D">
        <w:rPr>
          <w:b/>
          <w:bCs/>
        </w:rPr>
        <w:lastRenderedPageBreak/>
        <w:t>INDEPENDENT AUDITOR’S REPORT TO WHEATLEY HOMES GLASGOW LIMITED AND THE TRUSTEES OF WHEATLEY HOMES GLASGOW LIMITED</w:t>
      </w:r>
      <w:r>
        <w:rPr>
          <w:b/>
          <w:bCs/>
        </w:rPr>
        <w:t xml:space="preserve"> (CONTINUED)</w:t>
      </w:r>
    </w:p>
    <w:p w14:paraId="3ADD89F3" w14:textId="77777777" w:rsidR="00EC46F5" w:rsidRDefault="00EC46F5" w:rsidP="00EC46F5">
      <w:pPr>
        <w:rPr>
          <w:b/>
          <w:bCs/>
        </w:rPr>
      </w:pPr>
    </w:p>
    <w:p w14:paraId="60020CA3" w14:textId="77777777" w:rsidR="00EC46F5" w:rsidRPr="0067761D" w:rsidRDefault="00EC46F5" w:rsidP="00EC46F5">
      <w:pPr>
        <w:rPr>
          <w:b/>
          <w:bCs/>
        </w:rPr>
      </w:pPr>
      <w:r>
        <w:rPr>
          <w:b/>
          <w:bCs/>
        </w:rPr>
        <w:t>Opinion (Continued)</w:t>
      </w:r>
      <w:r w:rsidRPr="0067761D">
        <w:rPr>
          <w:b/>
          <w:bCs/>
        </w:rPr>
        <w:t xml:space="preserve">  </w:t>
      </w:r>
    </w:p>
    <w:p w14:paraId="63131D52" w14:textId="77777777" w:rsidR="009F1A86" w:rsidRDefault="009F1A86" w:rsidP="00532EF6">
      <w:pPr>
        <w:jc w:val="both"/>
        <w:rPr>
          <w:sz w:val="22"/>
          <w:szCs w:val="22"/>
        </w:rPr>
      </w:pPr>
    </w:p>
    <w:p w14:paraId="42375498" w14:textId="16CD7520" w:rsidR="0067761D" w:rsidRDefault="0067761D" w:rsidP="00532EF6">
      <w:pPr>
        <w:jc w:val="both"/>
        <w:rPr>
          <w:b/>
          <w:bCs/>
          <w:sz w:val="22"/>
          <w:szCs w:val="22"/>
        </w:rPr>
      </w:pPr>
      <w:r w:rsidRPr="009F1A86">
        <w:rPr>
          <w:b/>
          <w:bCs/>
          <w:sz w:val="22"/>
          <w:szCs w:val="22"/>
        </w:rPr>
        <w:t xml:space="preserve">Matters on which we are required to report by exception </w:t>
      </w:r>
    </w:p>
    <w:p w14:paraId="5FB52C79" w14:textId="77777777" w:rsidR="0067761D" w:rsidRPr="00446CA5" w:rsidRDefault="0067761D" w:rsidP="00532EF6">
      <w:pPr>
        <w:jc w:val="both"/>
        <w:rPr>
          <w:sz w:val="22"/>
          <w:szCs w:val="22"/>
        </w:rPr>
      </w:pPr>
      <w:r w:rsidRPr="00446CA5">
        <w:rPr>
          <w:sz w:val="22"/>
          <w:szCs w:val="22"/>
        </w:rPr>
        <w:t xml:space="preserve">Under the Co-operative and Community Benefit Societies Act 2014 and the Charities (Scotland) Regulations 2006 (as amended) we are required to report to you if, in our opinion: </w:t>
      </w:r>
    </w:p>
    <w:p w14:paraId="7CFD2AD9" w14:textId="77777777" w:rsidR="00C90FDD" w:rsidRDefault="00C90FDD" w:rsidP="00532EF6">
      <w:pPr>
        <w:jc w:val="both"/>
        <w:rPr>
          <w:sz w:val="22"/>
          <w:szCs w:val="22"/>
        </w:rPr>
      </w:pPr>
    </w:p>
    <w:p w14:paraId="279357F5" w14:textId="77777777" w:rsidR="00C90FDD" w:rsidRDefault="0067761D" w:rsidP="00532EF6">
      <w:pPr>
        <w:pStyle w:val="ListParagraph"/>
        <w:numPr>
          <w:ilvl w:val="0"/>
          <w:numId w:val="32"/>
        </w:numPr>
        <w:jc w:val="both"/>
        <w:rPr>
          <w:sz w:val="22"/>
          <w:szCs w:val="22"/>
        </w:rPr>
      </w:pPr>
      <w:r w:rsidRPr="00C90FDD">
        <w:rPr>
          <w:sz w:val="22"/>
          <w:szCs w:val="22"/>
        </w:rPr>
        <w:t xml:space="preserve">the Association has not kept proper books of account; or </w:t>
      </w:r>
    </w:p>
    <w:p w14:paraId="63AF4560" w14:textId="77777777" w:rsidR="00C90FDD" w:rsidRDefault="0067761D" w:rsidP="00532EF6">
      <w:pPr>
        <w:pStyle w:val="ListParagraph"/>
        <w:numPr>
          <w:ilvl w:val="0"/>
          <w:numId w:val="32"/>
        </w:numPr>
        <w:jc w:val="both"/>
        <w:rPr>
          <w:sz w:val="22"/>
          <w:szCs w:val="22"/>
        </w:rPr>
      </w:pPr>
      <w:r w:rsidRPr="00C90FDD">
        <w:rPr>
          <w:sz w:val="22"/>
          <w:szCs w:val="22"/>
        </w:rPr>
        <w:t>the Association has not maintained a satisfactory system of control over its transactions; or</w:t>
      </w:r>
    </w:p>
    <w:p w14:paraId="610F9411" w14:textId="77777777" w:rsidR="00C90FDD" w:rsidRDefault="0067761D" w:rsidP="00532EF6">
      <w:pPr>
        <w:pStyle w:val="ListParagraph"/>
        <w:numPr>
          <w:ilvl w:val="0"/>
          <w:numId w:val="32"/>
        </w:numPr>
        <w:jc w:val="both"/>
        <w:rPr>
          <w:sz w:val="22"/>
          <w:szCs w:val="22"/>
        </w:rPr>
      </w:pPr>
      <w:r w:rsidRPr="00C90FDD">
        <w:rPr>
          <w:sz w:val="22"/>
          <w:szCs w:val="22"/>
        </w:rPr>
        <w:t>the financial statements are not in agreement with the Association’s books of account; or</w:t>
      </w:r>
    </w:p>
    <w:p w14:paraId="46B3E279" w14:textId="03474ADC" w:rsidR="0067761D" w:rsidRPr="00C90FDD" w:rsidRDefault="0067761D" w:rsidP="00532EF6">
      <w:pPr>
        <w:pStyle w:val="ListParagraph"/>
        <w:numPr>
          <w:ilvl w:val="0"/>
          <w:numId w:val="32"/>
        </w:numPr>
        <w:jc w:val="both"/>
        <w:rPr>
          <w:sz w:val="22"/>
          <w:szCs w:val="22"/>
        </w:rPr>
      </w:pPr>
      <w:r w:rsidRPr="00C90FDD">
        <w:rPr>
          <w:sz w:val="22"/>
          <w:szCs w:val="22"/>
        </w:rPr>
        <w:t xml:space="preserve">we have not received all the information and explanations we need for our audit. </w:t>
      </w:r>
    </w:p>
    <w:p w14:paraId="1FC36530" w14:textId="77777777" w:rsidR="00C90FDD" w:rsidRDefault="00C90FDD" w:rsidP="00532EF6">
      <w:pPr>
        <w:jc w:val="both"/>
        <w:rPr>
          <w:sz w:val="22"/>
          <w:szCs w:val="22"/>
        </w:rPr>
      </w:pPr>
    </w:p>
    <w:p w14:paraId="7E0427A0" w14:textId="5D87F09C" w:rsidR="0067761D" w:rsidRPr="00446CA5" w:rsidRDefault="0067761D" w:rsidP="00532EF6">
      <w:pPr>
        <w:jc w:val="both"/>
        <w:rPr>
          <w:sz w:val="22"/>
          <w:szCs w:val="22"/>
        </w:rPr>
      </w:pPr>
      <w:r w:rsidRPr="00446CA5">
        <w:rPr>
          <w:sz w:val="22"/>
          <w:szCs w:val="22"/>
        </w:rPr>
        <w:t>We have nothing to report in these respects</w:t>
      </w:r>
      <w:r w:rsidR="00EC46F5">
        <w:rPr>
          <w:sz w:val="22"/>
          <w:szCs w:val="22"/>
        </w:rPr>
        <w:t>.</w:t>
      </w:r>
    </w:p>
    <w:p w14:paraId="28BC5D89" w14:textId="77777777" w:rsidR="00377497" w:rsidRDefault="00377497" w:rsidP="00532EF6">
      <w:pPr>
        <w:jc w:val="both"/>
        <w:rPr>
          <w:sz w:val="22"/>
          <w:szCs w:val="22"/>
        </w:rPr>
      </w:pPr>
    </w:p>
    <w:p w14:paraId="21E5F729" w14:textId="77777777" w:rsidR="002C57F6" w:rsidRDefault="0067761D" w:rsidP="00532EF6">
      <w:pPr>
        <w:jc w:val="both"/>
        <w:rPr>
          <w:sz w:val="22"/>
          <w:szCs w:val="22"/>
        </w:rPr>
      </w:pPr>
      <w:r w:rsidRPr="00446CA5">
        <w:rPr>
          <w:sz w:val="22"/>
          <w:szCs w:val="22"/>
        </w:rPr>
        <w:t>In addition, under the Co-operative and Community Benefit Societies Act 2014 we are required to report if, in our opinion, the Association has not maintained a satisfactory system of control over its transactions.</w:t>
      </w:r>
    </w:p>
    <w:p w14:paraId="6D041D20" w14:textId="77777777" w:rsidR="002C57F6" w:rsidRDefault="002C57F6" w:rsidP="00532EF6">
      <w:pPr>
        <w:jc w:val="both"/>
        <w:rPr>
          <w:sz w:val="22"/>
          <w:szCs w:val="22"/>
        </w:rPr>
      </w:pPr>
    </w:p>
    <w:p w14:paraId="00712602" w14:textId="0E47A14F" w:rsidR="0067761D" w:rsidRPr="00446CA5" w:rsidRDefault="0067761D" w:rsidP="00532EF6">
      <w:pPr>
        <w:jc w:val="both"/>
        <w:rPr>
          <w:sz w:val="22"/>
          <w:szCs w:val="22"/>
        </w:rPr>
      </w:pPr>
      <w:r w:rsidRPr="00446CA5">
        <w:rPr>
          <w:sz w:val="22"/>
          <w:szCs w:val="22"/>
        </w:rPr>
        <w:t>We have nothing to report in this respect.</w:t>
      </w:r>
    </w:p>
    <w:p w14:paraId="57333722" w14:textId="77777777" w:rsidR="00377497" w:rsidRDefault="00377497" w:rsidP="00532EF6">
      <w:pPr>
        <w:jc w:val="both"/>
        <w:rPr>
          <w:sz w:val="22"/>
          <w:szCs w:val="22"/>
        </w:rPr>
      </w:pPr>
    </w:p>
    <w:p w14:paraId="0FCBB807" w14:textId="5D5D1674" w:rsidR="0067761D" w:rsidRPr="00377497" w:rsidRDefault="0067761D" w:rsidP="00532EF6">
      <w:pPr>
        <w:jc w:val="both"/>
        <w:rPr>
          <w:b/>
          <w:bCs/>
          <w:sz w:val="22"/>
          <w:szCs w:val="22"/>
        </w:rPr>
      </w:pPr>
      <w:r w:rsidRPr="00377497">
        <w:rPr>
          <w:b/>
          <w:bCs/>
          <w:sz w:val="22"/>
          <w:szCs w:val="22"/>
        </w:rPr>
        <w:t xml:space="preserve">Board’s responsibilities </w:t>
      </w:r>
    </w:p>
    <w:p w14:paraId="155F98D9" w14:textId="55F77892" w:rsidR="0067761D" w:rsidRPr="00446CA5" w:rsidRDefault="0067761D" w:rsidP="00532EF6">
      <w:pPr>
        <w:jc w:val="both"/>
        <w:rPr>
          <w:sz w:val="22"/>
          <w:szCs w:val="22"/>
        </w:rPr>
      </w:pPr>
      <w:r w:rsidRPr="00446CA5">
        <w:rPr>
          <w:sz w:val="22"/>
          <w:szCs w:val="22"/>
        </w:rPr>
        <w:t xml:space="preserve">As explained more fully in their statement set out on page </w:t>
      </w:r>
      <w:r w:rsidR="00497AB8">
        <w:rPr>
          <w:sz w:val="22"/>
          <w:szCs w:val="22"/>
        </w:rPr>
        <w:t>1</w:t>
      </w:r>
      <w:r w:rsidR="00AD5468">
        <w:rPr>
          <w:sz w:val="22"/>
          <w:szCs w:val="22"/>
        </w:rPr>
        <w:t>4</w:t>
      </w:r>
      <w:r w:rsidRPr="00446CA5">
        <w:rPr>
          <w:sz w:val="22"/>
          <w:szCs w:val="22"/>
        </w:rPr>
        <w:t xml:space="preserve">, the Board is responsible for: the preparation of financial statements which give a true and fair view; such internal control as they determine is necessary to enable the preparation of financial statements that are free from material misstatement, whether due to fraud or error; assessing the Association’s ability to continue as a going concern, disclosing, as applicable, matters related to going concern; and using the going concern basis of accounting unless they either intend to liquidate the Association or to cease operations, or have no realistic alternative but to do so.  </w:t>
      </w:r>
    </w:p>
    <w:p w14:paraId="367AA998" w14:textId="77777777" w:rsidR="00377497" w:rsidRDefault="00377497" w:rsidP="00532EF6">
      <w:pPr>
        <w:jc w:val="both"/>
        <w:rPr>
          <w:sz w:val="22"/>
          <w:szCs w:val="22"/>
        </w:rPr>
      </w:pPr>
    </w:p>
    <w:p w14:paraId="0F777392" w14:textId="20068DCD" w:rsidR="0067761D" w:rsidRPr="00377497" w:rsidRDefault="0067761D" w:rsidP="00532EF6">
      <w:pPr>
        <w:jc w:val="both"/>
        <w:rPr>
          <w:b/>
          <w:bCs/>
          <w:sz w:val="22"/>
          <w:szCs w:val="22"/>
        </w:rPr>
      </w:pPr>
      <w:r w:rsidRPr="00377497">
        <w:rPr>
          <w:b/>
          <w:bCs/>
          <w:sz w:val="22"/>
          <w:szCs w:val="22"/>
        </w:rPr>
        <w:t xml:space="preserve">Auditor’s responsibilities </w:t>
      </w:r>
    </w:p>
    <w:p w14:paraId="749962BE" w14:textId="1AC907EF" w:rsidR="0067761D" w:rsidRPr="00446CA5" w:rsidRDefault="0067761D" w:rsidP="00532EF6">
      <w:pPr>
        <w:jc w:val="both"/>
        <w:rPr>
          <w:sz w:val="22"/>
          <w:szCs w:val="22"/>
        </w:rPr>
      </w:pPr>
      <w:r w:rsidRPr="00446CA5">
        <w:rPr>
          <w:sz w:val="22"/>
          <w:szCs w:val="22"/>
        </w:rPr>
        <w:t xml:space="preserve">Our objectives are to obtain reasonable assurance about whether the financial statements </w:t>
      </w:r>
      <w:proofErr w:type="gramStart"/>
      <w:r w:rsidRPr="00446CA5">
        <w:rPr>
          <w:sz w:val="22"/>
          <w:szCs w:val="22"/>
        </w:rPr>
        <w:t>as a whole are</w:t>
      </w:r>
      <w:proofErr w:type="gramEnd"/>
      <w:r w:rsidRPr="00446CA5">
        <w:rPr>
          <w:sz w:val="22"/>
          <w:szCs w:val="22"/>
        </w:rPr>
        <w:t xml:space="preserve"> free from material misstatement, whether due to fraud or error, and to issue our opinion in an auditor’s report.  Reasonable assurance is a high level of </w:t>
      </w:r>
      <w:proofErr w:type="gramStart"/>
      <w:r w:rsidRPr="00446CA5">
        <w:rPr>
          <w:sz w:val="22"/>
          <w:szCs w:val="22"/>
        </w:rPr>
        <w:t>assurance, but</w:t>
      </w:r>
      <w:proofErr w:type="gramEnd"/>
      <w:r w:rsidRPr="00446CA5">
        <w:rPr>
          <w:sz w:val="22"/>
          <w:szCs w:val="22"/>
        </w:rPr>
        <w:t xml:space="preserve">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sidRPr="00446CA5">
        <w:rPr>
          <w:sz w:val="22"/>
          <w:szCs w:val="22"/>
        </w:rPr>
        <w:t>on the basis of</w:t>
      </w:r>
      <w:proofErr w:type="gramEnd"/>
      <w:r w:rsidRPr="00446CA5">
        <w:rPr>
          <w:sz w:val="22"/>
          <w:szCs w:val="22"/>
        </w:rPr>
        <w:t xml:space="preserve"> the financial statements.</w:t>
      </w:r>
    </w:p>
    <w:p w14:paraId="6DA6E6F6" w14:textId="77777777" w:rsidR="00377497" w:rsidRDefault="00377497" w:rsidP="00532EF6">
      <w:pPr>
        <w:jc w:val="both"/>
        <w:rPr>
          <w:sz w:val="22"/>
          <w:szCs w:val="22"/>
        </w:rPr>
      </w:pPr>
    </w:p>
    <w:p w14:paraId="3B6E0C25" w14:textId="5C34B8EB" w:rsidR="0067761D" w:rsidRPr="00446CA5" w:rsidRDefault="0067761D" w:rsidP="00532EF6">
      <w:pPr>
        <w:jc w:val="both"/>
        <w:rPr>
          <w:sz w:val="22"/>
          <w:szCs w:val="22"/>
        </w:rPr>
      </w:pPr>
      <w:r w:rsidRPr="00446CA5">
        <w:rPr>
          <w:sz w:val="22"/>
          <w:szCs w:val="22"/>
        </w:rPr>
        <w:t xml:space="preserve">A fuller description of our responsibilities is provided on the FRC’s website at </w:t>
      </w:r>
      <w:r w:rsidRPr="00377497">
        <w:rPr>
          <w:sz w:val="22"/>
          <w:szCs w:val="22"/>
          <w:u w:val="single"/>
        </w:rPr>
        <w:t>www.frc.org.uk/auditorsresponsibilities</w:t>
      </w:r>
      <w:r w:rsidRPr="00446CA5">
        <w:rPr>
          <w:sz w:val="22"/>
          <w:szCs w:val="22"/>
        </w:rPr>
        <w:t>.</w:t>
      </w:r>
    </w:p>
    <w:p w14:paraId="3CE4EF68" w14:textId="77777777" w:rsidR="0067761D" w:rsidRPr="00446CA5" w:rsidRDefault="0067761D" w:rsidP="00532EF6">
      <w:pPr>
        <w:jc w:val="both"/>
        <w:rPr>
          <w:sz w:val="22"/>
          <w:szCs w:val="22"/>
        </w:rPr>
      </w:pPr>
    </w:p>
    <w:p w14:paraId="3053B2B5" w14:textId="77777777" w:rsidR="000A725C" w:rsidRDefault="000A725C" w:rsidP="00532EF6">
      <w:pPr>
        <w:jc w:val="both"/>
        <w:rPr>
          <w:b/>
          <w:bCs/>
          <w:sz w:val="22"/>
          <w:szCs w:val="22"/>
        </w:rPr>
      </w:pPr>
    </w:p>
    <w:p w14:paraId="71BFCFE3" w14:textId="77777777" w:rsidR="000A725C" w:rsidRDefault="000A725C" w:rsidP="00532EF6">
      <w:pPr>
        <w:jc w:val="both"/>
        <w:rPr>
          <w:b/>
          <w:bCs/>
          <w:sz w:val="22"/>
          <w:szCs w:val="22"/>
        </w:rPr>
      </w:pPr>
    </w:p>
    <w:p w14:paraId="522E2DA5" w14:textId="77777777" w:rsidR="000A725C" w:rsidRDefault="000A725C" w:rsidP="00532EF6">
      <w:pPr>
        <w:jc w:val="both"/>
        <w:rPr>
          <w:b/>
          <w:bCs/>
          <w:sz w:val="22"/>
          <w:szCs w:val="22"/>
        </w:rPr>
      </w:pPr>
    </w:p>
    <w:p w14:paraId="3B0C729D" w14:textId="77777777" w:rsidR="000A725C" w:rsidRDefault="000A725C" w:rsidP="0067761D">
      <w:pPr>
        <w:rPr>
          <w:b/>
          <w:bCs/>
          <w:sz w:val="22"/>
          <w:szCs w:val="22"/>
        </w:rPr>
      </w:pPr>
    </w:p>
    <w:p w14:paraId="79B1583E" w14:textId="77777777" w:rsidR="000A725C" w:rsidRDefault="000A725C" w:rsidP="0067761D">
      <w:pPr>
        <w:rPr>
          <w:b/>
          <w:bCs/>
          <w:sz w:val="22"/>
          <w:szCs w:val="22"/>
        </w:rPr>
      </w:pPr>
    </w:p>
    <w:p w14:paraId="5FBC360C" w14:textId="77777777" w:rsidR="000A725C" w:rsidRDefault="000A725C" w:rsidP="0067761D">
      <w:pPr>
        <w:rPr>
          <w:b/>
          <w:bCs/>
          <w:sz w:val="22"/>
          <w:szCs w:val="22"/>
        </w:rPr>
      </w:pPr>
    </w:p>
    <w:p w14:paraId="07D1261F" w14:textId="77777777" w:rsidR="000A725C" w:rsidRDefault="000A725C" w:rsidP="0067761D">
      <w:pPr>
        <w:rPr>
          <w:b/>
          <w:bCs/>
          <w:sz w:val="22"/>
          <w:szCs w:val="22"/>
        </w:rPr>
      </w:pPr>
    </w:p>
    <w:p w14:paraId="69E4D12A" w14:textId="77777777" w:rsidR="000A725C" w:rsidRDefault="000A725C" w:rsidP="0067761D">
      <w:pPr>
        <w:rPr>
          <w:b/>
          <w:bCs/>
          <w:sz w:val="22"/>
          <w:szCs w:val="22"/>
        </w:rPr>
      </w:pPr>
    </w:p>
    <w:p w14:paraId="505A56FD" w14:textId="77777777" w:rsidR="000A725C" w:rsidRDefault="000A725C" w:rsidP="0067761D">
      <w:pPr>
        <w:rPr>
          <w:b/>
          <w:bCs/>
          <w:sz w:val="22"/>
          <w:szCs w:val="22"/>
        </w:rPr>
      </w:pPr>
    </w:p>
    <w:p w14:paraId="763D4856" w14:textId="77777777" w:rsidR="000A725C" w:rsidRDefault="000A725C" w:rsidP="0067761D">
      <w:pPr>
        <w:rPr>
          <w:b/>
          <w:bCs/>
          <w:sz w:val="22"/>
          <w:szCs w:val="22"/>
        </w:rPr>
      </w:pPr>
    </w:p>
    <w:p w14:paraId="14CB0534" w14:textId="77777777" w:rsidR="000A725C" w:rsidRDefault="000A725C" w:rsidP="0067761D">
      <w:pPr>
        <w:rPr>
          <w:b/>
          <w:bCs/>
          <w:sz w:val="22"/>
          <w:szCs w:val="22"/>
        </w:rPr>
      </w:pPr>
    </w:p>
    <w:p w14:paraId="6D10BE0D" w14:textId="77777777" w:rsidR="000A725C" w:rsidRDefault="000A725C" w:rsidP="0067761D">
      <w:pPr>
        <w:rPr>
          <w:b/>
          <w:bCs/>
          <w:sz w:val="22"/>
          <w:szCs w:val="22"/>
        </w:rPr>
      </w:pPr>
    </w:p>
    <w:p w14:paraId="35E98F1F" w14:textId="77777777" w:rsidR="0087391C" w:rsidRDefault="0087391C" w:rsidP="0087391C">
      <w:pPr>
        <w:rPr>
          <w:b/>
          <w:bCs/>
        </w:rPr>
      </w:pPr>
      <w:r w:rsidRPr="0067761D">
        <w:rPr>
          <w:b/>
          <w:bCs/>
        </w:rPr>
        <w:lastRenderedPageBreak/>
        <w:t>INDEPENDENT AUDITOR’S REPORT TO WHEATLEY HOMES GLASGOW LIMITED AND THE TRUSTEES OF WHEATLEY HOMES GLASGOW LIMITED</w:t>
      </w:r>
      <w:r>
        <w:rPr>
          <w:b/>
          <w:bCs/>
        </w:rPr>
        <w:t xml:space="preserve"> (CONTINUED)</w:t>
      </w:r>
    </w:p>
    <w:p w14:paraId="5C24734C" w14:textId="77777777" w:rsidR="0087391C" w:rsidRDefault="0087391C" w:rsidP="0087391C">
      <w:pPr>
        <w:rPr>
          <w:b/>
          <w:bCs/>
        </w:rPr>
      </w:pPr>
    </w:p>
    <w:p w14:paraId="7D681F0B" w14:textId="77777777" w:rsidR="0087391C" w:rsidRPr="0067761D" w:rsidRDefault="0087391C" w:rsidP="0087391C">
      <w:pPr>
        <w:rPr>
          <w:b/>
          <w:bCs/>
        </w:rPr>
      </w:pPr>
      <w:r>
        <w:rPr>
          <w:b/>
          <w:bCs/>
        </w:rPr>
        <w:t>Opinion (Continued)</w:t>
      </w:r>
      <w:r w:rsidRPr="0067761D">
        <w:rPr>
          <w:b/>
          <w:bCs/>
        </w:rPr>
        <w:t xml:space="preserve">  </w:t>
      </w:r>
    </w:p>
    <w:p w14:paraId="40ECEE5E" w14:textId="77777777" w:rsidR="000A725C" w:rsidRDefault="000A725C" w:rsidP="0067761D">
      <w:pPr>
        <w:rPr>
          <w:b/>
          <w:bCs/>
          <w:sz w:val="22"/>
          <w:szCs w:val="22"/>
        </w:rPr>
      </w:pPr>
    </w:p>
    <w:p w14:paraId="35C14EFC" w14:textId="5D91E437" w:rsidR="0067761D" w:rsidRPr="000A725C" w:rsidRDefault="0067761D" w:rsidP="0067761D">
      <w:pPr>
        <w:rPr>
          <w:b/>
          <w:bCs/>
          <w:sz w:val="22"/>
          <w:szCs w:val="22"/>
        </w:rPr>
      </w:pPr>
      <w:r w:rsidRPr="000A725C">
        <w:rPr>
          <w:b/>
          <w:bCs/>
          <w:sz w:val="22"/>
          <w:szCs w:val="22"/>
        </w:rPr>
        <w:t>The purpose of our audit work and to whom we owe our responsibilities</w:t>
      </w:r>
    </w:p>
    <w:p w14:paraId="137E56CE" w14:textId="77777777" w:rsidR="000A725C" w:rsidRDefault="000A725C" w:rsidP="0067761D">
      <w:pPr>
        <w:rPr>
          <w:sz w:val="22"/>
          <w:szCs w:val="22"/>
        </w:rPr>
      </w:pPr>
    </w:p>
    <w:p w14:paraId="53FFEA18" w14:textId="12CB1200" w:rsidR="0067761D" w:rsidRPr="00446CA5" w:rsidRDefault="0067761D" w:rsidP="0087391C">
      <w:pPr>
        <w:jc w:val="both"/>
        <w:rPr>
          <w:sz w:val="22"/>
          <w:szCs w:val="22"/>
        </w:rPr>
      </w:pPr>
      <w:r w:rsidRPr="00446CA5">
        <w:rPr>
          <w:sz w:val="22"/>
          <w:szCs w:val="22"/>
        </w:rPr>
        <w:t>This report is made solely to the Association in accordance with section 87 of the Co-operative and Community Benefit Societies Act 2014 and section 69 of the Housing (Scotland) Act 2010, and to the Association’s Trustees, as a body, in accordance with section 44 (1)(c) of the Charities and Trustee Investment (Scotland) Act 2005 and regulation 10 of the Charities Accounts (Scotland) Regulations 2006. Our audit work has been undertaken so that we might state to the Association and its Trustees those matters we are required to state to them in an auditor’s report and for no other purpose. To the fullest extent permitted by law, we do not accept or assume responsibility to anyone other than the Association and its Trustees, as a body, for our audit work, for this report, or for the opinions we have formed.</w:t>
      </w:r>
    </w:p>
    <w:p w14:paraId="1BC47EAD" w14:textId="77777777" w:rsidR="0067761D" w:rsidRPr="00446CA5" w:rsidRDefault="0067761D" w:rsidP="0087391C">
      <w:pPr>
        <w:jc w:val="both"/>
        <w:rPr>
          <w:sz w:val="22"/>
          <w:szCs w:val="22"/>
        </w:rPr>
      </w:pPr>
    </w:p>
    <w:p w14:paraId="5C3C7229" w14:textId="77777777" w:rsidR="0067761D" w:rsidRDefault="0067761D" w:rsidP="0067761D">
      <w:pPr>
        <w:rPr>
          <w:sz w:val="22"/>
          <w:szCs w:val="22"/>
        </w:rPr>
      </w:pPr>
    </w:p>
    <w:p w14:paraId="407B1686" w14:textId="77777777" w:rsidR="0087391C" w:rsidRDefault="0087391C" w:rsidP="0067761D">
      <w:pPr>
        <w:rPr>
          <w:sz w:val="22"/>
          <w:szCs w:val="22"/>
        </w:rPr>
      </w:pPr>
    </w:p>
    <w:p w14:paraId="41E06C6A" w14:textId="77777777" w:rsidR="0087391C" w:rsidRDefault="0087391C" w:rsidP="0067761D">
      <w:pPr>
        <w:rPr>
          <w:sz w:val="22"/>
          <w:szCs w:val="22"/>
        </w:rPr>
      </w:pPr>
    </w:p>
    <w:p w14:paraId="3343F873" w14:textId="77777777" w:rsidR="0087391C" w:rsidRDefault="0087391C" w:rsidP="0067761D">
      <w:pPr>
        <w:rPr>
          <w:sz w:val="22"/>
          <w:szCs w:val="22"/>
        </w:rPr>
      </w:pPr>
    </w:p>
    <w:p w14:paraId="5E926704" w14:textId="77777777" w:rsidR="0087391C" w:rsidRDefault="0087391C" w:rsidP="0067761D">
      <w:pPr>
        <w:rPr>
          <w:sz w:val="22"/>
          <w:szCs w:val="22"/>
        </w:rPr>
      </w:pPr>
    </w:p>
    <w:p w14:paraId="1DF0D616" w14:textId="77777777" w:rsidR="0087391C" w:rsidRDefault="0087391C" w:rsidP="0067761D">
      <w:pPr>
        <w:rPr>
          <w:sz w:val="22"/>
          <w:szCs w:val="22"/>
        </w:rPr>
      </w:pPr>
    </w:p>
    <w:p w14:paraId="499C593D" w14:textId="77777777" w:rsidR="0087391C" w:rsidRPr="00446CA5" w:rsidRDefault="0087391C" w:rsidP="0067761D">
      <w:pPr>
        <w:rPr>
          <w:sz w:val="22"/>
          <w:szCs w:val="22"/>
        </w:rPr>
      </w:pPr>
    </w:p>
    <w:p w14:paraId="15F47B65" w14:textId="77777777" w:rsidR="0067761D" w:rsidRPr="00446CA5" w:rsidRDefault="0067761D" w:rsidP="0067761D">
      <w:pPr>
        <w:rPr>
          <w:sz w:val="22"/>
          <w:szCs w:val="22"/>
        </w:rPr>
      </w:pPr>
      <w:r w:rsidRPr="00446CA5">
        <w:rPr>
          <w:sz w:val="22"/>
          <w:szCs w:val="22"/>
        </w:rPr>
        <w:t xml:space="preserve">Michael Wilkie </w:t>
      </w:r>
    </w:p>
    <w:p w14:paraId="5F2E85C4" w14:textId="77777777" w:rsidR="0067761D" w:rsidRPr="00446CA5" w:rsidRDefault="0067761D" w:rsidP="0067761D">
      <w:pPr>
        <w:rPr>
          <w:sz w:val="22"/>
          <w:szCs w:val="22"/>
        </w:rPr>
      </w:pPr>
      <w:r w:rsidRPr="00446CA5">
        <w:rPr>
          <w:sz w:val="22"/>
          <w:szCs w:val="22"/>
        </w:rPr>
        <w:t xml:space="preserve">for and on behalf of KPMG LLP, Statutory Auditor  </w:t>
      </w:r>
    </w:p>
    <w:p w14:paraId="16CE9343" w14:textId="77777777" w:rsidR="0067761D" w:rsidRPr="00516276" w:rsidRDefault="0067761D" w:rsidP="0067761D">
      <w:pPr>
        <w:rPr>
          <w:i/>
          <w:iCs/>
          <w:sz w:val="22"/>
          <w:szCs w:val="22"/>
        </w:rPr>
      </w:pPr>
      <w:r w:rsidRPr="00516276">
        <w:rPr>
          <w:i/>
          <w:iCs/>
          <w:sz w:val="22"/>
          <w:szCs w:val="22"/>
        </w:rPr>
        <w:t xml:space="preserve">Chartered Accountants </w:t>
      </w:r>
    </w:p>
    <w:p w14:paraId="0DF429C4" w14:textId="77777777" w:rsidR="0067761D" w:rsidRPr="00516276" w:rsidRDefault="0067761D" w:rsidP="0067761D">
      <w:pPr>
        <w:rPr>
          <w:i/>
          <w:iCs/>
          <w:sz w:val="22"/>
          <w:szCs w:val="22"/>
        </w:rPr>
      </w:pPr>
      <w:r w:rsidRPr="00516276">
        <w:rPr>
          <w:i/>
          <w:iCs/>
          <w:sz w:val="22"/>
          <w:szCs w:val="22"/>
        </w:rPr>
        <w:t xml:space="preserve">KPMG LLP is eligible to act as auditor in terms of section 1212 of the Companies Act 2006 </w:t>
      </w:r>
    </w:p>
    <w:p w14:paraId="6AF2EF0F" w14:textId="77777777" w:rsidR="0067761D" w:rsidRPr="00446CA5" w:rsidRDefault="0067761D" w:rsidP="0067761D">
      <w:pPr>
        <w:rPr>
          <w:sz w:val="22"/>
          <w:szCs w:val="22"/>
        </w:rPr>
      </w:pPr>
      <w:r w:rsidRPr="00446CA5">
        <w:rPr>
          <w:sz w:val="22"/>
          <w:szCs w:val="22"/>
        </w:rPr>
        <w:t>319 St Vincent Street</w:t>
      </w:r>
    </w:p>
    <w:p w14:paraId="04CA0EC2" w14:textId="77777777" w:rsidR="0067761D" w:rsidRPr="00446CA5" w:rsidRDefault="0067761D" w:rsidP="0067761D">
      <w:pPr>
        <w:rPr>
          <w:sz w:val="22"/>
          <w:szCs w:val="22"/>
        </w:rPr>
      </w:pPr>
      <w:r w:rsidRPr="00446CA5">
        <w:rPr>
          <w:sz w:val="22"/>
          <w:szCs w:val="22"/>
        </w:rPr>
        <w:t>Glasgow</w:t>
      </w:r>
    </w:p>
    <w:p w14:paraId="56A4E923" w14:textId="77777777" w:rsidR="0067761D" w:rsidRPr="00446CA5" w:rsidRDefault="0067761D" w:rsidP="0067761D">
      <w:pPr>
        <w:rPr>
          <w:sz w:val="22"/>
          <w:szCs w:val="22"/>
        </w:rPr>
      </w:pPr>
      <w:r w:rsidRPr="00446CA5">
        <w:rPr>
          <w:sz w:val="22"/>
          <w:szCs w:val="22"/>
        </w:rPr>
        <w:t>G2 5AS</w:t>
      </w:r>
    </w:p>
    <w:p w14:paraId="0F90DA8E" w14:textId="77777777" w:rsidR="0067761D" w:rsidRPr="00446CA5" w:rsidRDefault="0067761D" w:rsidP="0067761D">
      <w:pPr>
        <w:rPr>
          <w:sz w:val="22"/>
          <w:szCs w:val="22"/>
        </w:rPr>
      </w:pPr>
    </w:p>
    <w:p w14:paraId="0CEB4A68" w14:textId="2992ED63" w:rsidR="000A08E5" w:rsidRPr="00446CA5" w:rsidRDefault="00833AB7" w:rsidP="0067761D">
      <w:pPr>
        <w:rPr>
          <w:sz w:val="22"/>
          <w:szCs w:val="22"/>
        </w:rPr>
      </w:pPr>
      <w:r w:rsidRPr="00833AB7">
        <w:rPr>
          <w:sz w:val="22"/>
          <w:szCs w:val="22"/>
        </w:rPr>
        <w:t xml:space="preserve">  </w:t>
      </w:r>
      <w:r w:rsidR="0067761D" w:rsidRPr="00833AB7">
        <w:rPr>
          <w:sz w:val="22"/>
          <w:szCs w:val="22"/>
        </w:rPr>
        <w:t>September 2024</w:t>
      </w:r>
    </w:p>
    <w:p w14:paraId="79CDA64E" w14:textId="33C6FD54" w:rsidR="0014684E" w:rsidRPr="0084316B" w:rsidRDefault="0014684E" w:rsidP="0014684E"/>
    <w:p w14:paraId="47565E07" w14:textId="77777777" w:rsidR="00504243" w:rsidRPr="0084316B" w:rsidRDefault="00504243" w:rsidP="0014684E"/>
    <w:p w14:paraId="73F1608B" w14:textId="707B9534" w:rsidR="0014684E" w:rsidRPr="0084316B" w:rsidRDefault="0014684E" w:rsidP="0014684E"/>
    <w:p w14:paraId="5017D936" w14:textId="01587EED" w:rsidR="0014684E" w:rsidRPr="00E86101" w:rsidRDefault="0014684E" w:rsidP="0014684E"/>
    <w:tbl>
      <w:tblPr>
        <w:tblW w:w="9037" w:type="dxa"/>
        <w:tblInd w:w="108" w:type="dxa"/>
        <w:tblLook w:val="01E0" w:firstRow="1" w:lastRow="1" w:firstColumn="1" w:lastColumn="1" w:noHBand="0" w:noVBand="0"/>
      </w:tblPr>
      <w:tblGrid>
        <w:gridCol w:w="5103"/>
        <w:gridCol w:w="1017"/>
        <w:gridCol w:w="1304"/>
        <w:gridCol w:w="298"/>
        <w:gridCol w:w="1296"/>
        <w:gridCol w:w="19"/>
      </w:tblGrid>
      <w:tr w:rsidR="00BE0444" w:rsidRPr="00E86101" w14:paraId="57FE2217" w14:textId="77777777" w:rsidTr="1D43C007">
        <w:trPr>
          <w:gridAfter w:val="1"/>
          <w:wAfter w:w="19" w:type="dxa"/>
          <w:trHeight w:val="692"/>
        </w:trPr>
        <w:tc>
          <w:tcPr>
            <w:tcW w:w="9018" w:type="dxa"/>
            <w:gridSpan w:val="5"/>
          </w:tcPr>
          <w:p w14:paraId="464A0EC0" w14:textId="77777777" w:rsidR="0067761D" w:rsidRDefault="006C2893" w:rsidP="00C4025B">
            <w:pPr>
              <w:pStyle w:val="Text"/>
              <w:spacing w:after="0"/>
              <w:jc w:val="left"/>
              <w:rPr>
                <w:sz w:val="24"/>
                <w:szCs w:val="24"/>
              </w:rPr>
            </w:pPr>
            <w:r w:rsidRPr="00E86101">
              <w:rPr>
                <w:sz w:val="24"/>
                <w:szCs w:val="24"/>
              </w:rPr>
              <w:br w:type="page"/>
            </w:r>
            <w:r w:rsidR="00B94097" w:rsidRPr="00E86101">
              <w:rPr>
                <w:sz w:val="24"/>
                <w:szCs w:val="24"/>
              </w:rPr>
              <w:br w:type="page"/>
            </w:r>
            <w:r w:rsidR="008D24F7" w:rsidRPr="00E86101">
              <w:rPr>
                <w:i/>
                <w:caps/>
                <w:sz w:val="24"/>
                <w:szCs w:val="24"/>
              </w:rPr>
              <w:br w:type="page"/>
            </w:r>
            <w:bookmarkEnd w:id="22"/>
            <w:bookmarkEnd w:id="23"/>
            <w:bookmarkEnd w:id="24"/>
            <w:r w:rsidR="007E0E8C" w:rsidRPr="00E86101">
              <w:rPr>
                <w:sz w:val="24"/>
                <w:szCs w:val="24"/>
              </w:rPr>
              <w:br w:type="page"/>
            </w:r>
            <w:r w:rsidR="003E74C4" w:rsidRPr="00E86101">
              <w:rPr>
                <w:sz w:val="24"/>
                <w:szCs w:val="24"/>
              </w:rPr>
              <w:br w:type="page"/>
            </w:r>
          </w:p>
          <w:p w14:paraId="76C722F8" w14:textId="77777777" w:rsidR="0067761D" w:rsidRDefault="0067761D" w:rsidP="00C4025B">
            <w:pPr>
              <w:pStyle w:val="Text"/>
              <w:spacing w:after="0"/>
              <w:jc w:val="left"/>
              <w:rPr>
                <w:b/>
                <w:color w:val="000000"/>
                <w:sz w:val="24"/>
                <w:szCs w:val="24"/>
              </w:rPr>
            </w:pPr>
          </w:p>
          <w:p w14:paraId="145FD995" w14:textId="77777777" w:rsidR="0067761D" w:rsidRDefault="0067761D" w:rsidP="00C4025B">
            <w:pPr>
              <w:pStyle w:val="Text"/>
              <w:spacing w:after="0"/>
              <w:jc w:val="left"/>
              <w:rPr>
                <w:b/>
                <w:color w:val="000000"/>
                <w:sz w:val="24"/>
                <w:szCs w:val="24"/>
              </w:rPr>
            </w:pPr>
          </w:p>
          <w:p w14:paraId="53BCD3B6" w14:textId="77777777" w:rsidR="0067761D" w:rsidRDefault="0067761D" w:rsidP="00C4025B">
            <w:pPr>
              <w:pStyle w:val="Text"/>
              <w:spacing w:after="0"/>
              <w:jc w:val="left"/>
              <w:rPr>
                <w:b/>
                <w:color w:val="000000"/>
                <w:sz w:val="24"/>
                <w:szCs w:val="24"/>
              </w:rPr>
            </w:pPr>
          </w:p>
          <w:p w14:paraId="03F3F953" w14:textId="77777777" w:rsidR="0067761D" w:rsidRDefault="0067761D" w:rsidP="00C4025B">
            <w:pPr>
              <w:pStyle w:val="Text"/>
              <w:spacing w:after="0"/>
              <w:jc w:val="left"/>
              <w:rPr>
                <w:b/>
                <w:color w:val="000000"/>
                <w:sz w:val="24"/>
                <w:szCs w:val="24"/>
              </w:rPr>
            </w:pPr>
          </w:p>
          <w:p w14:paraId="2C94A46A" w14:textId="77777777" w:rsidR="0067761D" w:rsidRDefault="0067761D" w:rsidP="00C4025B">
            <w:pPr>
              <w:pStyle w:val="Text"/>
              <w:spacing w:after="0"/>
              <w:jc w:val="left"/>
              <w:rPr>
                <w:b/>
                <w:color w:val="000000"/>
                <w:sz w:val="24"/>
                <w:szCs w:val="24"/>
              </w:rPr>
            </w:pPr>
          </w:p>
          <w:p w14:paraId="510D6595" w14:textId="77777777" w:rsidR="0067761D" w:rsidRDefault="0067761D" w:rsidP="00C4025B">
            <w:pPr>
              <w:pStyle w:val="Text"/>
              <w:spacing w:after="0"/>
              <w:jc w:val="left"/>
              <w:rPr>
                <w:b/>
                <w:color w:val="000000"/>
                <w:sz w:val="24"/>
                <w:szCs w:val="24"/>
              </w:rPr>
            </w:pPr>
          </w:p>
          <w:p w14:paraId="1346700D" w14:textId="77777777" w:rsidR="0067761D" w:rsidRDefault="0067761D" w:rsidP="00C4025B">
            <w:pPr>
              <w:pStyle w:val="Text"/>
              <w:spacing w:after="0"/>
              <w:jc w:val="left"/>
              <w:rPr>
                <w:b/>
                <w:color w:val="000000"/>
                <w:sz w:val="24"/>
                <w:szCs w:val="24"/>
              </w:rPr>
            </w:pPr>
          </w:p>
          <w:p w14:paraId="50984239" w14:textId="77777777" w:rsidR="0067761D" w:rsidRDefault="0067761D" w:rsidP="00C4025B">
            <w:pPr>
              <w:pStyle w:val="Text"/>
              <w:spacing w:after="0"/>
              <w:jc w:val="left"/>
              <w:rPr>
                <w:b/>
                <w:color w:val="000000"/>
                <w:sz w:val="24"/>
                <w:szCs w:val="24"/>
              </w:rPr>
            </w:pPr>
          </w:p>
          <w:p w14:paraId="0D584EC9" w14:textId="77777777" w:rsidR="0067761D" w:rsidRDefault="0067761D" w:rsidP="00C4025B">
            <w:pPr>
              <w:pStyle w:val="Text"/>
              <w:spacing w:after="0"/>
              <w:jc w:val="left"/>
              <w:rPr>
                <w:b/>
                <w:color w:val="000000"/>
                <w:sz w:val="24"/>
                <w:szCs w:val="24"/>
              </w:rPr>
            </w:pPr>
          </w:p>
          <w:p w14:paraId="320D6A16" w14:textId="77777777" w:rsidR="0067761D" w:rsidRDefault="0067761D" w:rsidP="00C4025B">
            <w:pPr>
              <w:pStyle w:val="Text"/>
              <w:spacing w:after="0"/>
              <w:jc w:val="left"/>
              <w:rPr>
                <w:b/>
                <w:color w:val="000000"/>
                <w:sz w:val="24"/>
                <w:szCs w:val="24"/>
              </w:rPr>
            </w:pPr>
          </w:p>
          <w:p w14:paraId="230C019E" w14:textId="77777777" w:rsidR="00516276" w:rsidRDefault="00516276" w:rsidP="00C4025B">
            <w:pPr>
              <w:pStyle w:val="Text"/>
              <w:spacing w:after="0"/>
              <w:jc w:val="left"/>
              <w:rPr>
                <w:b/>
                <w:color w:val="000000"/>
                <w:sz w:val="24"/>
                <w:szCs w:val="24"/>
              </w:rPr>
            </w:pPr>
          </w:p>
          <w:p w14:paraId="0113866B" w14:textId="77777777" w:rsidR="00516276" w:rsidRDefault="00516276" w:rsidP="00C4025B">
            <w:pPr>
              <w:pStyle w:val="Text"/>
              <w:spacing w:after="0"/>
              <w:jc w:val="left"/>
              <w:rPr>
                <w:b/>
                <w:color w:val="000000"/>
                <w:sz w:val="24"/>
                <w:szCs w:val="24"/>
              </w:rPr>
            </w:pPr>
          </w:p>
          <w:p w14:paraId="73251BFB" w14:textId="77777777" w:rsidR="00516276" w:rsidRDefault="00516276" w:rsidP="00C4025B">
            <w:pPr>
              <w:pStyle w:val="Text"/>
              <w:spacing w:after="0"/>
              <w:jc w:val="left"/>
              <w:rPr>
                <w:b/>
                <w:color w:val="000000"/>
                <w:sz w:val="24"/>
                <w:szCs w:val="24"/>
              </w:rPr>
            </w:pPr>
          </w:p>
          <w:p w14:paraId="6D601771" w14:textId="77777777" w:rsidR="00516276" w:rsidRDefault="00516276" w:rsidP="00C4025B">
            <w:pPr>
              <w:pStyle w:val="Text"/>
              <w:spacing w:after="0"/>
              <w:jc w:val="left"/>
              <w:rPr>
                <w:b/>
                <w:color w:val="000000"/>
                <w:sz w:val="24"/>
                <w:szCs w:val="24"/>
              </w:rPr>
            </w:pPr>
          </w:p>
          <w:p w14:paraId="5BECAA43" w14:textId="77777777" w:rsidR="00516276" w:rsidRDefault="00516276" w:rsidP="00C4025B">
            <w:pPr>
              <w:pStyle w:val="Text"/>
              <w:spacing w:after="0"/>
              <w:jc w:val="left"/>
              <w:rPr>
                <w:b/>
                <w:color w:val="000000"/>
                <w:sz w:val="24"/>
                <w:szCs w:val="24"/>
              </w:rPr>
            </w:pPr>
          </w:p>
          <w:p w14:paraId="0483B562" w14:textId="5AB5FB6D" w:rsidR="00BE0444" w:rsidRPr="00E86101" w:rsidRDefault="00124E0C" w:rsidP="00C4025B">
            <w:pPr>
              <w:pStyle w:val="Text"/>
              <w:spacing w:after="0"/>
              <w:jc w:val="left"/>
              <w:rPr>
                <w:sz w:val="24"/>
                <w:szCs w:val="24"/>
              </w:rPr>
            </w:pPr>
            <w:r w:rsidRPr="00E86101">
              <w:rPr>
                <w:b/>
                <w:color w:val="000000"/>
                <w:sz w:val="24"/>
                <w:szCs w:val="24"/>
              </w:rPr>
              <w:lastRenderedPageBreak/>
              <w:t>STATEMENT OF COMPREHENSIVE INCOME</w:t>
            </w:r>
          </w:p>
          <w:p w14:paraId="5796798E" w14:textId="5B22323A" w:rsidR="00BE0444" w:rsidRPr="00E86101" w:rsidRDefault="00BE0444" w:rsidP="00345538">
            <w:pPr>
              <w:pStyle w:val="Text"/>
              <w:spacing w:after="0"/>
              <w:jc w:val="left"/>
              <w:rPr>
                <w:b/>
                <w:color w:val="000000"/>
                <w:sz w:val="24"/>
                <w:szCs w:val="24"/>
              </w:rPr>
            </w:pPr>
            <w:r w:rsidRPr="00E86101">
              <w:rPr>
                <w:b/>
                <w:color w:val="000000"/>
                <w:sz w:val="24"/>
                <w:szCs w:val="24"/>
              </w:rPr>
              <w:t xml:space="preserve">FOR THE YEAR ENDED 31 MARCH </w:t>
            </w:r>
            <w:r w:rsidR="00AE0456" w:rsidRPr="00E86101">
              <w:rPr>
                <w:b/>
                <w:color w:val="000000"/>
                <w:sz w:val="24"/>
                <w:szCs w:val="24"/>
              </w:rPr>
              <w:t>20</w:t>
            </w:r>
            <w:r w:rsidR="00345538" w:rsidRPr="00E86101">
              <w:rPr>
                <w:b/>
                <w:color w:val="000000"/>
                <w:sz w:val="24"/>
                <w:szCs w:val="24"/>
              </w:rPr>
              <w:t>2</w:t>
            </w:r>
            <w:r w:rsidR="00013BFD">
              <w:rPr>
                <w:b/>
                <w:color w:val="000000"/>
                <w:sz w:val="24"/>
                <w:szCs w:val="24"/>
              </w:rPr>
              <w:t>4</w:t>
            </w:r>
          </w:p>
          <w:p w14:paraId="4BD225BA" w14:textId="65A6C8CF" w:rsidR="00AB0629" w:rsidRPr="00E86101" w:rsidRDefault="00AB0629" w:rsidP="00345538">
            <w:pPr>
              <w:pStyle w:val="Text"/>
              <w:spacing w:after="0"/>
              <w:jc w:val="left"/>
              <w:rPr>
                <w:b/>
                <w:color w:val="000000"/>
                <w:sz w:val="24"/>
                <w:szCs w:val="24"/>
              </w:rPr>
            </w:pPr>
          </w:p>
        </w:tc>
      </w:tr>
      <w:tr w:rsidR="004847E5" w:rsidRPr="00E86101" w14:paraId="1A19C858" w14:textId="77777777" w:rsidTr="1D43C007">
        <w:tblPrEx>
          <w:tblLook w:val="0000" w:firstRow="0" w:lastRow="0" w:firstColumn="0" w:lastColumn="0" w:noHBand="0" w:noVBand="0"/>
        </w:tblPrEx>
        <w:trPr>
          <w:trHeight w:val="247"/>
        </w:trPr>
        <w:tc>
          <w:tcPr>
            <w:tcW w:w="5103" w:type="dxa"/>
            <w:tcBorders>
              <w:left w:val="nil"/>
              <w:bottom w:val="nil"/>
              <w:right w:val="nil"/>
            </w:tcBorders>
            <w:shd w:val="clear" w:color="auto" w:fill="auto"/>
            <w:noWrap/>
            <w:vAlign w:val="bottom"/>
          </w:tcPr>
          <w:p w14:paraId="067A12D0" w14:textId="77777777" w:rsidR="004847E5" w:rsidRPr="00E86101" w:rsidRDefault="004847E5" w:rsidP="0095060B">
            <w:pPr>
              <w:rPr>
                <w:color w:val="000000"/>
                <w:sz w:val="22"/>
                <w:szCs w:val="22"/>
              </w:rPr>
            </w:pPr>
          </w:p>
        </w:tc>
        <w:tc>
          <w:tcPr>
            <w:tcW w:w="1017" w:type="dxa"/>
            <w:tcBorders>
              <w:left w:val="nil"/>
              <w:bottom w:val="nil"/>
              <w:right w:val="nil"/>
            </w:tcBorders>
            <w:shd w:val="clear" w:color="auto" w:fill="auto"/>
            <w:noWrap/>
            <w:vAlign w:val="bottom"/>
          </w:tcPr>
          <w:p w14:paraId="1430630C" w14:textId="77777777" w:rsidR="004847E5" w:rsidRPr="00E86101" w:rsidRDefault="004847E5" w:rsidP="0095060B">
            <w:pPr>
              <w:jc w:val="center"/>
              <w:rPr>
                <w:b/>
                <w:color w:val="000000"/>
                <w:sz w:val="22"/>
                <w:szCs w:val="22"/>
              </w:rPr>
            </w:pPr>
          </w:p>
        </w:tc>
        <w:tc>
          <w:tcPr>
            <w:tcW w:w="1304" w:type="dxa"/>
            <w:tcBorders>
              <w:left w:val="nil"/>
              <w:bottom w:val="nil"/>
              <w:right w:val="nil"/>
            </w:tcBorders>
            <w:shd w:val="clear" w:color="auto" w:fill="auto"/>
            <w:noWrap/>
          </w:tcPr>
          <w:p w14:paraId="1F5480A7" w14:textId="77777777" w:rsidR="004847E5" w:rsidRPr="00E86101" w:rsidRDefault="004847E5" w:rsidP="0095060B">
            <w:pPr>
              <w:jc w:val="center"/>
              <w:rPr>
                <w:b/>
                <w:bCs/>
                <w:position w:val="-12"/>
                <w:sz w:val="22"/>
                <w:szCs w:val="22"/>
              </w:rPr>
            </w:pPr>
          </w:p>
        </w:tc>
        <w:tc>
          <w:tcPr>
            <w:tcW w:w="298" w:type="dxa"/>
            <w:tcBorders>
              <w:bottom w:val="nil"/>
            </w:tcBorders>
            <w:shd w:val="clear" w:color="auto" w:fill="auto"/>
          </w:tcPr>
          <w:p w14:paraId="07D8507A" w14:textId="77777777" w:rsidR="004847E5" w:rsidRPr="00E86101" w:rsidRDefault="004847E5" w:rsidP="0095060B">
            <w:pPr>
              <w:jc w:val="center"/>
              <w:rPr>
                <w:b/>
                <w:bCs/>
                <w:color w:val="FF0000"/>
                <w:position w:val="-12"/>
                <w:sz w:val="22"/>
                <w:szCs w:val="22"/>
              </w:rPr>
            </w:pPr>
          </w:p>
        </w:tc>
        <w:tc>
          <w:tcPr>
            <w:tcW w:w="1315" w:type="dxa"/>
            <w:gridSpan w:val="2"/>
            <w:tcBorders>
              <w:left w:val="nil"/>
              <w:bottom w:val="nil"/>
              <w:right w:val="nil"/>
            </w:tcBorders>
            <w:shd w:val="clear" w:color="auto" w:fill="auto"/>
          </w:tcPr>
          <w:p w14:paraId="10940894" w14:textId="54BAF4A9" w:rsidR="004847E5" w:rsidRPr="00E86101" w:rsidRDefault="004847E5" w:rsidP="007F7595">
            <w:pPr>
              <w:jc w:val="center"/>
              <w:rPr>
                <w:b/>
                <w:bCs/>
                <w:position w:val="-12"/>
                <w:sz w:val="22"/>
                <w:szCs w:val="22"/>
              </w:rPr>
            </w:pPr>
          </w:p>
        </w:tc>
      </w:tr>
      <w:tr w:rsidR="00D76372" w:rsidRPr="00E86101" w14:paraId="0AEE9540" w14:textId="77777777" w:rsidTr="1D43C007">
        <w:tblPrEx>
          <w:tblLook w:val="0000" w:firstRow="0" w:lastRow="0" w:firstColumn="0" w:lastColumn="0" w:noHBand="0" w:noVBand="0"/>
        </w:tblPrEx>
        <w:trPr>
          <w:trHeight w:val="247"/>
        </w:trPr>
        <w:tc>
          <w:tcPr>
            <w:tcW w:w="5103" w:type="dxa"/>
            <w:tcBorders>
              <w:left w:val="nil"/>
              <w:bottom w:val="nil"/>
              <w:right w:val="nil"/>
            </w:tcBorders>
            <w:shd w:val="clear" w:color="auto" w:fill="auto"/>
            <w:noWrap/>
            <w:vAlign w:val="bottom"/>
          </w:tcPr>
          <w:p w14:paraId="4B6EBE2C" w14:textId="77777777" w:rsidR="00D76372" w:rsidRPr="00E86101" w:rsidRDefault="00D76372" w:rsidP="0095060B">
            <w:pPr>
              <w:rPr>
                <w:color w:val="000000"/>
                <w:sz w:val="22"/>
                <w:szCs w:val="22"/>
              </w:rPr>
            </w:pPr>
          </w:p>
        </w:tc>
        <w:tc>
          <w:tcPr>
            <w:tcW w:w="1017" w:type="dxa"/>
            <w:tcBorders>
              <w:left w:val="nil"/>
              <w:bottom w:val="nil"/>
              <w:right w:val="nil"/>
            </w:tcBorders>
            <w:shd w:val="clear" w:color="auto" w:fill="auto"/>
            <w:noWrap/>
            <w:vAlign w:val="bottom"/>
          </w:tcPr>
          <w:p w14:paraId="72827473" w14:textId="77777777" w:rsidR="00D76372" w:rsidRPr="00E86101" w:rsidRDefault="00D76372" w:rsidP="0095060B">
            <w:pPr>
              <w:jc w:val="center"/>
              <w:rPr>
                <w:b/>
                <w:color w:val="000000"/>
                <w:sz w:val="22"/>
                <w:szCs w:val="22"/>
              </w:rPr>
            </w:pPr>
          </w:p>
        </w:tc>
        <w:tc>
          <w:tcPr>
            <w:tcW w:w="1304" w:type="dxa"/>
            <w:tcBorders>
              <w:left w:val="nil"/>
              <w:bottom w:val="nil"/>
              <w:right w:val="nil"/>
            </w:tcBorders>
            <w:shd w:val="clear" w:color="auto" w:fill="auto"/>
            <w:noWrap/>
          </w:tcPr>
          <w:p w14:paraId="11BA5126" w14:textId="77777777" w:rsidR="00D76372" w:rsidRPr="00E86101" w:rsidRDefault="00D76372" w:rsidP="0095060B">
            <w:pPr>
              <w:jc w:val="center"/>
              <w:rPr>
                <w:b/>
                <w:bCs/>
                <w:position w:val="-12"/>
                <w:sz w:val="22"/>
                <w:szCs w:val="22"/>
              </w:rPr>
            </w:pPr>
          </w:p>
        </w:tc>
        <w:tc>
          <w:tcPr>
            <w:tcW w:w="298" w:type="dxa"/>
            <w:tcBorders>
              <w:bottom w:val="nil"/>
            </w:tcBorders>
            <w:shd w:val="clear" w:color="auto" w:fill="auto"/>
          </w:tcPr>
          <w:p w14:paraId="33C7CB8A" w14:textId="77777777" w:rsidR="00D76372" w:rsidRPr="00E86101" w:rsidRDefault="00D76372" w:rsidP="0095060B">
            <w:pPr>
              <w:jc w:val="center"/>
              <w:rPr>
                <w:b/>
                <w:bCs/>
                <w:color w:val="FF0000"/>
                <w:position w:val="-12"/>
                <w:sz w:val="22"/>
                <w:szCs w:val="22"/>
              </w:rPr>
            </w:pPr>
          </w:p>
        </w:tc>
        <w:tc>
          <w:tcPr>
            <w:tcW w:w="1315" w:type="dxa"/>
            <w:gridSpan w:val="2"/>
            <w:tcBorders>
              <w:left w:val="nil"/>
              <w:bottom w:val="nil"/>
              <w:right w:val="nil"/>
            </w:tcBorders>
            <w:shd w:val="clear" w:color="auto" w:fill="auto"/>
          </w:tcPr>
          <w:p w14:paraId="12D83178" w14:textId="77777777" w:rsidR="00D76372" w:rsidRPr="00E86101" w:rsidRDefault="00D76372" w:rsidP="007F7595">
            <w:pPr>
              <w:jc w:val="center"/>
              <w:rPr>
                <w:b/>
                <w:bCs/>
                <w:position w:val="-12"/>
                <w:sz w:val="22"/>
                <w:szCs w:val="22"/>
              </w:rPr>
            </w:pPr>
          </w:p>
        </w:tc>
      </w:tr>
      <w:tr w:rsidR="00886A27" w:rsidRPr="00E86101" w14:paraId="5DCE4A2D" w14:textId="77777777" w:rsidTr="1D43C007">
        <w:tblPrEx>
          <w:tblLook w:val="0000" w:firstRow="0" w:lastRow="0" w:firstColumn="0" w:lastColumn="0" w:noHBand="0" w:noVBand="0"/>
        </w:tblPrEx>
        <w:trPr>
          <w:trHeight w:val="247"/>
        </w:trPr>
        <w:tc>
          <w:tcPr>
            <w:tcW w:w="5103" w:type="dxa"/>
            <w:tcBorders>
              <w:left w:val="nil"/>
              <w:bottom w:val="nil"/>
              <w:right w:val="nil"/>
            </w:tcBorders>
            <w:shd w:val="clear" w:color="auto" w:fill="auto"/>
            <w:noWrap/>
            <w:vAlign w:val="bottom"/>
          </w:tcPr>
          <w:p w14:paraId="7DE064C1" w14:textId="77777777" w:rsidR="00886A27" w:rsidRPr="00E86101" w:rsidRDefault="00886A27" w:rsidP="00886A27">
            <w:pPr>
              <w:rPr>
                <w:color w:val="000000"/>
                <w:sz w:val="22"/>
                <w:szCs w:val="22"/>
              </w:rPr>
            </w:pPr>
          </w:p>
        </w:tc>
        <w:tc>
          <w:tcPr>
            <w:tcW w:w="1017" w:type="dxa"/>
            <w:tcBorders>
              <w:left w:val="nil"/>
              <w:bottom w:val="nil"/>
              <w:right w:val="nil"/>
            </w:tcBorders>
            <w:shd w:val="clear" w:color="auto" w:fill="auto"/>
            <w:noWrap/>
            <w:vAlign w:val="bottom"/>
          </w:tcPr>
          <w:p w14:paraId="24863C45" w14:textId="77777777" w:rsidR="00886A27" w:rsidRPr="00E86101" w:rsidRDefault="00886A27" w:rsidP="00886A27">
            <w:pPr>
              <w:jc w:val="center"/>
              <w:rPr>
                <w:b/>
                <w:color w:val="000000"/>
                <w:sz w:val="22"/>
                <w:szCs w:val="22"/>
              </w:rPr>
            </w:pPr>
            <w:r w:rsidRPr="00E86101">
              <w:rPr>
                <w:b/>
                <w:color w:val="000000"/>
                <w:sz w:val="22"/>
                <w:szCs w:val="22"/>
              </w:rPr>
              <w:t>Notes</w:t>
            </w:r>
          </w:p>
        </w:tc>
        <w:tc>
          <w:tcPr>
            <w:tcW w:w="1304" w:type="dxa"/>
            <w:tcBorders>
              <w:left w:val="nil"/>
              <w:bottom w:val="nil"/>
              <w:right w:val="nil"/>
            </w:tcBorders>
            <w:shd w:val="clear" w:color="auto" w:fill="auto"/>
            <w:noWrap/>
          </w:tcPr>
          <w:p w14:paraId="4CC2FC28" w14:textId="420B003E" w:rsidR="00886A27" w:rsidRPr="00E86101" w:rsidRDefault="00886A27" w:rsidP="00886A27">
            <w:pPr>
              <w:jc w:val="center"/>
              <w:rPr>
                <w:b/>
                <w:bCs/>
                <w:position w:val="-12"/>
                <w:sz w:val="22"/>
                <w:szCs w:val="22"/>
              </w:rPr>
            </w:pPr>
            <w:r w:rsidRPr="00E86101">
              <w:rPr>
                <w:b/>
                <w:bCs/>
                <w:position w:val="-12"/>
                <w:sz w:val="22"/>
                <w:szCs w:val="22"/>
              </w:rPr>
              <w:t>202</w:t>
            </w:r>
            <w:r w:rsidR="00013BFD">
              <w:rPr>
                <w:b/>
                <w:bCs/>
                <w:position w:val="-12"/>
                <w:sz w:val="22"/>
                <w:szCs w:val="22"/>
              </w:rPr>
              <w:t>4</w:t>
            </w:r>
          </w:p>
        </w:tc>
        <w:tc>
          <w:tcPr>
            <w:tcW w:w="298" w:type="dxa"/>
            <w:tcBorders>
              <w:bottom w:val="nil"/>
            </w:tcBorders>
            <w:shd w:val="clear" w:color="auto" w:fill="auto"/>
          </w:tcPr>
          <w:p w14:paraId="6F50633E" w14:textId="77777777" w:rsidR="00886A27" w:rsidRPr="00E86101" w:rsidRDefault="00886A27" w:rsidP="00886A27">
            <w:pPr>
              <w:jc w:val="center"/>
              <w:rPr>
                <w:b/>
                <w:bCs/>
                <w:color w:val="FF0000"/>
                <w:position w:val="-12"/>
                <w:sz w:val="22"/>
                <w:szCs w:val="22"/>
              </w:rPr>
            </w:pPr>
          </w:p>
        </w:tc>
        <w:tc>
          <w:tcPr>
            <w:tcW w:w="1315" w:type="dxa"/>
            <w:gridSpan w:val="2"/>
            <w:tcBorders>
              <w:left w:val="nil"/>
              <w:bottom w:val="nil"/>
              <w:right w:val="nil"/>
            </w:tcBorders>
            <w:shd w:val="clear" w:color="auto" w:fill="auto"/>
          </w:tcPr>
          <w:p w14:paraId="79FC441F" w14:textId="37207E70" w:rsidR="00886A27" w:rsidRPr="00E86101" w:rsidRDefault="00886A27" w:rsidP="00886A27">
            <w:pPr>
              <w:jc w:val="center"/>
              <w:rPr>
                <w:b/>
                <w:bCs/>
                <w:position w:val="-12"/>
                <w:sz w:val="22"/>
                <w:szCs w:val="22"/>
              </w:rPr>
            </w:pPr>
            <w:r w:rsidRPr="00E86101">
              <w:rPr>
                <w:b/>
                <w:bCs/>
                <w:position w:val="-12"/>
                <w:sz w:val="22"/>
                <w:szCs w:val="22"/>
              </w:rPr>
              <w:t>202</w:t>
            </w:r>
            <w:r w:rsidR="00013BFD">
              <w:rPr>
                <w:b/>
                <w:bCs/>
                <w:position w:val="-12"/>
                <w:sz w:val="22"/>
                <w:szCs w:val="22"/>
              </w:rPr>
              <w:t>3</w:t>
            </w:r>
          </w:p>
        </w:tc>
      </w:tr>
      <w:tr w:rsidR="00886A27" w:rsidRPr="00E86101" w14:paraId="005A9845" w14:textId="77777777" w:rsidTr="1D43C007">
        <w:tblPrEx>
          <w:tblLook w:val="0000" w:firstRow="0" w:lastRow="0" w:firstColumn="0" w:lastColumn="0" w:noHBand="0" w:noVBand="0"/>
        </w:tblPrEx>
        <w:trPr>
          <w:trHeight w:val="247"/>
        </w:trPr>
        <w:tc>
          <w:tcPr>
            <w:tcW w:w="5103" w:type="dxa"/>
            <w:tcBorders>
              <w:top w:val="nil"/>
              <w:left w:val="nil"/>
              <w:bottom w:val="nil"/>
              <w:right w:val="nil"/>
            </w:tcBorders>
            <w:shd w:val="clear" w:color="auto" w:fill="auto"/>
            <w:noWrap/>
            <w:vAlign w:val="bottom"/>
          </w:tcPr>
          <w:p w14:paraId="4E00965C" w14:textId="77777777" w:rsidR="00886A27" w:rsidRPr="00E86101" w:rsidRDefault="00886A27" w:rsidP="00886A27">
            <w:pPr>
              <w:rPr>
                <w:color w:val="000000"/>
                <w:sz w:val="22"/>
                <w:szCs w:val="22"/>
              </w:rPr>
            </w:pPr>
          </w:p>
        </w:tc>
        <w:tc>
          <w:tcPr>
            <w:tcW w:w="1017" w:type="dxa"/>
            <w:tcBorders>
              <w:top w:val="nil"/>
              <w:left w:val="nil"/>
              <w:bottom w:val="nil"/>
              <w:right w:val="nil"/>
            </w:tcBorders>
            <w:shd w:val="clear" w:color="auto" w:fill="auto"/>
            <w:noWrap/>
            <w:vAlign w:val="bottom"/>
          </w:tcPr>
          <w:p w14:paraId="0795247D" w14:textId="77777777" w:rsidR="00886A27" w:rsidRPr="00E86101" w:rsidRDefault="00886A27" w:rsidP="00886A27">
            <w:pPr>
              <w:rPr>
                <w:color w:val="000000"/>
                <w:sz w:val="22"/>
                <w:szCs w:val="22"/>
              </w:rPr>
            </w:pPr>
          </w:p>
        </w:tc>
        <w:tc>
          <w:tcPr>
            <w:tcW w:w="1304" w:type="dxa"/>
            <w:tcBorders>
              <w:top w:val="nil"/>
              <w:left w:val="nil"/>
              <w:bottom w:val="nil"/>
              <w:right w:val="nil"/>
            </w:tcBorders>
            <w:shd w:val="clear" w:color="auto" w:fill="auto"/>
            <w:noWrap/>
          </w:tcPr>
          <w:p w14:paraId="7FA57372" w14:textId="77777777" w:rsidR="00886A27" w:rsidRPr="00E86101" w:rsidRDefault="00886A27" w:rsidP="00886A27">
            <w:pPr>
              <w:jc w:val="center"/>
              <w:rPr>
                <w:b/>
                <w:bCs/>
                <w:position w:val="-12"/>
                <w:sz w:val="22"/>
                <w:szCs w:val="22"/>
              </w:rPr>
            </w:pPr>
            <w:r w:rsidRPr="00E86101">
              <w:rPr>
                <w:b/>
                <w:bCs/>
                <w:position w:val="-12"/>
                <w:sz w:val="22"/>
                <w:szCs w:val="22"/>
              </w:rPr>
              <w:t>£’000</w:t>
            </w:r>
          </w:p>
        </w:tc>
        <w:tc>
          <w:tcPr>
            <w:tcW w:w="298" w:type="dxa"/>
            <w:tcBorders>
              <w:top w:val="nil"/>
              <w:bottom w:val="nil"/>
            </w:tcBorders>
            <w:shd w:val="clear" w:color="auto" w:fill="auto"/>
          </w:tcPr>
          <w:p w14:paraId="094AEAC8" w14:textId="77777777" w:rsidR="00886A27" w:rsidRPr="00E86101" w:rsidRDefault="00886A27" w:rsidP="00886A27">
            <w:pPr>
              <w:jc w:val="center"/>
              <w:rPr>
                <w:b/>
                <w:bCs/>
                <w:color w:val="FF0000"/>
                <w:position w:val="-12"/>
                <w:sz w:val="22"/>
                <w:szCs w:val="22"/>
              </w:rPr>
            </w:pPr>
          </w:p>
        </w:tc>
        <w:tc>
          <w:tcPr>
            <w:tcW w:w="1315" w:type="dxa"/>
            <w:gridSpan w:val="2"/>
            <w:tcBorders>
              <w:top w:val="nil"/>
              <w:left w:val="nil"/>
              <w:bottom w:val="nil"/>
              <w:right w:val="nil"/>
            </w:tcBorders>
            <w:shd w:val="clear" w:color="auto" w:fill="auto"/>
          </w:tcPr>
          <w:p w14:paraId="1A1DB2A1" w14:textId="59B9EBAC" w:rsidR="00886A27" w:rsidRPr="00E86101" w:rsidRDefault="00886A27" w:rsidP="00886A27">
            <w:pPr>
              <w:jc w:val="center"/>
              <w:rPr>
                <w:b/>
                <w:bCs/>
                <w:position w:val="-12"/>
                <w:sz w:val="22"/>
                <w:szCs w:val="22"/>
              </w:rPr>
            </w:pPr>
            <w:r w:rsidRPr="00E86101">
              <w:rPr>
                <w:b/>
                <w:bCs/>
                <w:position w:val="-12"/>
                <w:sz w:val="22"/>
                <w:szCs w:val="22"/>
              </w:rPr>
              <w:t>£’000</w:t>
            </w:r>
          </w:p>
        </w:tc>
      </w:tr>
      <w:tr w:rsidR="00886A27" w:rsidRPr="00E86101" w14:paraId="294DEC4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2E903103" w14:textId="77777777" w:rsidR="00886A27" w:rsidRPr="00E86101" w:rsidRDefault="00886A27" w:rsidP="00886A27">
            <w:pPr>
              <w:rPr>
                <w:bCs/>
                <w:color w:val="000000"/>
                <w:sz w:val="22"/>
                <w:szCs w:val="22"/>
              </w:rPr>
            </w:pPr>
          </w:p>
        </w:tc>
        <w:tc>
          <w:tcPr>
            <w:tcW w:w="1017" w:type="dxa"/>
            <w:tcBorders>
              <w:top w:val="nil"/>
              <w:left w:val="nil"/>
              <w:bottom w:val="nil"/>
              <w:right w:val="nil"/>
            </w:tcBorders>
            <w:shd w:val="clear" w:color="auto" w:fill="auto"/>
            <w:noWrap/>
            <w:vAlign w:val="bottom"/>
          </w:tcPr>
          <w:p w14:paraId="6CB4FE6E" w14:textId="77777777" w:rsidR="00886A27" w:rsidRPr="00E86101" w:rsidRDefault="00886A27" w:rsidP="00886A27">
            <w:pPr>
              <w:jc w:val="center"/>
              <w:rPr>
                <w:color w:val="000000"/>
                <w:sz w:val="22"/>
                <w:szCs w:val="22"/>
              </w:rPr>
            </w:pPr>
          </w:p>
        </w:tc>
        <w:tc>
          <w:tcPr>
            <w:tcW w:w="1304" w:type="dxa"/>
            <w:tcBorders>
              <w:top w:val="nil"/>
              <w:left w:val="nil"/>
              <w:bottom w:val="nil"/>
              <w:right w:val="nil"/>
            </w:tcBorders>
            <w:shd w:val="clear" w:color="auto" w:fill="auto"/>
            <w:noWrap/>
            <w:vAlign w:val="bottom"/>
          </w:tcPr>
          <w:p w14:paraId="7691AEFB" w14:textId="77777777" w:rsidR="00886A27" w:rsidRPr="00E86101" w:rsidRDefault="00886A27" w:rsidP="00886A27">
            <w:pPr>
              <w:jc w:val="center"/>
              <w:rPr>
                <w:sz w:val="22"/>
                <w:szCs w:val="22"/>
              </w:rPr>
            </w:pPr>
          </w:p>
        </w:tc>
        <w:tc>
          <w:tcPr>
            <w:tcW w:w="298" w:type="dxa"/>
            <w:tcBorders>
              <w:top w:val="nil"/>
              <w:bottom w:val="nil"/>
            </w:tcBorders>
            <w:shd w:val="clear" w:color="auto" w:fill="auto"/>
            <w:vAlign w:val="bottom"/>
          </w:tcPr>
          <w:p w14:paraId="4DF2B81D" w14:textId="77777777" w:rsidR="00886A27" w:rsidRPr="00E86101" w:rsidRDefault="00886A27" w:rsidP="00886A27">
            <w:pPr>
              <w:jc w:val="center"/>
              <w:rPr>
                <w:color w:val="FF0000"/>
                <w:sz w:val="22"/>
                <w:szCs w:val="22"/>
              </w:rPr>
            </w:pPr>
          </w:p>
        </w:tc>
        <w:tc>
          <w:tcPr>
            <w:tcW w:w="1315" w:type="dxa"/>
            <w:gridSpan w:val="2"/>
            <w:tcBorders>
              <w:top w:val="nil"/>
              <w:left w:val="nil"/>
              <w:bottom w:val="nil"/>
              <w:right w:val="nil"/>
            </w:tcBorders>
            <w:shd w:val="clear" w:color="auto" w:fill="auto"/>
            <w:vAlign w:val="bottom"/>
          </w:tcPr>
          <w:p w14:paraId="738DFDC9" w14:textId="77777777" w:rsidR="00886A27" w:rsidRPr="00E86101" w:rsidRDefault="00886A27" w:rsidP="00886A27">
            <w:pPr>
              <w:jc w:val="center"/>
              <w:rPr>
                <w:sz w:val="22"/>
                <w:szCs w:val="22"/>
              </w:rPr>
            </w:pPr>
          </w:p>
        </w:tc>
      </w:tr>
      <w:tr w:rsidR="00013BFD" w:rsidRPr="00E86101" w14:paraId="76941BE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2D6E14C5" w14:textId="77777777" w:rsidR="00013BFD" w:rsidRPr="00E86101" w:rsidRDefault="00013BFD" w:rsidP="00013BFD">
            <w:pPr>
              <w:rPr>
                <w:color w:val="000000"/>
                <w:sz w:val="22"/>
                <w:szCs w:val="22"/>
              </w:rPr>
            </w:pPr>
            <w:r w:rsidRPr="00E86101">
              <w:rPr>
                <w:bCs/>
                <w:color w:val="000000"/>
                <w:sz w:val="22"/>
                <w:szCs w:val="22"/>
              </w:rPr>
              <w:t>Turnover</w:t>
            </w:r>
          </w:p>
        </w:tc>
        <w:tc>
          <w:tcPr>
            <w:tcW w:w="1017" w:type="dxa"/>
            <w:tcBorders>
              <w:top w:val="nil"/>
              <w:left w:val="nil"/>
              <w:bottom w:val="nil"/>
              <w:right w:val="nil"/>
            </w:tcBorders>
            <w:shd w:val="clear" w:color="auto" w:fill="auto"/>
            <w:noWrap/>
            <w:vAlign w:val="bottom"/>
          </w:tcPr>
          <w:p w14:paraId="731F8D26" w14:textId="77777777" w:rsidR="00013BFD" w:rsidRPr="00E86101" w:rsidRDefault="00013BFD" w:rsidP="00013BFD">
            <w:pPr>
              <w:jc w:val="center"/>
              <w:rPr>
                <w:color w:val="000000"/>
                <w:sz w:val="22"/>
                <w:szCs w:val="22"/>
              </w:rPr>
            </w:pPr>
            <w:r w:rsidRPr="00E86101">
              <w:rPr>
                <w:color w:val="000000"/>
                <w:sz w:val="22"/>
                <w:szCs w:val="22"/>
              </w:rPr>
              <w:t>3</w:t>
            </w:r>
          </w:p>
        </w:tc>
        <w:tc>
          <w:tcPr>
            <w:tcW w:w="1304" w:type="dxa"/>
            <w:tcBorders>
              <w:top w:val="nil"/>
              <w:left w:val="nil"/>
              <w:bottom w:val="nil"/>
              <w:right w:val="nil"/>
            </w:tcBorders>
            <w:shd w:val="clear" w:color="auto" w:fill="auto"/>
            <w:noWrap/>
            <w:vAlign w:val="bottom"/>
          </w:tcPr>
          <w:p w14:paraId="1C76E4DE" w14:textId="3467CB74" w:rsidR="00013BFD" w:rsidRPr="00E86101" w:rsidRDefault="005135A0" w:rsidP="00013BFD">
            <w:pPr>
              <w:jc w:val="center"/>
              <w:rPr>
                <w:sz w:val="22"/>
                <w:szCs w:val="22"/>
              </w:rPr>
            </w:pPr>
            <w:r>
              <w:rPr>
                <w:sz w:val="22"/>
                <w:szCs w:val="22"/>
              </w:rPr>
              <w:t>231,567</w:t>
            </w:r>
          </w:p>
        </w:tc>
        <w:tc>
          <w:tcPr>
            <w:tcW w:w="298" w:type="dxa"/>
            <w:tcBorders>
              <w:top w:val="nil"/>
              <w:bottom w:val="nil"/>
            </w:tcBorders>
            <w:shd w:val="clear" w:color="auto" w:fill="auto"/>
            <w:vAlign w:val="bottom"/>
          </w:tcPr>
          <w:p w14:paraId="1836C815" w14:textId="77777777" w:rsidR="00013BFD" w:rsidRPr="00E86101" w:rsidRDefault="00013BFD" w:rsidP="00013BFD">
            <w:pPr>
              <w:jc w:val="center"/>
              <w:rPr>
                <w:color w:val="FF0000"/>
                <w:sz w:val="22"/>
                <w:szCs w:val="22"/>
              </w:rPr>
            </w:pPr>
          </w:p>
        </w:tc>
        <w:tc>
          <w:tcPr>
            <w:tcW w:w="1315" w:type="dxa"/>
            <w:gridSpan w:val="2"/>
            <w:tcBorders>
              <w:top w:val="nil"/>
              <w:left w:val="nil"/>
              <w:bottom w:val="nil"/>
              <w:right w:val="nil"/>
            </w:tcBorders>
            <w:shd w:val="clear" w:color="auto" w:fill="auto"/>
            <w:vAlign w:val="bottom"/>
          </w:tcPr>
          <w:p w14:paraId="08A68049" w14:textId="7B0ADB49" w:rsidR="00013BFD" w:rsidRPr="00E86101" w:rsidRDefault="00013BFD" w:rsidP="00013BFD">
            <w:pPr>
              <w:jc w:val="center"/>
              <w:rPr>
                <w:sz w:val="22"/>
                <w:szCs w:val="22"/>
              </w:rPr>
            </w:pPr>
            <w:r w:rsidRPr="00E86101">
              <w:rPr>
                <w:sz w:val="22"/>
                <w:szCs w:val="22"/>
              </w:rPr>
              <w:t>228,272</w:t>
            </w:r>
          </w:p>
        </w:tc>
      </w:tr>
      <w:tr w:rsidR="00013BFD" w:rsidRPr="00E86101" w14:paraId="25855A35"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2AFF4D47" w14:textId="77777777" w:rsidR="00013BFD" w:rsidRPr="00E86101" w:rsidRDefault="00013BFD" w:rsidP="00013BFD">
            <w:pPr>
              <w:rPr>
                <w:color w:val="000000"/>
                <w:sz w:val="22"/>
                <w:szCs w:val="22"/>
              </w:rPr>
            </w:pPr>
            <w:r w:rsidRPr="00E86101">
              <w:rPr>
                <w:color w:val="000000"/>
                <w:sz w:val="22"/>
                <w:szCs w:val="22"/>
              </w:rPr>
              <w:t>Operating expenditure</w:t>
            </w:r>
          </w:p>
        </w:tc>
        <w:tc>
          <w:tcPr>
            <w:tcW w:w="1017" w:type="dxa"/>
            <w:tcBorders>
              <w:top w:val="nil"/>
              <w:left w:val="nil"/>
              <w:bottom w:val="nil"/>
              <w:right w:val="nil"/>
            </w:tcBorders>
            <w:shd w:val="clear" w:color="auto" w:fill="auto"/>
            <w:noWrap/>
            <w:vAlign w:val="bottom"/>
          </w:tcPr>
          <w:p w14:paraId="1F44670D" w14:textId="77777777" w:rsidR="00013BFD" w:rsidRPr="00E86101" w:rsidRDefault="00013BFD" w:rsidP="00013BFD">
            <w:pPr>
              <w:jc w:val="center"/>
              <w:rPr>
                <w:color w:val="000000"/>
                <w:sz w:val="22"/>
                <w:szCs w:val="22"/>
              </w:rPr>
            </w:pPr>
            <w:r w:rsidRPr="00E86101">
              <w:rPr>
                <w:color w:val="000000"/>
                <w:sz w:val="22"/>
                <w:szCs w:val="22"/>
              </w:rPr>
              <w:t>3</w:t>
            </w:r>
          </w:p>
        </w:tc>
        <w:tc>
          <w:tcPr>
            <w:tcW w:w="1304" w:type="dxa"/>
            <w:tcBorders>
              <w:top w:val="nil"/>
              <w:left w:val="nil"/>
              <w:right w:val="nil"/>
            </w:tcBorders>
            <w:shd w:val="clear" w:color="auto" w:fill="auto"/>
            <w:noWrap/>
            <w:vAlign w:val="bottom"/>
          </w:tcPr>
          <w:p w14:paraId="1E32116D" w14:textId="7F698ADB" w:rsidR="00013BFD" w:rsidRPr="00333644" w:rsidRDefault="003E696E" w:rsidP="00013BFD">
            <w:pPr>
              <w:jc w:val="center"/>
              <w:rPr>
                <w:sz w:val="22"/>
                <w:szCs w:val="22"/>
              </w:rPr>
            </w:pPr>
            <w:r w:rsidRPr="00333644">
              <w:rPr>
                <w:sz w:val="22"/>
                <w:szCs w:val="22"/>
              </w:rPr>
              <w:t>(214,</w:t>
            </w:r>
            <w:r w:rsidR="00544F0E" w:rsidRPr="00333644">
              <w:rPr>
                <w:sz w:val="22"/>
                <w:szCs w:val="22"/>
              </w:rPr>
              <w:t>541</w:t>
            </w:r>
            <w:r w:rsidRPr="00333644">
              <w:rPr>
                <w:sz w:val="22"/>
                <w:szCs w:val="22"/>
              </w:rPr>
              <w:t>)</w:t>
            </w:r>
          </w:p>
        </w:tc>
        <w:tc>
          <w:tcPr>
            <w:tcW w:w="298" w:type="dxa"/>
            <w:tcBorders>
              <w:top w:val="nil"/>
            </w:tcBorders>
            <w:shd w:val="clear" w:color="auto" w:fill="auto"/>
            <w:vAlign w:val="bottom"/>
          </w:tcPr>
          <w:p w14:paraId="01D342D1" w14:textId="77777777" w:rsidR="00013BFD" w:rsidRPr="00E86101" w:rsidRDefault="00013BFD" w:rsidP="00013BFD">
            <w:pPr>
              <w:jc w:val="center"/>
              <w:rPr>
                <w:color w:val="FF0000"/>
                <w:sz w:val="22"/>
                <w:szCs w:val="22"/>
              </w:rPr>
            </w:pPr>
          </w:p>
        </w:tc>
        <w:tc>
          <w:tcPr>
            <w:tcW w:w="1315" w:type="dxa"/>
            <w:gridSpan w:val="2"/>
            <w:tcBorders>
              <w:top w:val="nil"/>
              <w:left w:val="nil"/>
              <w:right w:val="nil"/>
            </w:tcBorders>
            <w:shd w:val="clear" w:color="auto" w:fill="auto"/>
            <w:vAlign w:val="bottom"/>
          </w:tcPr>
          <w:p w14:paraId="20B6F297" w14:textId="05F75F37" w:rsidR="00013BFD" w:rsidRPr="00E86101" w:rsidRDefault="00013BFD" w:rsidP="00013BFD">
            <w:pPr>
              <w:jc w:val="center"/>
              <w:rPr>
                <w:sz w:val="22"/>
                <w:szCs w:val="22"/>
              </w:rPr>
            </w:pPr>
            <w:r w:rsidRPr="00E86101">
              <w:rPr>
                <w:sz w:val="22"/>
                <w:szCs w:val="22"/>
              </w:rPr>
              <w:t>(210,4</w:t>
            </w:r>
            <w:r>
              <w:rPr>
                <w:sz w:val="22"/>
                <w:szCs w:val="22"/>
              </w:rPr>
              <w:t>63</w:t>
            </w:r>
            <w:r w:rsidRPr="00E86101">
              <w:rPr>
                <w:sz w:val="22"/>
                <w:szCs w:val="22"/>
              </w:rPr>
              <w:t>)</w:t>
            </w:r>
          </w:p>
        </w:tc>
      </w:tr>
      <w:tr w:rsidR="00013BFD" w:rsidRPr="00E86101" w14:paraId="636DA448"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07E27B73" w14:textId="6A60E650" w:rsidR="00013BFD" w:rsidRPr="00E86101" w:rsidRDefault="00013BFD" w:rsidP="00013BFD">
            <w:pPr>
              <w:rPr>
                <w:color w:val="000000"/>
                <w:sz w:val="22"/>
                <w:szCs w:val="22"/>
              </w:rPr>
            </w:pPr>
            <w:r w:rsidRPr="00E86101">
              <w:rPr>
                <w:color w:val="000000" w:themeColor="text1"/>
                <w:sz w:val="22"/>
                <w:szCs w:val="22"/>
              </w:rPr>
              <w:t>Other losses</w:t>
            </w:r>
          </w:p>
        </w:tc>
        <w:tc>
          <w:tcPr>
            <w:tcW w:w="1017" w:type="dxa"/>
            <w:tcBorders>
              <w:top w:val="nil"/>
              <w:left w:val="nil"/>
              <w:bottom w:val="nil"/>
              <w:right w:val="nil"/>
            </w:tcBorders>
            <w:shd w:val="clear" w:color="auto" w:fill="auto"/>
            <w:noWrap/>
            <w:vAlign w:val="bottom"/>
          </w:tcPr>
          <w:p w14:paraId="16A6963D" w14:textId="77777777" w:rsidR="00013BFD" w:rsidRPr="00E86101" w:rsidRDefault="00013BFD" w:rsidP="00013BFD">
            <w:pPr>
              <w:jc w:val="center"/>
              <w:rPr>
                <w:color w:val="000000"/>
                <w:sz w:val="22"/>
                <w:szCs w:val="22"/>
              </w:rPr>
            </w:pPr>
            <w:r w:rsidRPr="00E86101">
              <w:rPr>
                <w:color w:val="000000"/>
                <w:sz w:val="22"/>
                <w:szCs w:val="22"/>
              </w:rPr>
              <w:t>3</w:t>
            </w:r>
          </w:p>
        </w:tc>
        <w:tc>
          <w:tcPr>
            <w:tcW w:w="1304" w:type="dxa"/>
            <w:tcBorders>
              <w:top w:val="nil"/>
              <w:left w:val="nil"/>
              <w:right w:val="nil"/>
            </w:tcBorders>
            <w:shd w:val="clear" w:color="auto" w:fill="auto"/>
            <w:noWrap/>
            <w:vAlign w:val="bottom"/>
          </w:tcPr>
          <w:p w14:paraId="0FDE6320" w14:textId="31C2BF7D" w:rsidR="00013BFD" w:rsidRPr="00085A29" w:rsidRDefault="00A10C51" w:rsidP="00013BFD">
            <w:pPr>
              <w:jc w:val="center"/>
              <w:rPr>
                <w:sz w:val="22"/>
                <w:szCs w:val="22"/>
              </w:rPr>
            </w:pPr>
            <w:r w:rsidRPr="00085A29">
              <w:rPr>
                <w:sz w:val="22"/>
                <w:szCs w:val="22"/>
              </w:rPr>
              <w:t>(1,68</w:t>
            </w:r>
            <w:r w:rsidR="00FC5876" w:rsidRPr="00085A29">
              <w:rPr>
                <w:sz w:val="22"/>
                <w:szCs w:val="22"/>
              </w:rPr>
              <w:t>8</w:t>
            </w:r>
            <w:r w:rsidRPr="00085A29">
              <w:rPr>
                <w:sz w:val="22"/>
                <w:szCs w:val="22"/>
              </w:rPr>
              <w:t>)</w:t>
            </w:r>
          </w:p>
        </w:tc>
        <w:tc>
          <w:tcPr>
            <w:tcW w:w="298" w:type="dxa"/>
            <w:tcBorders>
              <w:top w:val="nil"/>
            </w:tcBorders>
            <w:shd w:val="clear" w:color="auto" w:fill="auto"/>
            <w:vAlign w:val="bottom"/>
          </w:tcPr>
          <w:p w14:paraId="618D889B" w14:textId="77777777" w:rsidR="00013BFD" w:rsidRPr="00E86101" w:rsidRDefault="00013BFD" w:rsidP="00013BFD">
            <w:pPr>
              <w:jc w:val="center"/>
              <w:rPr>
                <w:color w:val="FF0000"/>
                <w:sz w:val="22"/>
                <w:szCs w:val="22"/>
              </w:rPr>
            </w:pPr>
          </w:p>
        </w:tc>
        <w:tc>
          <w:tcPr>
            <w:tcW w:w="1315" w:type="dxa"/>
            <w:gridSpan w:val="2"/>
            <w:tcBorders>
              <w:top w:val="nil"/>
              <w:left w:val="nil"/>
              <w:right w:val="nil"/>
            </w:tcBorders>
            <w:shd w:val="clear" w:color="auto" w:fill="auto"/>
            <w:vAlign w:val="bottom"/>
          </w:tcPr>
          <w:p w14:paraId="0DBE952D" w14:textId="3E6C6338" w:rsidR="00013BFD" w:rsidRPr="00E86101" w:rsidRDefault="00013BFD" w:rsidP="00013BFD">
            <w:pPr>
              <w:jc w:val="center"/>
              <w:rPr>
                <w:sz w:val="22"/>
                <w:szCs w:val="22"/>
              </w:rPr>
            </w:pPr>
            <w:r w:rsidRPr="00E86101">
              <w:rPr>
                <w:sz w:val="22"/>
                <w:szCs w:val="22"/>
              </w:rPr>
              <w:t>(4,667)</w:t>
            </w:r>
          </w:p>
        </w:tc>
      </w:tr>
      <w:tr w:rsidR="00013BFD" w:rsidRPr="00E86101" w14:paraId="0F231DED"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00443C32" w14:textId="77777777" w:rsidR="00013BFD" w:rsidRPr="00E86101" w:rsidRDefault="00013BFD" w:rsidP="00013BFD">
            <w:pPr>
              <w:rPr>
                <w:color w:val="000000"/>
                <w:sz w:val="22"/>
                <w:szCs w:val="22"/>
              </w:rPr>
            </w:pPr>
          </w:p>
        </w:tc>
        <w:tc>
          <w:tcPr>
            <w:tcW w:w="1017" w:type="dxa"/>
            <w:tcBorders>
              <w:top w:val="nil"/>
              <w:left w:val="nil"/>
              <w:bottom w:val="nil"/>
              <w:right w:val="nil"/>
            </w:tcBorders>
            <w:shd w:val="clear" w:color="auto" w:fill="auto"/>
            <w:noWrap/>
            <w:vAlign w:val="bottom"/>
          </w:tcPr>
          <w:p w14:paraId="54C5FC11" w14:textId="77777777" w:rsidR="00013BFD" w:rsidRPr="00E86101" w:rsidRDefault="00013BFD" w:rsidP="00013BFD">
            <w:pPr>
              <w:jc w:val="center"/>
              <w:rPr>
                <w:color w:val="000000"/>
                <w:sz w:val="22"/>
                <w:szCs w:val="22"/>
              </w:rPr>
            </w:pPr>
          </w:p>
        </w:tc>
        <w:tc>
          <w:tcPr>
            <w:tcW w:w="1304" w:type="dxa"/>
            <w:tcBorders>
              <w:left w:val="nil"/>
              <w:bottom w:val="single" w:sz="4" w:space="0" w:color="auto"/>
              <w:right w:val="nil"/>
            </w:tcBorders>
            <w:shd w:val="clear" w:color="auto" w:fill="auto"/>
            <w:noWrap/>
            <w:vAlign w:val="bottom"/>
          </w:tcPr>
          <w:p w14:paraId="4A63F0F8" w14:textId="77777777" w:rsidR="00013BFD" w:rsidRPr="00085A29" w:rsidRDefault="00013BFD" w:rsidP="00013BFD">
            <w:pPr>
              <w:jc w:val="center"/>
              <w:rPr>
                <w:sz w:val="22"/>
                <w:szCs w:val="22"/>
              </w:rPr>
            </w:pPr>
          </w:p>
        </w:tc>
        <w:tc>
          <w:tcPr>
            <w:tcW w:w="298" w:type="dxa"/>
            <w:shd w:val="clear" w:color="auto" w:fill="auto"/>
            <w:vAlign w:val="bottom"/>
          </w:tcPr>
          <w:p w14:paraId="77202552" w14:textId="77777777" w:rsidR="00013BFD" w:rsidRPr="00E86101" w:rsidRDefault="00013BFD" w:rsidP="00013BFD">
            <w:pPr>
              <w:jc w:val="center"/>
              <w:rPr>
                <w:color w:val="FF0000"/>
                <w:sz w:val="22"/>
                <w:szCs w:val="22"/>
              </w:rPr>
            </w:pPr>
          </w:p>
        </w:tc>
        <w:tc>
          <w:tcPr>
            <w:tcW w:w="1315" w:type="dxa"/>
            <w:gridSpan w:val="2"/>
            <w:tcBorders>
              <w:left w:val="nil"/>
              <w:bottom w:val="single" w:sz="4" w:space="0" w:color="auto"/>
              <w:right w:val="nil"/>
            </w:tcBorders>
            <w:shd w:val="clear" w:color="auto" w:fill="auto"/>
            <w:vAlign w:val="bottom"/>
          </w:tcPr>
          <w:p w14:paraId="2744A2B7" w14:textId="77777777" w:rsidR="00013BFD" w:rsidRPr="00E86101" w:rsidRDefault="00013BFD" w:rsidP="00013BFD">
            <w:pPr>
              <w:jc w:val="center"/>
              <w:rPr>
                <w:sz w:val="22"/>
                <w:szCs w:val="22"/>
              </w:rPr>
            </w:pPr>
          </w:p>
        </w:tc>
      </w:tr>
      <w:tr w:rsidR="00013BFD" w:rsidRPr="00E86101" w14:paraId="7085CB4F"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513FBF99" w14:textId="77777777" w:rsidR="00013BFD" w:rsidRPr="00E86101" w:rsidRDefault="00013BFD" w:rsidP="00013BFD">
            <w:pPr>
              <w:rPr>
                <w:color w:val="000000"/>
                <w:sz w:val="22"/>
                <w:szCs w:val="22"/>
              </w:rPr>
            </w:pPr>
            <w:r w:rsidRPr="00E86101">
              <w:rPr>
                <w:color w:val="000000"/>
                <w:sz w:val="22"/>
                <w:szCs w:val="22"/>
              </w:rPr>
              <w:t xml:space="preserve">Operating surplus </w:t>
            </w:r>
          </w:p>
        </w:tc>
        <w:tc>
          <w:tcPr>
            <w:tcW w:w="1017" w:type="dxa"/>
            <w:tcBorders>
              <w:top w:val="nil"/>
              <w:left w:val="nil"/>
              <w:bottom w:val="nil"/>
              <w:right w:val="nil"/>
            </w:tcBorders>
            <w:shd w:val="clear" w:color="auto" w:fill="auto"/>
            <w:noWrap/>
            <w:vAlign w:val="bottom"/>
          </w:tcPr>
          <w:p w14:paraId="15A63AC2" w14:textId="77777777" w:rsidR="00013BFD" w:rsidRPr="00E86101" w:rsidRDefault="00013BFD" w:rsidP="00013BFD">
            <w:pPr>
              <w:rPr>
                <w:color w:val="000000"/>
                <w:sz w:val="22"/>
                <w:szCs w:val="22"/>
              </w:rPr>
            </w:pPr>
          </w:p>
        </w:tc>
        <w:tc>
          <w:tcPr>
            <w:tcW w:w="1304" w:type="dxa"/>
            <w:tcBorders>
              <w:top w:val="single" w:sz="4" w:space="0" w:color="auto"/>
              <w:left w:val="nil"/>
              <w:right w:val="nil"/>
            </w:tcBorders>
            <w:shd w:val="clear" w:color="auto" w:fill="auto"/>
            <w:noWrap/>
            <w:vAlign w:val="bottom"/>
          </w:tcPr>
          <w:p w14:paraId="2528E6B7" w14:textId="31ABB5C5" w:rsidR="00013BFD" w:rsidRPr="00085A29" w:rsidRDefault="003E696E" w:rsidP="00013BFD">
            <w:pPr>
              <w:jc w:val="center"/>
              <w:rPr>
                <w:sz w:val="22"/>
                <w:szCs w:val="22"/>
              </w:rPr>
            </w:pPr>
            <w:r w:rsidRPr="00085A29">
              <w:rPr>
                <w:sz w:val="22"/>
                <w:szCs w:val="22"/>
              </w:rPr>
              <w:t>1</w:t>
            </w:r>
            <w:r w:rsidR="00A10C51" w:rsidRPr="00085A29">
              <w:rPr>
                <w:sz w:val="22"/>
                <w:szCs w:val="22"/>
              </w:rPr>
              <w:t>5</w:t>
            </w:r>
            <w:r w:rsidRPr="00085A29">
              <w:rPr>
                <w:sz w:val="22"/>
                <w:szCs w:val="22"/>
              </w:rPr>
              <w:t>,</w:t>
            </w:r>
            <w:r w:rsidR="00A10C51" w:rsidRPr="00085A29">
              <w:rPr>
                <w:sz w:val="22"/>
                <w:szCs w:val="22"/>
              </w:rPr>
              <w:t>33</w:t>
            </w:r>
            <w:r w:rsidR="00FD7818" w:rsidRPr="00085A29">
              <w:rPr>
                <w:sz w:val="22"/>
                <w:szCs w:val="22"/>
              </w:rPr>
              <w:t>8</w:t>
            </w:r>
          </w:p>
        </w:tc>
        <w:tc>
          <w:tcPr>
            <w:tcW w:w="298" w:type="dxa"/>
            <w:shd w:val="clear" w:color="auto" w:fill="auto"/>
            <w:vAlign w:val="bottom"/>
          </w:tcPr>
          <w:p w14:paraId="2D27C3D6" w14:textId="77777777" w:rsidR="00013BFD" w:rsidRPr="00E86101" w:rsidRDefault="00013BFD" w:rsidP="00013BFD">
            <w:pPr>
              <w:jc w:val="center"/>
              <w:rPr>
                <w:color w:val="FF0000"/>
                <w:sz w:val="22"/>
                <w:szCs w:val="22"/>
              </w:rPr>
            </w:pPr>
          </w:p>
        </w:tc>
        <w:tc>
          <w:tcPr>
            <w:tcW w:w="1315" w:type="dxa"/>
            <w:gridSpan w:val="2"/>
            <w:tcBorders>
              <w:top w:val="single" w:sz="4" w:space="0" w:color="auto"/>
              <w:left w:val="nil"/>
              <w:right w:val="nil"/>
            </w:tcBorders>
            <w:shd w:val="clear" w:color="auto" w:fill="auto"/>
            <w:vAlign w:val="bottom"/>
          </w:tcPr>
          <w:p w14:paraId="6990BBE9" w14:textId="7F3891D8" w:rsidR="00013BFD" w:rsidRPr="00E86101" w:rsidRDefault="00013BFD" w:rsidP="00013BFD">
            <w:pPr>
              <w:jc w:val="center"/>
              <w:rPr>
                <w:sz w:val="22"/>
                <w:szCs w:val="22"/>
              </w:rPr>
            </w:pPr>
            <w:r w:rsidRPr="00E86101">
              <w:rPr>
                <w:sz w:val="22"/>
                <w:szCs w:val="22"/>
              </w:rPr>
              <w:t>13,1</w:t>
            </w:r>
            <w:r>
              <w:rPr>
                <w:sz w:val="22"/>
                <w:szCs w:val="22"/>
              </w:rPr>
              <w:t>42</w:t>
            </w:r>
          </w:p>
        </w:tc>
      </w:tr>
      <w:tr w:rsidR="00013BFD" w:rsidRPr="00E86101" w14:paraId="3DE9007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57D58498" w14:textId="77777777" w:rsidR="00013BFD" w:rsidRPr="00E86101" w:rsidRDefault="00013BFD" w:rsidP="00013BFD">
            <w:pPr>
              <w:rPr>
                <w:color w:val="000000"/>
                <w:sz w:val="22"/>
                <w:szCs w:val="22"/>
              </w:rPr>
            </w:pPr>
          </w:p>
        </w:tc>
        <w:tc>
          <w:tcPr>
            <w:tcW w:w="1017" w:type="dxa"/>
            <w:tcBorders>
              <w:top w:val="nil"/>
              <w:left w:val="nil"/>
              <w:bottom w:val="nil"/>
              <w:right w:val="nil"/>
            </w:tcBorders>
            <w:shd w:val="clear" w:color="auto" w:fill="auto"/>
            <w:noWrap/>
            <w:vAlign w:val="bottom"/>
          </w:tcPr>
          <w:p w14:paraId="354C8E77" w14:textId="77777777" w:rsidR="00013BFD" w:rsidRPr="00E86101" w:rsidRDefault="00013BFD" w:rsidP="00013BFD">
            <w:pPr>
              <w:rPr>
                <w:color w:val="000000"/>
                <w:sz w:val="22"/>
                <w:szCs w:val="22"/>
              </w:rPr>
            </w:pPr>
          </w:p>
        </w:tc>
        <w:tc>
          <w:tcPr>
            <w:tcW w:w="1304" w:type="dxa"/>
            <w:tcBorders>
              <w:left w:val="nil"/>
              <w:right w:val="nil"/>
            </w:tcBorders>
            <w:shd w:val="clear" w:color="auto" w:fill="auto"/>
            <w:noWrap/>
            <w:vAlign w:val="bottom"/>
          </w:tcPr>
          <w:p w14:paraId="55023D80" w14:textId="77777777" w:rsidR="00013BFD" w:rsidRPr="00333644" w:rsidRDefault="00013BFD" w:rsidP="00013BFD">
            <w:pPr>
              <w:jc w:val="center"/>
              <w:rPr>
                <w:sz w:val="22"/>
                <w:szCs w:val="22"/>
              </w:rPr>
            </w:pPr>
          </w:p>
        </w:tc>
        <w:tc>
          <w:tcPr>
            <w:tcW w:w="298" w:type="dxa"/>
            <w:shd w:val="clear" w:color="auto" w:fill="auto"/>
            <w:vAlign w:val="bottom"/>
          </w:tcPr>
          <w:p w14:paraId="51FE4246"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22414B0D" w14:textId="77777777" w:rsidR="00013BFD" w:rsidRPr="00E86101" w:rsidRDefault="00013BFD" w:rsidP="00013BFD">
            <w:pPr>
              <w:jc w:val="center"/>
              <w:rPr>
                <w:sz w:val="22"/>
                <w:szCs w:val="22"/>
              </w:rPr>
            </w:pPr>
          </w:p>
        </w:tc>
      </w:tr>
      <w:tr w:rsidR="00013BFD" w:rsidRPr="00E86101" w14:paraId="2ACDF252" w14:textId="77777777" w:rsidTr="00AB0629">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67A6AFE7" w14:textId="77777777" w:rsidR="00013BFD" w:rsidRPr="00E86101" w:rsidRDefault="00013BFD" w:rsidP="00013BFD">
            <w:pPr>
              <w:rPr>
                <w:color w:val="000000"/>
                <w:sz w:val="22"/>
                <w:szCs w:val="22"/>
              </w:rPr>
            </w:pPr>
          </w:p>
          <w:p w14:paraId="2EC3F820" w14:textId="5CF7A939" w:rsidR="00013BFD" w:rsidRPr="00E86101" w:rsidRDefault="00013BFD" w:rsidP="00013BFD">
            <w:pPr>
              <w:rPr>
                <w:color w:val="000000"/>
                <w:sz w:val="22"/>
                <w:szCs w:val="22"/>
              </w:rPr>
            </w:pPr>
            <w:r w:rsidRPr="00E86101">
              <w:rPr>
                <w:color w:val="000000"/>
                <w:sz w:val="22"/>
                <w:szCs w:val="22"/>
              </w:rPr>
              <w:t>Loss on disposal of fixed assets</w:t>
            </w:r>
          </w:p>
        </w:tc>
        <w:tc>
          <w:tcPr>
            <w:tcW w:w="1017" w:type="dxa"/>
            <w:tcBorders>
              <w:top w:val="nil"/>
              <w:left w:val="nil"/>
              <w:bottom w:val="nil"/>
              <w:right w:val="nil"/>
            </w:tcBorders>
            <w:shd w:val="clear" w:color="auto" w:fill="auto"/>
            <w:noWrap/>
            <w:vAlign w:val="bottom"/>
          </w:tcPr>
          <w:p w14:paraId="2F12B91F" w14:textId="0A89F8CD" w:rsidR="00013BFD" w:rsidRPr="00E86101" w:rsidRDefault="00013BFD" w:rsidP="00013BFD">
            <w:pPr>
              <w:jc w:val="center"/>
              <w:rPr>
                <w:color w:val="000000"/>
                <w:sz w:val="22"/>
                <w:szCs w:val="22"/>
              </w:rPr>
            </w:pPr>
            <w:r w:rsidRPr="00E86101">
              <w:rPr>
                <w:color w:val="000000"/>
                <w:sz w:val="22"/>
                <w:szCs w:val="22"/>
              </w:rPr>
              <w:t>10</w:t>
            </w:r>
          </w:p>
        </w:tc>
        <w:tc>
          <w:tcPr>
            <w:tcW w:w="1304" w:type="dxa"/>
            <w:tcBorders>
              <w:left w:val="nil"/>
              <w:right w:val="nil"/>
            </w:tcBorders>
            <w:shd w:val="clear" w:color="auto" w:fill="auto"/>
            <w:noWrap/>
            <w:vAlign w:val="bottom"/>
          </w:tcPr>
          <w:p w14:paraId="7C549766" w14:textId="04497B65" w:rsidR="00013BFD" w:rsidRPr="00333644" w:rsidRDefault="003E696E" w:rsidP="00013BFD">
            <w:pPr>
              <w:jc w:val="center"/>
              <w:rPr>
                <w:sz w:val="22"/>
                <w:szCs w:val="22"/>
              </w:rPr>
            </w:pPr>
            <w:r w:rsidRPr="00333644">
              <w:rPr>
                <w:sz w:val="22"/>
                <w:szCs w:val="22"/>
              </w:rPr>
              <w:t>(23)</w:t>
            </w:r>
          </w:p>
        </w:tc>
        <w:tc>
          <w:tcPr>
            <w:tcW w:w="298" w:type="dxa"/>
            <w:shd w:val="clear" w:color="auto" w:fill="auto"/>
            <w:vAlign w:val="bottom"/>
          </w:tcPr>
          <w:p w14:paraId="54412CA6"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635ABB3D" w14:textId="0CA7D040" w:rsidR="00013BFD" w:rsidRPr="00E86101" w:rsidRDefault="00013BFD" w:rsidP="00013BFD">
            <w:pPr>
              <w:jc w:val="center"/>
              <w:rPr>
                <w:sz w:val="22"/>
                <w:szCs w:val="22"/>
              </w:rPr>
            </w:pPr>
            <w:r w:rsidRPr="00E86101">
              <w:rPr>
                <w:sz w:val="22"/>
                <w:szCs w:val="22"/>
              </w:rPr>
              <w:t>(252)</w:t>
            </w:r>
          </w:p>
        </w:tc>
      </w:tr>
      <w:tr w:rsidR="00013BFD" w:rsidRPr="00E86101" w14:paraId="6E40783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39D6017E" w14:textId="77777777" w:rsidR="00013BFD" w:rsidRPr="00E86101" w:rsidRDefault="00013BFD" w:rsidP="00013BFD">
            <w:pPr>
              <w:rPr>
                <w:color w:val="000000"/>
                <w:sz w:val="22"/>
                <w:szCs w:val="22"/>
              </w:rPr>
            </w:pPr>
            <w:r w:rsidRPr="00E86101">
              <w:rPr>
                <w:color w:val="000000"/>
                <w:sz w:val="22"/>
                <w:szCs w:val="22"/>
              </w:rPr>
              <w:t xml:space="preserve">Finance income </w:t>
            </w:r>
          </w:p>
        </w:tc>
        <w:tc>
          <w:tcPr>
            <w:tcW w:w="1017" w:type="dxa"/>
            <w:tcBorders>
              <w:top w:val="nil"/>
              <w:left w:val="nil"/>
              <w:bottom w:val="nil"/>
              <w:right w:val="nil"/>
            </w:tcBorders>
            <w:shd w:val="clear" w:color="auto" w:fill="auto"/>
            <w:noWrap/>
            <w:vAlign w:val="bottom"/>
          </w:tcPr>
          <w:p w14:paraId="6204001C" w14:textId="5B789E84" w:rsidR="00013BFD" w:rsidRPr="00E86101" w:rsidRDefault="00013BFD" w:rsidP="00013BFD">
            <w:pPr>
              <w:jc w:val="center"/>
              <w:rPr>
                <w:color w:val="000000"/>
                <w:sz w:val="22"/>
                <w:szCs w:val="22"/>
              </w:rPr>
            </w:pPr>
            <w:r w:rsidRPr="00E86101">
              <w:rPr>
                <w:color w:val="000000"/>
                <w:sz w:val="22"/>
                <w:szCs w:val="22"/>
              </w:rPr>
              <w:t>11</w:t>
            </w:r>
          </w:p>
        </w:tc>
        <w:tc>
          <w:tcPr>
            <w:tcW w:w="1304" w:type="dxa"/>
            <w:tcBorders>
              <w:left w:val="nil"/>
              <w:right w:val="nil"/>
            </w:tcBorders>
            <w:shd w:val="clear" w:color="auto" w:fill="auto"/>
            <w:noWrap/>
            <w:vAlign w:val="bottom"/>
          </w:tcPr>
          <w:p w14:paraId="4E851AFF" w14:textId="15A44230" w:rsidR="00013BFD" w:rsidRPr="00333644" w:rsidRDefault="003E696E" w:rsidP="00013BFD">
            <w:pPr>
              <w:jc w:val="center"/>
              <w:rPr>
                <w:sz w:val="22"/>
                <w:szCs w:val="22"/>
              </w:rPr>
            </w:pPr>
            <w:r w:rsidRPr="00333644">
              <w:rPr>
                <w:sz w:val="22"/>
                <w:szCs w:val="22"/>
              </w:rPr>
              <w:t>285</w:t>
            </w:r>
          </w:p>
        </w:tc>
        <w:tc>
          <w:tcPr>
            <w:tcW w:w="298" w:type="dxa"/>
            <w:shd w:val="clear" w:color="auto" w:fill="auto"/>
            <w:vAlign w:val="bottom"/>
          </w:tcPr>
          <w:p w14:paraId="636986E5"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6268EC5C" w14:textId="47AF2ACD" w:rsidR="00013BFD" w:rsidRPr="00E86101" w:rsidRDefault="00013BFD" w:rsidP="00013BFD">
            <w:pPr>
              <w:jc w:val="center"/>
              <w:rPr>
                <w:sz w:val="22"/>
                <w:szCs w:val="22"/>
              </w:rPr>
            </w:pPr>
            <w:r w:rsidRPr="00E86101">
              <w:rPr>
                <w:sz w:val="22"/>
                <w:szCs w:val="22"/>
              </w:rPr>
              <w:t>1,609</w:t>
            </w:r>
          </w:p>
        </w:tc>
      </w:tr>
      <w:tr w:rsidR="00013BFD" w:rsidRPr="00E86101" w14:paraId="3FF09098"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3A5093F2" w14:textId="77777777" w:rsidR="00013BFD" w:rsidRPr="00E86101" w:rsidRDefault="00013BFD" w:rsidP="00013BFD">
            <w:pPr>
              <w:rPr>
                <w:color w:val="000000"/>
                <w:sz w:val="22"/>
                <w:szCs w:val="22"/>
              </w:rPr>
            </w:pPr>
            <w:r w:rsidRPr="00E86101">
              <w:rPr>
                <w:color w:val="000000"/>
                <w:sz w:val="22"/>
                <w:szCs w:val="22"/>
              </w:rPr>
              <w:t>Finance charges</w:t>
            </w:r>
          </w:p>
        </w:tc>
        <w:tc>
          <w:tcPr>
            <w:tcW w:w="1017" w:type="dxa"/>
            <w:tcBorders>
              <w:top w:val="nil"/>
              <w:left w:val="nil"/>
              <w:bottom w:val="nil"/>
              <w:right w:val="nil"/>
            </w:tcBorders>
            <w:shd w:val="clear" w:color="auto" w:fill="auto"/>
            <w:noWrap/>
            <w:vAlign w:val="bottom"/>
          </w:tcPr>
          <w:p w14:paraId="40488D25" w14:textId="622D5541" w:rsidR="00013BFD" w:rsidRPr="00E86101" w:rsidRDefault="00013BFD" w:rsidP="00013BFD">
            <w:pPr>
              <w:jc w:val="center"/>
              <w:rPr>
                <w:color w:val="000000"/>
                <w:sz w:val="22"/>
                <w:szCs w:val="22"/>
              </w:rPr>
            </w:pPr>
            <w:r w:rsidRPr="00E86101">
              <w:rPr>
                <w:color w:val="000000"/>
                <w:sz w:val="22"/>
                <w:szCs w:val="22"/>
              </w:rPr>
              <w:t>12</w:t>
            </w:r>
          </w:p>
        </w:tc>
        <w:tc>
          <w:tcPr>
            <w:tcW w:w="1304" w:type="dxa"/>
            <w:tcBorders>
              <w:left w:val="nil"/>
              <w:right w:val="nil"/>
            </w:tcBorders>
            <w:shd w:val="clear" w:color="auto" w:fill="auto"/>
            <w:noWrap/>
            <w:vAlign w:val="bottom"/>
          </w:tcPr>
          <w:p w14:paraId="3A5BA34D" w14:textId="57C63DD6" w:rsidR="00013BFD" w:rsidRPr="00333644" w:rsidRDefault="003E696E" w:rsidP="00013BFD">
            <w:pPr>
              <w:jc w:val="center"/>
              <w:rPr>
                <w:sz w:val="22"/>
                <w:szCs w:val="22"/>
              </w:rPr>
            </w:pPr>
            <w:r w:rsidRPr="00333644">
              <w:rPr>
                <w:sz w:val="22"/>
                <w:szCs w:val="22"/>
              </w:rPr>
              <w:t>(50,789)</w:t>
            </w:r>
          </w:p>
        </w:tc>
        <w:tc>
          <w:tcPr>
            <w:tcW w:w="298" w:type="dxa"/>
            <w:shd w:val="clear" w:color="auto" w:fill="auto"/>
            <w:vAlign w:val="bottom"/>
          </w:tcPr>
          <w:p w14:paraId="68949929"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27C4B215" w14:textId="6054078E" w:rsidR="00013BFD" w:rsidRPr="00E86101" w:rsidRDefault="00013BFD" w:rsidP="00013BFD">
            <w:pPr>
              <w:jc w:val="center"/>
              <w:rPr>
                <w:sz w:val="22"/>
                <w:szCs w:val="22"/>
              </w:rPr>
            </w:pPr>
            <w:r w:rsidRPr="00E86101">
              <w:rPr>
                <w:sz w:val="22"/>
                <w:szCs w:val="22"/>
              </w:rPr>
              <w:t>(47,</w:t>
            </w:r>
            <w:r>
              <w:rPr>
                <w:sz w:val="22"/>
                <w:szCs w:val="22"/>
              </w:rPr>
              <w:t>247</w:t>
            </w:r>
            <w:r w:rsidRPr="00E86101">
              <w:rPr>
                <w:sz w:val="22"/>
                <w:szCs w:val="22"/>
              </w:rPr>
              <w:t>)</w:t>
            </w:r>
          </w:p>
        </w:tc>
      </w:tr>
      <w:tr w:rsidR="00013BFD" w:rsidRPr="00E86101" w14:paraId="0073E1B0"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0AE7DD35" w14:textId="77777777" w:rsidR="00013BFD" w:rsidRPr="00E86101" w:rsidRDefault="00013BFD" w:rsidP="00013BFD">
            <w:pPr>
              <w:rPr>
                <w:color w:val="000000"/>
                <w:sz w:val="22"/>
                <w:szCs w:val="22"/>
              </w:rPr>
            </w:pPr>
            <w:r w:rsidRPr="00E86101">
              <w:rPr>
                <w:color w:val="000000"/>
                <w:sz w:val="22"/>
                <w:szCs w:val="22"/>
              </w:rPr>
              <w:t>Movement in fair value of financial instruments</w:t>
            </w:r>
          </w:p>
        </w:tc>
        <w:tc>
          <w:tcPr>
            <w:tcW w:w="1017" w:type="dxa"/>
            <w:tcBorders>
              <w:top w:val="nil"/>
              <w:left w:val="nil"/>
              <w:bottom w:val="nil"/>
              <w:right w:val="nil"/>
            </w:tcBorders>
            <w:shd w:val="clear" w:color="auto" w:fill="auto"/>
            <w:noWrap/>
            <w:vAlign w:val="bottom"/>
          </w:tcPr>
          <w:p w14:paraId="7C1DE064" w14:textId="77777777" w:rsidR="00013BFD" w:rsidRPr="00E86101"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213647A1" w14:textId="593E0A00" w:rsidR="00013BFD" w:rsidRPr="00333644" w:rsidRDefault="003E696E" w:rsidP="00013BFD">
            <w:pPr>
              <w:jc w:val="center"/>
              <w:rPr>
                <w:sz w:val="22"/>
                <w:szCs w:val="22"/>
              </w:rPr>
            </w:pPr>
            <w:r w:rsidRPr="00333644">
              <w:rPr>
                <w:sz w:val="22"/>
                <w:szCs w:val="22"/>
              </w:rPr>
              <w:t>3,684</w:t>
            </w:r>
          </w:p>
        </w:tc>
        <w:tc>
          <w:tcPr>
            <w:tcW w:w="298" w:type="dxa"/>
            <w:shd w:val="clear" w:color="auto" w:fill="auto"/>
            <w:vAlign w:val="bottom"/>
          </w:tcPr>
          <w:p w14:paraId="3A66A329"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0E8E342A" w14:textId="6D2E7084" w:rsidR="00013BFD" w:rsidRPr="00E86101" w:rsidRDefault="00013BFD" w:rsidP="00013BFD">
            <w:pPr>
              <w:jc w:val="center"/>
              <w:rPr>
                <w:sz w:val="22"/>
                <w:szCs w:val="22"/>
              </w:rPr>
            </w:pPr>
            <w:r w:rsidRPr="00E86101">
              <w:rPr>
                <w:sz w:val="22"/>
                <w:szCs w:val="22"/>
              </w:rPr>
              <w:t>769</w:t>
            </w:r>
          </w:p>
        </w:tc>
      </w:tr>
      <w:tr w:rsidR="00013BFD" w:rsidRPr="00E86101" w14:paraId="3F1AF9DF"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78A5D9C7" w14:textId="77777777" w:rsidR="00013BFD" w:rsidRPr="00E86101" w:rsidRDefault="00013BFD" w:rsidP="00013BFD">
            <w:pPr>
              <w:rPr>
                <w:color w:val="000000"/>
                <w:sz w:val="22"/>
                <w:szCs w:val="22"/>
              </w:rPr>
            </w:pPr>
          </w:p>
        </w:tc>
        <w:tc>
          <w:tcPr>
            <w:tcW w:w="1017" w:type="dxa"/>
            <w:tcBorders>
              <w:top w:val="nil"/>
              <w:left w:val="nil"/>
              <w:bottom w:val="nil"/>
              <w:right w:val="nil"/>
            </w:tcBorders>
            <w:shd w:val="clear" w:color="auto" w:fill="auto"/>
            <w:noWrap/>
            <w:vAlign w:val="bottom"/>
          </w:tcPr>
          <w:p w14:paraId="0DA09405" w14:textId="77777777" w:rsidR="00013BFD" w:rsidRPr="00E86101" w:rsidRDefault="00013BFD" w:rsidP="00013BFD">
            <w:pPr>
              <w:jc w:val="center"/>
              <w:rPr>
                <w:color w:val="000000"/>
                <w:sz w:val="22"/>
                <w:szCs w:val="22"/>
              </w:rPr>
            </w:pPr>
          </w:p>
        </w:tc>
        <w:tc>
          <w:tcPr>
            <w:tcW w:w="1304" w:type="dxa"/>
            <w:tcBorders>
              <w:left w:val="nil"/>
              <w:bottom w:val="single" w:sz="4" w:space="0" w:color="auto"/>
              <w:right w:val="nil"/>
            </w:tcBorders>
            <w:shd w:val="clear" w:color="auto" w:fill="auto"/>
            <w:noWrap/>
            <w:vAlign w:val="bottom"/>
          </w:tcPr>
          <w:p w14:paraId="645B320C" w14:textId="77777777" w:rsidR="00013BFD" w:rsidRPr="00333644" w:rsidRDefault="00013BFD" w:rsidP="00013BFD">
            <w:pPr>
              <w:jc w:val="center"/>
              <w:rPr>
                <w:sz w:val="22"/>
                <w:szCs w:val="22"/>
              </w:rPr>
            </w:pPr>
          </w:p>
        </w:tc>
        <w:tc>
          <w:tcPr>
            <w:tcW w:w="298" w:type="dxa"/>
            <w:shd w:val="clear" w:color="auto" w:fill="auto"/>
            <w:vAlign w:val="bottom"/>
          </w:tcPr>
          <w:p w14:paraId="199BD2F9" w14:textId="77777777" w:rsidR="00013BFD" w:rsidRPr="00E86101" w:rsidRDefault="00013BFD" w:rsidP="00013BFD">
            <w:pPr>
              <w:jc w:val="center"/>
              <w:rPr>
                <w:color w:val="FF0000"/>
                <w:sz w:val="22"/>
                <w:szCs w:val="22"/>
              </w:rPr>
            </w:pPr>
          </w:p>
        </w:tc>
        <w:tc>
          <w:tcPr>
            <w:tcW w:w="1315" w:type="dxa"/>
            <w:gridSpan w:val="2"/>
            <w:tcBorders>
              <w:left w:val="nil"/>
              <w:bottom w:val="single" w:sz="4" w:space="0" w:color="auto"/>
              <w:right w:val="nil"/>
            </w:tcBorders>
            <w:shd w:val="clear" w:color="auto" w:fill="auto"/>
            <w:vAlign w:val="bottom"/>
          </w:tcPr>
          <w:p w14:paraId="09F9616B" w14:textId="77777777" w:rsidR="00013BFD" w:rsidRPr="00E86101" w:rsidRDefault="00013BFD" w:rsidP="00013BFD">
            <w:pPr>
              <w:jc w:val="center"/>
              <w:rPr>
                <w:sz w:val="22"/>
                <w:szCs w:val="22"/>
              </w:rPr>
            </w:pPr>
          </w:p>
        </w:tc>
      </w:tr>
      <w:tr w:rsidR="00013BFD" w:rsidRPr="00E86101" w14:paraId="14E1B2C3"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08F0BC1A" w14:textId="428BA0AD" w:rsidR="00013BFD" w:rsidRPr="00E86101" w:rsidRDefault="00013BFD" w:rsidP="00013BFD">
            <w:pPr>
              <w:rPr>
                <w:color w:val="000000"/>
                <w:sz w:val="22"/>
                <w:szCs w:val="22"/>
              </w:rPr>
            </w:pPr>
            <w:r w:rsidRPr="00E86101">
              <w:rPr>
                <w:color w:val="000000"/>
                <w:sz w:val="22"/>
                <w:szCs w:val="22"/>
              </w:rPr>
              <w:t>Deficit for the financial year</w:t>
            </w:r>
          </w:p>
        </w:tc>
        <w:tc>
          <w:tcPr>
            <w:tcW w:w="1017" w:type="dxa"/>
            <w:tcBorders>
              <w:top w:val="nil"/>
              <w:left w:val="nil"/>
              <w:bottom w:val="nil"/>
              <w:right w:val="nil"/>
            </w:tcBorders>
            <w:shd w:val="clear" w:color="auto" w:fill="auto"/>
            <w:noWrap/>
            <w:vAlign w:val="bottom"/>
          </w:tcPr>
          <w:p w14:paraId="166CEDFE" w14:textId="77777777" w:rsidR="00013BFD" w:rsidRPr="00E86101"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6BF2D3C1" w14:textId="104147A9" w:rsidR="00013BFD" w:rsidRPr="00333644" w:rsidRDefault="00A10C51" w:rsidP="00013BFD">
            <w:pPr>
              <w:jc w:val="center"/>
              <w:rPr>
                <w:sz w:val="22"/>
                <w:szCs w:val="22"/>
              </w:rPr>
            </w:pPr>
            <w:r w:rsidRPr="00085A29">
              <w:rPr>
                <w:sz w:val="22"/>
                <w:szCs w:val="22"/>
              </w:rPr>
              <w:t>(31,50</w:t>
            </w:r>
            <w:r w:rsidR="00FD7818" w:rsidRPr="00085A29">
              <w:rPr>
                <w:sz w:val="22"/>
                <w:szCs w:val="22"/>
              </w:rPr>
              <w:t>5</w:t>
            </w:r>
            <w:r w:rsidR="00F21360" w:rsidRPr="00085A29">
              <w:rPr>
                <w:sz w:val="22"/>
                <w:szCs w:val="22"/>
              </w:rPr>
              <w:t>)</w:t>
            </w:r>
          </w:p>
        </w:tc>
        <w:tc>
          <w:tcPr>
            <w:tcW w:w="298" w:type="dxa"/>
            <w:shd w:val="clear" w:color="auto" w:fill="auto"/>
            <w:vAlign w:val="bottom"/>
          </w:tcPr>
          <w:p w14:paraId="5DB292F1"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26BBFCE5" w14:textId="62702F47" w:rsidR="00013BFD" w:rsidRPr="00E86101" w:rsidRDefault="00013BFD" w:rsidP="00013BFD">
            <w:pPr>
              <w:jc w:val="center"/>
              <w:rPr>
                <w:sz w:val="22"/>
                <w:szCs w:val="22"/>
              </w:rPr>
            </w:pPr>
            <w:r w:rsidRPr="00E86101">
              <w:rPr>
                <w:sz w:val="22"/>
                <w:szCs w:val="22"/>
              </w:rPr>
              <w:t>(3</w:t>
            </w:r>
            <w:r>
              <w:rPr>
                <w:sz w:val="22"/>
                <w:szCs w:val="22"/>
              </w:rPr>
              <w:t>1</w:t>
            </w:r>
            <w:r w:rsidRPr="00E86101">
              <w:rPr>
                <w:sz w:val="22"/>
                <w:szCs w:val="22"/>
              </w:rPr>
              <w:t>,</w:t>
            </w:r>
            <w:r>
              <w:rPr>
                <w:sz w:val="22"/>
                <w:szCs w:val="22"/>
              </w:rPr>
              <w:t>979</w:t>
            </w:r>
            <w:r w:rsidRPr="00E86101">
              <w:rPr>
                <w:sz w:val="22"/>
                <w:szCs w:val="22"/>
              </w:rPr>
              <w:t>)</w:t>
            </w:r>
          </w:p>
        </w:tc>
      </w:tr>
      <w:tr w:rsidR="00013BFD" w:rsidRPr="00E86101" w14:paraId="2A1D9F3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3193A6F3" w14:textId="77777777" w:rsidR="00013BFD" w:rsidRPr="00E86101" w:rsidRDefault="00013BFD" w:rsidP="00013BFD">
            <w:pPr>
              <w:rPr>
                <w:color w:val="000000"/>
                <w:sz w:val="22"/>
                <w:szCs w:val="22"/>
              </w:rPr>
            </w:pPr>
          </w:p>
        </w:tc>
        <w:tc>
          <w:tcPr>
            <w:tcW w:w="1017" w:type="dxa"/>
            <w:tcBorders>
              <w:top w:val="nil"/>
              <w:left w:val="nil"/>
              <w:bottom w:val="nil"/>
              <w:right w:val="nil"/>
            </w:tcBorders>
            <w:shd w:val="clear" w:color="auto" w:fill="auto"/>
            <w:noWrap/>
            <w:vAlign w:val="bottom"/>
          </w:tcPr>
          <w:p w14:paraId="08789664" w14:textId="77777777" w:rsidR="00013BFD" w:rsidRPr="00E86101"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152E3334" w14:textId="77777777" w:rsidR="00013BFD" w:rsidRPr="00333644" w:rsidRDefault="00013BFD" w:rsidP="00013BFD">
            <w:pPr>
              <w:jc w:val="center"/>
              <w:rPr>
                <w:sz w:val="22"/>
                <w:szCs w:val="22"/>
              </w:rPr>
            </w:pPr>
          </w:p>
        </w:tc>
        <w:tc>
          <w:tcPr>
            <w:tcW w:w="298" w:type="dxa"/>
            <w:shd w:val="clear" w:color="auto" w:fill="auto"/>
            <w:vAlign w:val="bottom"/>
          </w:tcPr>
          <w:p w14:paraId="286F0033" w14:textId="77777777" w:rsidR="00013BFD" w:rsidRPr="00E86101"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456761BE" w14:textId="77777777" w:rsidR="00013BFD" w:rsidRPr="00E86101" w:rsidRDefault="00013BFD" w:rsidP="00013BFD">
            <w:pPr>
              <w:jc w:val="center"/>
              <w:rPr>
                <w:sz w:val="22"/>
                <w:szCs w:val="22"/>
              </w:rPr>
            </w:pPr>
          </w:p>
        </w:tc>
      </w:tr>
      <w:tr w:rsidR="00013BFD" w:rsidRPr="00A84063" w14:paraId="3708847E"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4D722872" w14:textId="0298C0AC" w:rsidR="00013BFD" w:rsidRPr="00A84063" w:rsidRDefault="00013BFD" w:rsidP="00013BFD">
            <w:pPr>
              <w:rPr>
                <w:color w:val="000000"/>
                <w:sz w:val="22"/>
                <w:szCs w:val="22"/>
              </w:rPr>
            </w:pPr>
            <w:r w:rsidRPr="00A84063">
              <w:rPr>
                <w:color w:val="000000"/>
                <w:sz w:val="22"/>
                <w:szCs w:val="22"/>
              </w:rPr>
              <w:t>Unrealised surplus on the valuation of housing properties</w:t>
            </w:r>
          </w:p>
        </w:tc>
        <w:tc>
          <w:tcPr>
            <w:tcW w:w="1017" w:type="dxa"/>
            <w:tcBorders>
              <w:top w:val="nil"/>
              <w:left w:val="nil"/>
              <w:bottom w:val="nil"/>
              <w:right w:val="nil"/>
            </w:tcBorders>
            <w:shd w:val="clear" w:color="auto" w:fill="auto"/>
            <w:noWrap/>
            <w:vAlign w:val="bottom"/>
          </w:tcPr>
          <w:p w14:paraId="2F8675FB" w14:textId="77777777" w:rsidR="00013BFD" w:rsidRPr="00A84063"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5468EC7C" w14:textId="54548926" w:rsidR="00013BFD" w:rsidRPr="00ED46DF" w:rsidRDefault="00A84063" w:rsidP="00013BFD">
            <w:pPr>
              <w:jc w:val="center"/>
              <w:rPr>
                <w:sz w:val="22"/>
                <w:szCs w:val="22"/>
              </w:rPr>
            </w:pPr>
            <w:r w:rsidRPr="00ED46DF">
              <w:rPr>
                <w:sz w:val="22"/>
                <w:szCs w:val="22"/>
              </w:rPr>
              <w:t>190</w:t>
            </w:r>
            <w:r w:rsidR="0036755E" w:rsidRPr="00ED46DF">
              <w:rPr>
                <w:sz w:val="22"/>
                <w:szCs w:val="22"/>
              </w:rPr>
              <w:t>,705</w:t>
            </w:r>
          </w:p>
        </w:tc>
        <w:tc>
          <w:tcPr>
            <w:tcW w:w="298" w:type="dxa"/>
            <w:shd w:val="clear" w:color="auto" w:fill="auto"/>
            <w:vAlign w:val="bottom"/>
          </w:tcPr>
          <w:p w14:paraId="584523C4" w14:textId="77777777" w:rsidR="00013BFD" w:rsidRPr="0036755E" w:rsidRDefault="00013BFD" w:rsidP="00013BFD">
            <w:pPr>
              <w:jc w:val="center"/>
              <w:rPr>
                <w:color w:val="FF0000"/>
                <w:sz w:val="22"/>
                <w:szCs w:val="22"/>
                <w:highlight w:val="magenta"/>
              </w:rPr>
            </w:pPr>
          </w:p>
        </w:tc>
        <w:tc>
          <w:tcPr>
            <w:tcW w:w="1315" w:type="dxa"/>
            <w:gridSpan w:val="2"/>
            <w:tcBorders>
              <w:left w:val="nil"/>
              <w:right w:val="nil"/>
            </w:tcBorders>
            <w:shd w:val="clear" w:color="auto" w:fill="auto"/>
            <w:vAlign w:val="bottom"/>
          </w:tcPr>
          <w:p w14:paraId="6F7A046C" w14:textId="20F45B22" w:rsidR="00013BFD" w:rsidRPr="00A84063" w:rsidRDefault="00013BFD" w:rsidP="00013BFD">
            <w:pPr>
              <w:jc w:val="center"/>
              <w:rPr>
                <w:sz w:val="22"/>
                <w:szCs w:val="22"/>
              </w:rPr>
            </w:pPr>
            <w:r w:rsidRPr="00A84063">
              <w:rPr>
                <w:sz w:val="22"/>
                <w:szCs w:val="22"/>
              </w:rPr>
              <w:t>76,883</w:t>
            </w:r>
          </w:p>
        </w:tc>
      </w:tr>
      <w:tr w:rsidR="00013BFD" w:rsidRPr="00E86101" w14:paraId="39F88435"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5CCFA6EB" w14:textId="115FB866" w:rsidR="00013BFD" w:rsidRPr="002E0C02" w:rsidRDefault="00013BFD" w:rsidP="00013BFD">
            <w:pPr>
              <w:rPr>
                <w:color w:val="000000"/>
                <w:sz w:val="22"/>
                <w:szCs w:val="22"/>
              </w:rPr>
            </w:pPr>
            <w:r w:rsidRPr="002E0C02">
              <w:rPr>
                <w:color w:val="000000"/>
                <w:sz w:val="22"/>
                <w:szCs w:val="22"/>
              </w:rPr>
              <w:t>Unrealised deficit on the valuation of other fixed assets</w:t>
            </w:r>
          </w:p>
        </w:tc>
        <w:tc>
          <w:tcPr>
            <w:tcW w:w="1017" w:type="dxa"/>
            <w:tcBorders>
              <w:top w:val="nil"/>
              <w:left w:val="nil"/>
              <w:bottom w:val="nil"/>
              <w:right w:val="nil"/>
            </w:tcBorders>
            <w:shd w:val="clear" w:color="auto" w:fill="auto"/>
            <w:noWrap/>
            <w:vAlign w:val="bottom"/>
          </w:tcPr>
          <w:p w14:paraId="25437AB6" w14:textId="77777777" w:rsidR="00013BFD" w:rsidRPr="002E0C02"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28C75CD4" w14:textId="090A1B25" w:rsidR="00013BFD" w:rsidRPr="00085A29" w:rsidRDefault="009E5F31" w:rsidP="00013BFD">
            <w:pPr>
              <w:jc w:val="center"/>
              <w:rPr>
                <w:sz w:val="22"/>
                <w:szCs w:val="22"/>
              </w:rPr>
            </w:pPr>
            <w:r w:rsidRPr="00085A29">
              <w:rPr>
                <w:sz w:val="22"/>
                <w:szCs w:val="22"/>
              </w:rPr>
              <w:t>(</w:t>
            </w:r>
            <w:r w:rsidR="002E0C02" w:rsidRPr="00085A29">
              <w:rPr>
                <w:sz w:val="22"/>
                <w:szCs w:val="22"/>
              </w:rPr>
              <w:t>1,31</w:t>
            </w:r>
            <w:r w:rsidR="00FD7818" w:rsidRPr="00085A29">
              <w:rPr>
                <w:sz w:val="22"/>
                <w:szCs w:val="22"/>
              </w:rPr>
              <w:t>7</w:t>
            </w:r>
            <w:r w:rsidR="002E0C02" w:rsidRPr="00085A29">
              <w:rPr>
                <w:sz w:val="22"/>
                <w:szCs w:val="22"/>
              </w:rPr>
              <w:t>)</w:t>
            </w:r>
          </w:p>
        </w:tc>
        <w:tc>
          <w:tcPr>
            <w:tcW w:w="298" w:type="dxa"/>
            <w:shd w:val="clear" w:color="auto" w:fill="auto"/>
            <w:vAlign w:val="bottom"/>
          </w:tcPr>
          <w:p w14:paraId="0340FA26" w14:textId="77777777" w:rsidR="00013BFD" w:rsidRPr="002E0C02" w:rsidRDefault="00013BFD" w:rsidP="00013BFD">
            <w:pPr>
              <w:jc w:val="center"/>
              <w:rPr>
                <w:color w:val="FF0000"/>
                <w:sz w:val="22"/>
                <w:szCs w:val="22"/>
              </w:rPr>
            </w:pPr>
          </w:p>
        </w:tc>
        <w:tc>
          <w:tcPr>
            <w:tcW w:w="1315" w:type="dxa"/>
            <w:gridSpan w:val="2"/>
            <w:tcBorders>
              <w:left w:val="nil"/>
              <w:right w:val="nil"/>
            </w:tcBorders>
            <w:shd w:val="clear" w:color="auto" w:fill="auto"/>
            <w:vAlign w:val="bottom"/>
          </w:tcPr>
          <w:p w14:paraId="6EC94211" w14:textId="427095EF" w:rsidR="00013BFD" w:rsidRPr="002E0C02" w:rsidRDefault="00013BFD" w:rsidP="00013BFD">
            <w:pPr>
              <w:jc w:val="center"/>
              <w:rPr>
                <w:sz w:val="22"/>
                <w:szCs w:val="22"/>
              </w:rPr>
            </w:pPr>
            <w:r w:rsidRPr="002E0C02">
              <w:rPr>
                <w:sz w:val="22"/>
                <w:szCs w:val="22"/>
              </w:rPr>
              <w:t>(4,159)</w:t>
            </w:r>
          </w:p>
        </w:tc>
      </w:tr>
      <w:tr w:rsidR="00013BFD" w:rsidRPr="00E86101" w14:paraId="0BCD2AB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0DF4C3BE" w14:textId="6DAAF273" w:rsidR="00013BFD" w:rsidRPr="00E86101" w:rsidRDefault="00013BFD" w:rsidP="00013BFD">
            <w:pPr>
              <w:rPr>
                <w:color w:val="000000"/>
                <w:sz w:val="22"/>
                <w:szCs w:val="22"/>
              </w:rPr>
            </w:pPr>
            <w:r w:rsidRPr="00E86101">
              <w:rPr>
                <w:color w:val="000000" w:themeColor="text1"/>
                <w:sz w:val="22"/>
                <w:szCs w:val="22"/>
              </w:rPr>
              <w:t>Actuarial loss in respect of pension schemes</w:t>
            </w:r>
          </w:p>
        </w:tc>
        <w:tc>
          <w:tcPr>
            <w:tcW w:w="1017" w:type="dxa"/>
            <w:tcBorders>
              <w:top w:val="nil"/>
              <w:left w:val="nil"/>
              <w:bottom w:val="nil"/>
              <w:right w:val="nil"/>
            </w:tcBorders>
            <w:shd w:val="clear" w:color="auto" w:fill="auto"/>
            <w:noWrap/>
            <w:vAlign w:val="bottom"/>
          </w:tcPr>
          <w:p w14:paraId="02060560" w14:textId="77777777" w:rsidR="00013BFD" w:rsidRPr="00E86101" w:rsidRDefault="00013BFD" w:rsidP="00013BFD">
            <w:pPr>
              <w:jc w:val="center"/>
              <w:rPr>
                <w:color w:val="000000"/>
                <w:sz w:val="22"/>
                <w:szCs w:val="22"/>
              </w:rPr>
            </w:pPr>
          </w:p>
        </w:tc>
        <w:tc>
          <w:tcPr>
            <w:tcW w:w="1304" w:type="dxa"/>
            <w:tcBorders>
              <w:left w:val="nil"/>
              <w:right w:val="nil"/>
            </w:tcBorders>
            <w:shd w:val="clear" w:color="auto" w:fill="auto"/>
            <w:noWrap/>
            <w:vAlign w:val="bottom"/>
          </w:tcPr>
          <w:p w14:paraId="3C08F3F0" w14:textId="17C890C2" w:rsidR="00013BFD" w:rsidRPr="00333644" w:rsidRDefault="00F21360" w:rsidP="00013BFD">
            <w:pPr>
              <w:jc w:val="center"/>
              <w:rPr>
                <w:sz w:val="22"/>
                <w:szCs w:val="22"/>
              </w:rPr>
            </w:pPr>
            <w:r w:rsidRPr="00333644">
              <w:rPr>
                <w:sz w:val="22"/>
                <w:szCs w:val="22"/>
              </w:rPr>
              <w:t>(2,733)</w:t>
            </w:r>
          </w:p>
        </w:tc>
        <w:tc>
          <w:tcPr>
            <w:tcW w:w="298" w:type="dxa"/>
            <w:shd w:val="clear" w:color="auto" w:fill="auto"/>
            <w:vAlign w:val="bottom"/>
          </w:tcPr>
          <w:p w14:paraId="3E8323A5" w14:textId="77777777" w:rsidR="00013BFD" w:rsidRPr="00E86101" w:rsidRDefault="00013BFD" w:rsidP="00013BFD">
            <w:pPr>
              <w:rPr>
                <w:color w:val="FF0000"/>
                <w:sz w:val="22"/>
                <w:szCs w:val="22"/>
              </w:rPr>
            </w:pPr>
          </w:p>
        </w:tc>
        <w:tc>
          <w:tcPr>
            <w:tcW w:w="1315" w:type="dxa"/>
            <w:gridSpan w:val="2"/>
            <w:tcBorders>
              <w:left w:val="nil"/>
              <w:right w:val="nil"/>
            </w:tcBorders>
            <w:shd w:val="clear" w:color="auto" w:fill="auto"/>
            <w:vAlign w:val="bottom"/>
          </w:tcPr>
          <w:p w14:paraId="47FB392C" w14:textId="2AD48F25" w:rsidR="00013BFD" w:rsidRPr="00E86101" w:rsidRDefault="00013BFD" w:rsidP="00013BFD">
            <w:pPr>
              <w:jc w:val="center"/>
              <w:rPr>
                <w:sz w:val="22"/>
                <w:szCs w:val="22"/>
              </w:rPr>
            </w:pPr>
            <w:r w:rsidRPr="00E86101">
              <w:rPr>
                <w:sz w:val="22"/>
                <w:szCs w:val="22"/>
              </w:rPr>
              <w:t>(47,660)</w:t>
            </w:r>
          </w:p>
        </w:tc>
      </w:tr>
      <w:tr w:rsidR="00013BFD" w:rsidRPr="00E86101" w14:paraId="523D4AE2"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58ECB799" w14:textId="77777777" w:rsidR="00013BFD" w:rsidRPr="00E86101" w:rsidRDefault="00013BFD" w:rsidP="00013BFD">
            <w:pPr>
              <w:rPr>
                <w:color w:val="000000"/>
                <w:sz w:val="22"/>
                <w:szCs w:val="22"/>
              </w:rPr>
            </w:pPr>
          </w:p>
        </w:tc>
        <w:tc>
          <w:tcPr>
            <w:tcW w:w="1017" w:type="dxa"/>
            <w:tcBorders>
              <w:top w:val="nil"/>
              <w:left w:val="nil"/>
              <w:bottom w:val="nil"/>
              <w:right w:val="nil"/>
            </w:tcBorders>
            <w:shd w:val="clear" w:color="auto" w:fill="auto"/>
            <w:noWrap/>
            <w:vAlign w:val="bottom"/>
          </w:tcPr>
          <w:p w14:paraId="0C4C51DC" w14:textId="77777777" w:rsidR="00013BFD" w:rsidRPr="00E86101" w:rsidRDefault="00013BFD" w:rsidP="00013BFD">
            <w:pPr>
              <w:rPr>
                <w:color w:val="000000"/>
                <w:sz w:val="22"/>
                <w:szCs w:val="22"/>
              </w:rPr>
            </w:pPr>
          </w:p>
        </w:tc>
        <w:tc>
          <w:tcPr>
            <w:tcW w:w="1304" w:type="dxa"/>
            <w:tcBorders>
              <w:left w:val="nil"/>
              <w:bottom w:val="single" w:sz="4" w:space="0" w:color="auto"/>
              <w:right w:val="nil"/>
            </w:tcBorders>
            <w:shd w:val="clear" w:color="auto" w:fill="auto"/>
            <w:noWrap/>
            <w:vAlign w:val="bottom"/>
          </w:tcPr>
          <w:p w14:paraId="66ED2043" w14:textId="77777777" w:rsidR="00013BFD" w:rsidRPr="00333644" w:rsidRDefault="00013BFD" w:rsidP="00013BFD">
            <w:pPr>
              <w:jc w:val="center"/>
              <w:rPr>
                <w:sz w:val="22"/>
                <w:szCs w:val="22"/>
              </w:rPr>
            </w:pPr>
          </w:p>
        </w:tc>
        <w:tc>
          <w:tcPr>
            <w:tcW w:w="298" w:type="dxa"/>
            <w:shd w:val="clear" w:color="auto" w:fill="auto"/>
            <w:vAlign w:val="bottom"/>
          </w:tcPr>
          <w:p w14:paraId="31FBA526" w14:textId="77777777" w:rsidR="00013BFD" w:rsidRPr="00E86101" w:rsidRDefault="00013BFD" w:rsidP="00013BFD">
            <w:pPr>
              <w:jc w:val="center"/>
              <w:rPr>
                <w:color w:val="FF0000"/>
                <w:sz w:val="22"/>
                <w:szCs w:val="22"/>
              </w:rPr>
            </w:pPr>
          </w:p>
        </w:tc>
        <w:tc>
          <w:tcPr>
            <w:tcW w:w="1315" w:type="dxa"/>
            <w:gridSpan w:val="2"/>
            <w:tcBorders>
              <w:left w:val="nil"/>
              <w:bottom w:val="single" w:sz="4" w:space="0" w:color="auto"/>
              <w:right w:val="nil"/>
            </w:tcBorders>
            <w:shd w:val="clear" w:color="auto" w:fill="auto"/>
            <w:vAlign w:val="bottom"/>
          </w:tcPr>
          <w:p w14:paraId="1DFB717B" w14:textId="77777777" w:rsidR="00013BFD" w:rsidRPr="00E86101" w:rsidRDefault="00013BFD" w:rsidP="00013BFD">
            <w:pPr>
              <w:jc w:val="center"/>
              <w:rPr>
                <w:sz w:val="22"/>
                <w:szCs w:val="22"/>
              </w:rPr>
            </w:pPr>
          </w:p>
        </w:tc>
      </w:tr>
      <w:tr w:rsidR="00013BFD" w:rsidRPr="00E86101" w14:paraId="56F5802E"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shd w:val="clear" w:color="auto" w:fill="auto"/>
            <w:noWrap/>
            <w:vAlign w:val="bottom"/>
          </w:tcPr>
          <w:p w14:paraId="146E99B8" w14:textId="643ECBA7" w:rsidR="00013BFD" w:rsidRPr="00E86101" w:rsidRDefault="00013BFD" w:rsidP="00013BFD">
            <w:pPr>
              <w:rPr>
                <w:color w:val="000000"/>
                <w:sz w:val="22"/>
                <w:szCs w:val="22"/>
              </w:rPr>
            </w:pPr>
            <w:r w:rsidRPr="00E86101">
              <w:rPr>
                <w:color w:val="000000"/>
                <w:sz w:val="22"/>
                <w:szCs w:val="22"/>
              </w:rPr>
              <w:t xml:space="preserve">Total comprehensive </w:t>
            </w:r>
            <w:r w:rsidR="00A84063">
              <w:rPr>
                <w:color w:val="000000"/>
                <w:sz w:val="22"/>
                <w:szCs w:val="22"/>
              </w:rPr>
              <w:t>surplus/(</w:t>
            </w:r>
            <w:r>
              <w:rPr>
                <w:color w:val="000000"/>
                <w:sz w:val="22"/>
                <w:szCs w:val="22"/>
              </w:rPr>
              <w:t>loss</w:t>
            </w:r>
            <w:r w:rsidR="00A84063">
              <w:rPr>
                <w:color w:val="000000"/>
                <w:sz w:val="22"/>
                <w:szCs w:val="22"/>
              </w:rPr>
              <w:t>)</w:t>
            </w:r>
            <w:r w:rsidRPr="00E86101">
              <w:rPr>
                <w:color w:val="000000"/>
                <w:sz w:val="22"/>
                <w:szCs w:val="22"/>
              </w:rPr>
              <w:t xml:space="preserve"> for the year</w:t>
            </w:r>
          </w:p>
        </w:tc>
        <w:tc>
          <w:tcPr>
            <w:tcW w:w="1017" w:type="dxa"/>
            <w:tcBorders>
              <w:top w:val="nil"/>
              <w:left w:val="nil"/>
              <w:bottom w:val="nil"/>
              <w:right w:val="nil"/>
            </w:tcBorders>
            <w:shd w:val="clear" w:color="auto" w:fill="auto"/>
            <w:noWrap/>
            <w:vAlign w:val="bottom"/>
          </w:tcPr>
          <w:p w14:paraId="720BE49C" w14:textId="77777777" w:rsidR="00013BFD" w:rsidRPr="00E86101" w:rsidRDefault="00013BFD" w:rsidP="00013BFD">
            <w:pPr>
              <w:rPr>
                <w:color w:val="000000"/>
                <w:sz w:val="22"/>
                <w:szCs w:val="22"/>
              </w:rPr>
            </w:pPr>
          </w:p>
        </w:tc>
        <w:tc>
          <w:tcPr>
            <w:tcW w:w="1304" w:type="dxa"/>
            <w:tcBorders>
              <w:top w:val="single" w:sz="4" w:space="0" w:color="auto"/>
              <w:left w:val="nil"/>
              <w:bottom w:val="single" w:sz="4" w:space="0" w:color="auto"/>
              <w:right w:val="nil"/>
            </w:tcBorders>
            <w:shd w:val="clear" w:color="auto" w:fill="auto"/>
            <w:noWrap/>
            <w:vAlign w:val="bottom"/>
          </w:tcPr>
          <w:p w14:paraId="4D4E1A6D" w14:textId="6402E8DA" w:rsidR="00013BFD" w:rsidRPr="00333644" w:rsidRDefault="00A84063" w:rsidP="00013BFD">
            <w:pPr>
              <w:jc w:val="center"/>
              <w:rPr>
                <w:sz w:val="22"/>
                <w:szCs w:val="22"/>
              </w:rPr>
            </w:pPr>
            <w:r w:rsidRPr="00ED46DF">
              <w:rPr>
                <w:sz w:val="22"/>
                <w:szCs w:val="22"/>
              </w:rPr>
              <w:t>155,</w:t>
            </w:r>
            <w:r w:rsidR="0036755E" w:rsidRPr="00ED46DF">
              <w:rPr>
                <w:sz w:val="22"/>
                <w:szCs w:val="22"/>
              </w:rPr>
              <w:t>150</w:t>
            </w:r>
          </w:p>
        </w:tc>
        <w:tc>
          <w:tcPr>
            <w:tcW w:w="298" w:type="dxa"/>
            <w:shd w:val="clear" w:color="auto" w:fill="auto"/>
            <w:vAlign w:val="bottom"/>
          </w:tcPr>
          <w:p w14:paraId="485894D9" w14:textId="77777777" w:rsidR="00013BFD" w:rsidRPr="00E86101" w:rsidRDefault="00013BFD" w:rsidP="00013BFD">
            <w:pPr>
              <w:rPr>
                <w:color w:val="FF0000"/>
                <w:sz w:val="22"/>
                <w:szCs w:val="22"/>
              </w:rPr>
            </w:pPr>
          </w:p>
        </w:tc>
        <w:tc>
          <w:tcPr>
            <w:tcW w:w="1315" w:type="dxa"/>
            <w:gridSpan w:val="2"/>
            <w:tcBorders>
              <w:top w:val="single" w:sz="4" w:space="0" w:color="auto"/>
              <w:left w:val="nil"/>
              <w:bottom w:val="single" w:sz="4" w:space="0" w:color="auto"/>
              <w:right w:val="nil"/>
            </w:tcBorders>
            <w:shd w:val="clear" w:color="auto" w:fill="auto"/>
            <w:vAlign w:val="bottom"/>
          </w:tcPr>
          <w:p w14:paraId="09532D17" w14:textId="67590093" w:rsidR="00013BFD" w:rsidRPr="00E86101" w:rsidRDefault="00013BFD" w:rsidP="00013BFD">
            <w:pPr>
              <w:jc w:val="center"/>
              <w:rPr>
                <w:sz w:val="22"/>
                <w:szCs w:val="22"/>
              </w:rPr>
            </w:pPr>
            <w:r w:rsidRPr="00E86101">
              <w:rPr>
                <w:sz w:val="22"/>
                <w:szCs w:val="22"/>
              </w:rPr>
              <w:t>(</w:t>
            </w:r>
            <w:r>
              <w:rPr>
                <w:sz w:val="22"/>
                <w:szCs w:val="22"/>
              </w:rPr>
              <w:t>6</w:t>
            </w:r>
            <w:r w:rsidRPr="00E86101">
              <w:rPr>
                <w:sz w:val="22"/>
                <w:szCs w:val="22"/>
              </w:rPr>
              <w:t>,</w:t>
            </w:r>
            <w:r>
              <w:rPr>
                <w:sz w:val="22"/>
                <w:szCs w:val="22"/>
              </w:rPr>
              <w:t>915</w:t>
            </w:r>
            <w:r w:rsidRPr="00E86101">
              <w:rPr>
                <w:sz w:val="22"/>
                <w:szCs w:val="22"/>
              </w:rPr>
              <w:t>)</w:t>
            </w:r>
          </w:p>
        </w:tc>
      </w:tr>
    </w:tbl>
    <w:p w14:paraId="234340BA" w14:textId="77777777" w:rsidR="007E0E8C" w:rsidRPr="00E86101" w:rsidRDefault="007E0E8C" w:rsidP="003811B7">
      <w:pPr>
        <w:ind w:right="73"/>
        <w:rPr>
          <w:color w:val="000000"/>
          <w:sz w:val="22"/>
          <w:szCs w:val="22"/>
        </w:rPr>
      </w:pPr>
    </w:p>
    <w:p w14:paraId="6616D524" w14:textId="6A2BC682" w:rsidR="0096412E" w:rsidRPr="00E86101" w:rsidRDefault="0096412E" w:rsidP="0096412E">
      <w:pPr>
        <w:ind w:right="73"/>
        <w:rPr>
          <w:color w:val="000000"/>
          <w:sz w:val="22"/>
          <w:szCs w:val="22"/>
        </w:rPr>
      </w:pPr>
      <w:r w:rsidRPr="00E86101">
        <w:rPr>
          <w:color w:val="000000"/>
          <w:sz w:val="22"/>
          <w:szCs w:val="22"/>
        </w:rPr>
        <w:t xml:space="preserve">All amounts relate to continuing operations.  </w:t>
      </w:r>
    </w:p>
    <w:p w14:paraId="2C6B5ECA" w14:textId="57202A7A" w:rsidR="00AB0629" w:rsidRPr="00E86101" w:rsidRDefault="00AB0629" w:rsidP="0096412E">
      <w:pPr>
        <w:ind w:right="73"/>
        <w:rPr>
          <w:color w:val="000000"/>
          <w:sz w:val="22"/>
          <w:szCs w:val="22"/>
        </w:rPr>
      </w:pPr>
    </w:p>
    <w:p w14:paraId="14FBC16A" w14:textId="77777777" w:rsidR="0096412E" w:rsidRPr="00E86101" w:rsidRDefault="0096412E" w:rsidP="003811B7">
      <w:pPr>
        <w:ind w:right="73"/>
        <w:rPr>
          <w:color w:val="000000"/>
          <w:sz w:val="22"/>
          <w:szCs w:val="22"/>
        </w:rPr>
      </w:pPr>
    </w:p>
    <w:tbl>
      <w:tblPr>
        <w:tblW w:w="10200" w:type="dxa"/>
        <w:tblInd w:w="-697" w:type="dxa"/>
        <w:tblLayout w:type="fixed"/>
        <w:tblLook w:val="0000" w:firstRow="0" w:lastRow="0" w:firstColumn="0" w:lastColumn="0" w:noHBand="0" w:noVBand="0"/>
      </w:tblPr>
      <w:tblGrid>
        <w:gridCol w:w="5836"/>
        <w:gridCol w:w="258"/>
        <w:gridCol w:w="1261"/>
        <w:gridCol w:w="1559"/>
        <w:gridCol w:w="1286"/>
      </w:tblGrid>
      <w:tr w:rsidR="00FC628A" w:rsidRPr="00E86101" w14:paraId="68F7FDD3" w14:textId="77777777" w:rsidTr="00F153E8">
        <w:trPr>
          <w:trHeight w:val="255"/>
        </w:trPr>
        <w:tc>
          <w:tcPr>
            <w:tcW w:w="10200" w:type="dxa"/>
            <w:gridSpan w:val="5"/>
            <w:shd w:val="clear" w:color="auto" w:fill="auto"/>
            <w:noWrap/>
            <w:vAlign w:val="bottom"/>
          </w:tcPr>
          <w:p w14:paraId="1937B23D" w14:textId="38DF658A" w:rsidR="009071C6" w:rsidRPr="00E86101" w:rsidRDefault="009071C6" w:rsidP="007461BF">
            <w:pPr>
              <w:ind w:firstLine="739"/>
              <w:rPr>
                <w:b/>
              </w:rPr>
            </w:pPr>
            <w:r w:rsidRPr="00E86101">
              <w:rPr>
                <w:b/>
              </w:rPr>
              <w:t xml:space="preserve">STATEMENT OF CHANGES IN RESERVES </w:t>
            </w:r>
          </w:p>
          <w:p w14:paraId="08BD8084" w14:textId="7FA5620A" w:rsidR="009071C6" w:rsidRPr="00E86101" w:rsidRDefault="009071C6" w:rsidP="007461BF">
            <w:pPr>
              <w:ind w:left="455" w:firstLine="284"/>
              <w:rPr>
                <w:b/>
                <w:sz w:val="22"/>
                <w:szCs w:val="22"/>
              </w:rPr>
            </w:pPr>
            <w:r w:rsidRPr="00E86101">
              <w:rPr>
                <w:b/>
              </w:rPr>
              <w:t>FOR THE YEAR ENDED 31 MARCH 20</w:t>
            </w:r>
            <w:r w:rsidR="00345538" w:rsidRPr="00E86101">
              <w:rPr>
                <w:b/>
              </w:rPr>
              <w:t>2</w:t>
            </w:r>
            <w:r w:rsidR="00D30C08">
              <w:rPr>
                <w:b/>
              </w:rPr>
              <w:t>4</w:t>
            </w:r>
          </w:p>
        </w:tc>
      </w:tr>
      <w:tr w:rsidR="00A97812" w:rsidRPr="00E86101" w14:paraId="1314DACE" w14:textId="77777777" w:rsidTr="00F153E8">
        <w:trPr>
          <w:trHeight w:val="255"/>
        </w:trPr>
        <w:tc>
          <w:tcPr>
            <w:tcW w:w="5836" w:type="dxa"/>
            <w:shd w:val="clear" w:color="auto" w:fill="auto"/>
            <w:noWrap/>
            <w:vAlign w:val="bottom"/>
          </w:tcPr>
          <w:p w14:paraId="0CD1787F" w14:textId="77777777" w:rsidR="001B441D" w:rsidRPr="00E86101" w:rsidRDefault="001B441D" w:rsidP="009F222A">
            <w:pPr>
              <w:rPr>
                <w:b/>
                <w:color w:val="000000"/>
                <w:sz w:val="22"/>
                <w:szCs w:val="22"/>
              </w:rPr>
            </w:pPr>
          </w:p>
        </w:tc>
        <w:tc>
          <w:tcPr>
            <w:tcW w:w="258" w:type="dxa"/>
          </w:tcPr>
          <w:p w14:paraId="5B0868BE" w14:textId="77777777" w:rsidR="001B441D" w:rsidRPr="00E86101" w:rsidRDefault="001B441D" w:rsidP="009F222A">
            <w:pPr>
              <w:jc w:val="center"/>
              <w:rPr>
                <w:b/>
                <w:sz w:val="22"/>
                <w:szCs w:val="22"/>
              </w:rPr>
            </w:pPr>
          </w:p>
        </w:tc>
        <w:tc>
          <w:tcPr>
            <w:tcW w:w="1261" w:type="dxa"/>
            <w:shd w:val="clear" w:color="auto" w:fill="auto"/>
            <w:noWrap/>
            <w:vAlign w:val="bottom"/>
          </w:tcPr>
          <w:p w14:paraId="6CA71B3C" w14:textId="77777777" w:rsidR="001B441D" w:rsidRPr="00E86101" w:rsidRDefault="001B441D" w:rsidP="009F222A">
            <w:pPr>
              <w:jc w:val="center"/>
              <w:rPr>
                <w:b/>
                <w:sz w:val="22"/>
                <w:szCs w:val="22"/>
              </w:rPr>
            </w:pPr>
          </w:p>
        </w:tc>
        <w:tc>
          <w:tcPr>
            <w:tcW w:w="1559" w:type="dxa"/>
            <w:shd w:val="clear" w:color="auto" w:fill="auto"/>
            <w:vAlign w:val="bottom"/>
          </w:tcPr>
          <w:p w14:paraId="61CCC14F" w14:textId="77777777" w:rsidR="001B441D" w:rsidRPr="00E86101" w:rsidRDefault="001B441D" w:rsidP="009F222A">
            <w:pPr>
              <w:jc w:val="center"/>
              <w:rPr>
                <w:b/>
                <w:color w:val="000000"/>
                <w:sz w:val="22"/>
                <w:szCs w:val="22"/>
              </w:rPr>
            </w:pPr>
          </w:p>
        </w:tc>
        <w:tc>
          <w:tcPr>
            <w:tcW w:w="1286" w:type="dxa"/>
            <w:shd w:val="clear" w:color="auto" w:fill="auto"/>
            <w:vAlign w:val="bottom"/>
          </w:tcPr>
          <w:p w14:paraId="0720DEED" w14:textId="77777777" w:rsidR="001B441D" w:rsidRPr="00E86101" w:rsidRDefault="001B441D" w:rsidP="009F222A">
            <w:pPr>
              <w:jc w:val="center"/>
              <w:rPr>
                <w:b/>
                <w:sz w:val="22"/>
                <w:szCs w:val="22"/>
              </w:rPr>
            </w:pPr>
          </w:p>
        </w:tc>
      </w:tr>
      <w:tr w:rsidR="00A97812" w:rsidRPr="00E86101" w14:paraId="3089ED0C" w14:textId="77777777" w:rsidTr="00F153E8">
        <w:trPr>
          <w:trHeight w:val="255"/>
        </w:trPr>
        <w:tc>
          <w:tcPr>
            <w:tcW w:w="5836" w:type="dxa"/>
            <w:shd w:val="clear" w:color="auto" w:fill="auto"/>
            <w:noWrap/>
            <w:vAlign w:val="bottom"/>
          </w:tcPr>
          <w:p w14:paraId="5E9FFF86" w14:textId="77777777" w:rsidR="004847E5" w:rsidRPr="00E86101" w:rsidRDefault="004847E5" w:rsidP="009F222A">
            <w:pPr>
              <w:rPr>
                <w:b/>
                <w:color w:val="000000"/>
                <w:sz w:val="22"/>
                <w:szCs w:val="22"/>
              </w:rPr>
            </w:pPr>
          </w:p>
        </w:tc>
        <w:tc>
          <w:tcPr>
            <w:tcW w:w="258" w:type="dxa"/>
          </w:tcPr>
          <w:p w14:paraId="3B1A9C3C" w14:textId="77777777" w:rsidR="004847E5" w:rsidRPr="00E86101" w:rsidRDefault="004847E5" w:rsidP="009F222A">
            <w:pPr>
              <w:jc w:val="center"/>
              <w:rPr>
                <w:b/>
                <w:sz w:val="22"/>
                <w:szCs w:val="22"/>
              </w:rPr>
            </w:pPr>
          </w:p>
        </w:tc>
        <w:tc>
          <w:tcPr>
            <w:tcW w:w="1261" w:type="dxa"/>
            <w:shd w:val="clear" w:color="auto" w:fill="auto"/>
            <w:noWrap/>
            <w:vAlign w:val="bottom"/>
          </w:tcPr>
          <w:p w14:paraId="06E87A80" w14:textId="62786FAE" w:rsidR="004847E5" w:rsidRPr="00E86101" w:rsidRDefault="004847E5" w:rsidP="009F222A">
            <w:pPr>
              <w:jc w:val="center"/>
              <w:rPr>
                <w:b/>
                <w:sz w:val="22"/>
                <w:szCs w:val="22"/>
              </w:rPr>
            </w:pPr>
          </w:p>
        </w:tc>
        <w:tc>
          <w:tcPr>
            <w:tcW w:w="1559" w:type="dxa"/>
            <w:shd w:val="clear" w:color="auto" w:fill="auto"/>
            <w:vAlign w:val="bottom"/>
          </w:tcPr>
          <w:p w14:paraId="1FB025AB" w14:textId="77777777" w:rsidR="004847E5" w:rsidRPr="00E86101" w:rsidRDefault="004847E5" w:rsidP="009F222A">
            <w:pPr>
              <w:jc w:val="center"/>
              <w:rPr>
                <w:b/>
                <w:color w:val="000000"/>
                <w:sz w:val="22"/>
                <w:szCs w:val="22"/>
              </w:rPr>
            </w:pPr>
          </w:p>
        </w:tc>
        <w:tc>
          <w:tcPr>
            <w:tcW w:w="1286" w:type="dxa"/>
            <w:shd w:val="clear" w:color="auto" w:fill="auto"/>
            <w:vAlign w:val="bottom"/>
          </w:tcPr>
          <w:p w14:paraId="43A1C832" w14:textId="41616464" w:rsidR="004847E5" w:rsidRPr="00E86101" w:rsidRDefault="004847E5" w:rsidP="009F222A">
            <w:pPr>
              <w:jc w:val="center"/>
              <w:rPr>
                <w:b/>
                <w:sz w:val="22"/>
                <w:szCs w:val="22"/>
              </w:rPr>
            </w:pPr>
          </w:p>
        </w:tc>
      </w:tr>
      <w:tr w:rsidR="00A97812" w:rsidRPr="00E86101" w14:paraId="598F0983" w14:textId="77777777" w:rsidTr="00F153E8">
        <w:trPr>
          <w:trHeight w:val="255"/>
        </w:trPr>
        <w:tc>
          <w:tcPr>
            <w:tcW w:w="5836" w:type="dxa"/>
            <w:shd w:val="clear" w:color="auto" w:fill="auto"/>
            <w:noWrap/>
            <w:vAlign w:val="bottom"/>
          </w:tcPr>
          <w:p w14:paraId="221AC6DD" w14:textId="77777777" w:rsidR="001B441D" w:rsidRPr="00E86101" w:rsidRDefault="001B441D" w:rsidP="009F222A">
            <w:pPr>
              <w:rPr>
                <w:b/>
                <w:color w:val="000000"/>
                <w:sz w:val="22"/>
                <w:szCs w:val="22"/>
              </w:rPr>
            </w:pPr>
          </w:p>
        </w:tc>
        <w:tc>
          <w:tcPr>
            <w:tcW w:w="258" w:type="dxa"/>
          </w:tcPr>
          <w:p w14:paraId="784BBE56" w14:textId="77777777" w:rsidR="001B441D" w:rsidRPr="00E86101" w:rsidRDefault="001B441D" w:rsidP="009F222A">
            <w:pPr>
              <w:jc w:val="center"/>
              <w:rPr>
                <w:b/>
                <w:sz w:val="22"/>
                <w:szCs w:val="22"/>
              </w:rPr>
            </w:pPr>
          </w:p>
        </w:tc>
        <w:tc>
          <w:tcPr>
            <w:tcW w:w="1261" w:type="dxa"/>
            <w:shd w:val="clear" w:color="auto" w:fill="auto"/>
            <w:noWrap/>
            <w:vAlign w:val="bottom"/>
          </w:tcPr>
          <w:p w14:paraId="0CD1CFF9" w14:textId="77777777" w:rsidR="001B441D" w:rsidRPr="00E86101" w:rsidRDefault="001B441D" w:rsidP="009F222A">
            <w:pPr>
              <w:jc w:val="center"/>
              <w:rPr>
                <w:b/>
                <w:sz w:val="22"/>
                <w:szCs w:val="22"/>
              </w:rPr>
            </w:pPr>
            <w:r w:rsidRPr="00E86101">
              <w:rPr>
                <w:b/>
                <w:sz w:val="22"/>
                <w:szCs w:val="22"/>
              </w:rPr>
              <w:t>Revenue</w:t>
            </w:r>
          </w:p>
          <w:p w14:paraId="68243821" w14:textId="77777777" w:rsidR="001B441D" w:rsidRPr="00E86101" w:rsidRDefault="001B441D" w:rsidP="009F222A">
            <w:pPr>
              <w:jc w:val="center"/>
              <w:rPr>
                <w:b/>
                <w:sz w:val="22"/>
                <w:szCs w:val="22"/>
              </w:rPr>
            </w:pPr>
            <w:r w:rsidRPr="00E86101">
              <w:rPr>
                <w:b/>
                <w:sz w:val="22"/>
                <w:szCs w:val="22"/>
              </w:rPr>
              <w:t>Reserve</w:t>
            </w:r>
          </w:p>
        </w:tc>
        <w:tc>
          <w:tcPr>
            <w:tcW w:w="1559" w:type="dxa"/>
            <w:shd w:val="clear" w:color="auto" w:fill="auto"/>
            <w:vAlign w:val="bottom"/>
          </w:tcPr>
          <w:p w14:paraId="508A3E6D" w14:textId="77777777" w:rsidR="001B441D" w:rsidRPr="00E86101" w:rsidRDefault="001B441D" w:rsidP="009F222A">
            <w:pPr>
              <w:jc w:val="center"/>
              <w:rPr>
                <w:b/>
                <w:color w:val="000000"/>
                <w:sz w:val="22"/>
                <w:szCs w:val="22"/>
              </w:rPr>
            </w:pPr>
            <w:r w:rsidRPr="00E86101">
              <w:rPr>
                <w:b/>
                <w:color w:val="000000"/>
                <w:sz w:val="22"/>
                <w:szCs w:val="22"/>
              </w:rPr>
              <w:t>Revaluation Reserve</w:t>
            </w:r>
          </w:p>
        </w:tc>
        <w:tc>
          <w:tcPr>
            <w:tcW w:w="1286" w:type="dxa"/>
            <w:shd w:val="clear" w:color="auto" w:fill="auto"/>
            <w:vAlign w:val="bottom"/>
          </w:tcPr>
          <w:p w14:paraId="6289BFC6" w14:textId="77777777" w:rsidR="001B441D" w:rsidRPr="00E86101" w:rsidRDefault="001B441D" w:rsidP="009F222A">
            <w:pPr>
              <w:jc w:val="center"/>
              <w:rPr>
                <w:b/>
                <w:sz w:val="22"/>
                <w:szCs w:val="22"/>
              </w:rPr>
            </w:pPr>
            <w:r w:rsidRPr="00E86101">
              <w:rPr>
                <w:b/>
                <w:sz w:val="22"/>
                <w:szCs w:val="22"/>
              </w:rPr>
              <w:t>Total Reserves</w:t>
            </w:r>
          </w:p>
        </w:tc>
      </w:tr>
      <w:tr w:rsidR="00A97812" w:rsidRPr="00E86101" w14:paraId="7AF620BE" w14:textId="77777777" w:rsidTr="00F153E8">
        <w:trPr>
          <w:trHeight w:val="255"/>
        </w:trPr>
        <w:tc>
          <w:tcPr>
            <w:tcW w:w="5836" w:type="dxa"/>
            <w:shd w:val="clear" w:color="auto" w:fill="auto"/>
            <w:noWrap/>
            <w:vAlign w:val="bottom"/>
          </w:tcPr>
          <w:p w14:paraId="5F6CC6B9" w14:textId="77777777" w:rsidR="001B441D" w:rsidRPr="00E86101" w:rsidRDefault="001B441D" w:rsidP="009F222A">
            <w:pPr>
              <w:rPr>
                <w:color w:val="000000"/>
                <w:sz w:val="22"/>
                <w:szCs w:val="22"/>
              </w:rPr>
            </w:pPr>
          </w:p>
        </w:tc>
        <w:tc>
          <w:tcPr>
            <w:tcW w:w="258" w:type="dxa"/>
          </w:tcPr>
          <w:p w14:paraId="6B1082C4" w14:textId="77777777" w:rsidR="001B441D" w:rsidRPr="00E86101" w:rsidRDefault="001B441D" w:rsidP="009F222A">
            <w:pPr>
              <w:jc w:val="center"/>
              <w:rPr>
                <w:b/>
                <w:sz w:val="22"/>
                <w:szCs w:val="22"/>
              </w:rPr>
            </w:pPr>
          </w:p>
        </w:tc>
        <w:tc>
          <w:tcPr>
            <w:tcW w:w="1261" w:type="dxa"/>
            <w:shd w:val="clear" w:color="auto" w:fill="auto"/>
            <w:noWrap/>
            <w:vAlign w:val="bottom"/>
          </w:tcPr>
          <w:p w14:paraId="7375980E" w14:textId="77777777" w:rsidR="001B441D" w:rsidRPr="00E86101" w:rsidRDefault="001B441D" w:rsidP="009F222A">
            <w:pPr>
              <w:jc w:val="center"/>
              <w:rPr>
                <w:b/>
                <w:sz w:val="22"/>
                <w:szCs w:val="22"/>
              </w:rPr>
            </w:pPr>
            <w:r w:rsidRPr="00E86101">
              <w:rPr>
                <w:b/>
                <w:sz w:val="22"/>
                <w:szCs w:val="22"/>
              </w:rPr>
              <w:t>£’000</w:t>
            </w:r>
          </w:p>
        </w:tc>
        <w:tc>
          <w:tcPr>
            <w:tcW w:w="1559" w:type="dxa"/>
            <w:shd w:val="clear" w:color="auto" w:fill="auto"/>
            <w:vAlign w:val="bottom"/>
          </w:tcPr>
          <w:p w14:paraId="01573EDC" w14:textId="77777777" w:rsidR="001B441D" w:rsidRPr="00E86101" w:rsidRDefault="001B441D" w:rsidP="009F222A">
            <w:pPr>
              <w:jc w:val="center"/>
              <w:rPr>
                <w:color w:val="000000"/>
                <w:sz w:val="22"/>
                <w:szCs w:val="22"/>
              </w:rPr>
            </w:pPr>
            <w:r w:rsidRPr="00E86101">
              <w:rPr>
                <w:b/>
                <w:color w:val="000000"/>
                <w:sz w:val="22"/>
                <w:szCs w:val="22"/>
              </w:rPr>
              <w:t>£’000</w:t>
            </w:r>
          </w:p>
        </w:tc>
        <w:tc>
          <w:tcPr>
            <w:tcW w:w="1286" w:type="dxa"/>
            <w:shd w:val="clear" w:color="auto" w:fill="auto"/>
            <w:vAlign w:val="bottom"/>
          </w:tcPr>
          <w:p w14:paraId="0B133573" w14:textId="77777777" w:rsidR="001B441D" w:rsidRPr="00E86101" w:rsidRDefault="001B441D" w:rsidP="009F222A">
            <w:pPr>
              <w:jc w:val="center"/>
              <w:rPr>
                <w:sz w:val="22"/>
                <w:szCs w:val="22"/>
              </w:rPr>
            </w:pPr>
            <w:r w:rsidRPr="00E86101">
              <w:rPr>
                <w:b/>
                <w:sz w:val="22"/>
                <w:szCs w:val="22"/>
              </w:rPr>
              <w:t>£’000</w:t>
            </w:r>
          </w:p>
        </w:tc>
      </w:tr>
      <w:tr w:rsidR="00A97812" w:rsidRPr="00E86101" w14:paraId="00528FD1" w14:textId="77777777" w:rsidTr="00F153E8">
        <w:trPr>
          <w:trHeight w:val="255"/>
        </w:trPr>
        <w:tc>
          <w:tcPr>
            <w:tcW w:w="5836" w:type="dxa"/>
            <w:shd w:val="clear" w:color="auto" w:fill="auto"/>
            <w:noWrap/>
            <w:vAlign w:val="bottom"/>
          </w:tcPr>
          <w:p w14:paraId="4F53058E" w14:textId="77777777" w:rsidR="001B441D" w:rsidRPr="00E86101" w:rsidRDefault="001B441D" w:rsidP="007E0E8C">
            <w:pPr>
              <w:rPr>
                <w:color w:val="000000"/>
                <w:sz w:val="22"/>
                <w:szCs w:val="22"/>
              </w:rPr>
            </w:pPr>
          </w:p>
        </w:tc>
        <w:tc>
          <w:tcPr>
            <w:tcW w:w="258" w:type="dxa"/>
          </w:tcPr>
          <w:p w14:paraId="3F0909CE" w14:textId="77777777" w:rsidR="001B441D" w:rsidRPr="00E86101" w:rsidRDefault="001B441D" w:rsidP="009F222A">
            <w:pPr>
              <w:jc w:val="center"/>
              <w:rPr>
                <w:sz w:val="22"/>
                <w:szCs w:val="22"/>
              </w:rPr>
            </w:pPr>
          </w:p>
        </w:tc>
        <w:tc>
          <w:tcPr>
            <w:tcW w:w="1261" w:type="dxa"/>
            <w:shd w:val="clear" w:color="auto" w:fill="auto"/>
            <w:noWrap/>
            <w:vAlign w:val="bottom"/>
          </w:tcPr>
          <w:p w14:paraId="58C9E8EB" w14:textId="77777777" w:rsidR="001B441D" w:rsidRPr="00E86101" w:rsidRDefault="001B441D" w:rsidP="009F222A">
            <w:pPr>
              <w:jc w:val="center"/>
              <w:rPr>
                <w:sz w:val="22"/>
                <w:szCs w:val="22"/>
              </w:rPr>
            </w:pPr>
          </w:p>
        </w:tc>
        <w:tc>
          <w:tcPr>
            <w:tcW w:w="1559" w:type="dxa"/>
            <w:shd w:val="clear" w:color="auto" w:fill="auto"/>
            <w:vAlign w:val="bottom"/>
          </w:tcPr>
          <w:p w14:paraId="54F96B58" w14:textId="77777777" w:rsidR="001B441D" w:rsidRPr="00E86101" w:rsidRDefault="001B441D" w:rsidP="009F222A">
            <w:pPr>
              <w:jc w:val="center"/>
              <w:rPr>
                <w:color w:val="000000"/>
                <w:sz w:val="22"/>
                <w:szCs w:val="22"/>
              </w:rPr>
            </w:pPr>
          </w:p>
        </w:tc>
        <w:tc>
          <w:tcPr>
            <w:tcW w:w="1286" w:type="dxa"/>
            <w:shd w:val="clear" w:color="auto" w:fill="auto"/>
            <w:vAlign w:val="bottom"/>
          </w:tcPr>
          <w:p w14:paraId="7F97DEFD" w14:textId="77777777" w:rsidR="001B441D" w:rsidRPr="00E86101" w:rsidRDefault="001B441D" w:rsidP="009F222A">
            <w:pPr>
              <w:jc w:val="center"/>
              <w:rPr>
                <w:sz w:val="22"/>
                <w:szCs w:val="22"/>
              </w:rPr>
            </w:pPr>
          </w:p>
        </w:tc>
      </w:tr>
      <w:tr w:rsidR="001916DA" w:rsidRPr="00E86101" w14:paraId="195B144D" w14:textId="77777777" w:rsidTr="00F153E8">
        <w:trPr>
          <w:trHeight w:val="255"/>
        </w:trPr>
        <w:tc>
          <w:tcPr>
            <w:tcW w:w="5836" w:type="dxa"/>
            <w:shd w:val="clear" w:color="auto" w:fill="auto"/>
            <w:noWrap/>
            <w:vAlign w:val="bottom"/>
          </w:tcPr>
          <w:p w14:paraId="7A63FACC" w14:textId="0E3292C9" w:rsidR="0025219C" w:rsidRPr="00E86101" w:rsidRDefault="0025219C" w:rsidP="0025219C">
            <w:pPr>
              <w:rPr>
                <w:color w:val="000000"/>
                <w:sz w:val="22"/>
                <w:szCs w:val="22"/>
              </w:rPr>
            </w:pPr>
            <w:r w:rsidRPr="00E86101">
              <w:rPr>
                <w:color w:val="000000"/>
                <w:sz w:val="22"/>
                <w:szCs w:val="22"/>
              </w:rPr>
              <w:t xml:space="preserve">Balance </w:t>
            </w:r>
            <w:proofErr w:type="gramStart"/>
            <w:r w:rsidRPr="00E86101">
              <w:rPr>
                <w:color w:val="000000"/>
                <w:sz w:val="22"/>
                <w:szCs w:val="22"/>
              </w:rPr>
              <w:t>at</w:t>
            </w:r>
            <w:proofErr w:type="gramEnd"/>
            <w:r w:rsidRPr="00E86101">
              <w:rPr>
                <w:color w:val="000000"/>
                <w:sz w:val="22"/>
                <w:szCs w:val="22"/>
              </w:rPr>
              <w:t xml:space="preserve"> 1 April 202</w:t>
            </w:r>
            <w:r>
              <w:rPr>
                <w:color w:val="000000"/>
                <w:sz w:val="22"/>
                <w:szCs w:val="22"/>
              </w:rPr>
              <w:t>2</w:t>
            </w:r>
            <w:r w:rsidRPr="00E86101">
              <w:rPr>
                <w:color w:val="000000"/>
                <w:sz w:val="22"/>
                <w:szCs w:val="22"/>
              </w:rPr>
              <w:t xml:space="preserve"> </w:t>
            </w:r>
          </w:p>
        </w:tc>
        <w:tc>
          <w:tcPr>
            <w:tcW w:w="258" w:type="dxa"/>
          </w:tcPr>
          <w:p w14:paraId="689954F3" w14:textId="77777777" w:rsidR="0025219C" w:rsidRPr="00E86101" w:rsidRDefault="0025219C" w:rsidP="0025219C">
            <w:pPr>
              <w:jc w:val="center"/>
              <w:rPr>
                <w:sz w:val="22"/>
                <w:szCs w:val="22"/>
              </w:rPr>
            </w:pPr>
          </w:p>
        </w:tc>
        <w:tc>
          <w:tcPr>
            <w:tcW w:w="1261" w:type="dxa"/>
            <w:shd w:val="clear" w:color="auto" w:fill="auto"/>
            <w:noWrap/>
          </w:tcPr>
          <w:p w14:paraId="5D5CEBA2" w14:textId="7DD49F27" w:rsidR="0025219C" w:rsidRPr="0025219C" w:rsidRDefault="0025219C" w:rsidP="0025219C">
            <w:pPr>
              <w:jc w:val="center"/>
              <w:rPr>
                <w:sz w:val="22"/>
                <w:szCs w:val="22"/>
              </w:rPr>
            </w:pPr>
            <w:r w:rsidRPr="0025219C">
              <w:rPr>
                <w:sz w:val="22"/>
                <w:szCs w:val="22"/>
              </w:rPr>
              <w:t>279,874</w:t>
            </w:r>
          </w:p>
        </w:tc>
        <w:tc>
          <w:tcPr>
            <w:tcW w:w="1559" w:type="dxa"/>
            <w:shd w:val="clear" w:color="auto" w:fill="auto"/>
          </w:tcPr>
          <w:p w14:paraId="50C87B45" w14:textId="21E76DD0" w:rsidR="0025219C" w:rsidRPr="0025219C" w:rsidRDefault="0025219C" w:rsidP="0025219C">
            <w:pPr>
              <w:jc w:val="center"/>
              <w:rPr>
                <w:color w:val="000000"/>
                <w:sz w:val="22"/>
                <w:szCs w:val="22"/>
              </w:rPr>
            </w:pPr>
            <w:r w:rsidRPr="0025219C">
              <w:rPr>
                <w:sz w:val="22"/>
                <w:szCs w:val="22"/>
              </w:rPr>
              <w:t>364,863</w:t>
            </w:r>
          </w:p>
        </w:tc>
        <w:tc>
          <w:tcPr>
            <w:tcW w:w="1286" w:type="dxa"/>
            <w:shd w:val="clear" w:color="auto" w:fill="auto"/>
          </w:tcPr>
          <w:p w14:paraId="362DE29B" w14:textId="4F8FCC64" w:rsidR="0025219C" w:rsidRPr="0025219C" w:rsidRDefault="0025219C" w:rsidP="0025219C">
            <w:pPr>
              <w:jc w:val="center"/>
              <w:rPr>
                <w:sz w:val="22"/>
                <w:szCs w:val="22"/>
              </w:rPr>
            </w:pPr>
            <w:r w:rsidRPr="0025219C">
              <w:rPr>
                <w:sz w:val="22"/>
                <w:szCs w:val="22"/>
              </w:rPr>
              <w:t>644,737</w:t>
            </w:r>
          </w:p>
        </w:tc>
      </w:tr>
      <w:tr w:rsidR="00A97812" w:rsidRPr="00E86101" w14:paraId="1E06347D" w14:textId="77777777" w:rsidTr="00F153E8">
        <w:trPr>
          <w:trHeight w:val="255"/>
        </w:trPr>
        <w:tc>
          <w:tcPr>
            <w:tcW w:w="5836" w:type="dxa"/>
            <w:shd w:val="clear" w:color="auto" w:fill="auto"/>
            <w:noWrap/>
            <w:vAlign w:val="bottom"/>
          </w:tcPr>
          <w:p w14:paraId="56268618" w14:textId="77777777" w:rsidR="00293166" w:rsidRPr="00E86101" w:rsidRDefault="00293166" w:rsidP="007E0E8C">
            <w:pPr>
              <w:rPr>
                <w:color w:val="000000"/>
                <w:sz w:val="22"/>
                <w:szCs w:val="22"/>
              </w:rPr>
            </w:pPr>
          </w:p>
        </w:tc>
        <w:tc>
          <w:tcPr>
            <w:tcW w:w="258" w:type="dxa"/>
          </w:tcPr>
          <w:p w14:paraId="1EF3226F" w14:textId="77777777" w:rsidR="00293166" w:rsidRPr="00E86101" w:rsidRDefault="00293166" w:rsidP="009F222A">
            <w:pPr>
              <w:jc w:val="center"/>
              <w:rPr>
                <w:sz w:val="22"/>
                <w:szCs w:val="22"/>
              </w:rPr>
            </w:pPr>
          </w:p>
        </w:tc>
        <w:tc>
          <w:tcPr>
            <w:tcW w:w="1261" w:type="dxa"/>
            <w:shd w:val="clear" w:color="auto" w:fill="auto"/>
            <w:noWrap/>
            <w:vAlign w:val="bottom"/>
          </w:tcPr>
          <w:p w14:paraId="707CBC63" w14:textId="77777777" w:rsidR="00293166" w:rsidRPr="00E86101" w:rsidRDefault="00293166" w:rsidP="00E41D36">
            <w:pPr>
              <w:jc w:val="center"/>
              <w:rPr>
                <w:sz w:val="22"/>
                <w:szCs w:val="22"/>
              </w:rPr>
            </w:pPr>
          </w:p>
        </w:tc>
        <w:tc>
          <w:tcPr>
            <w:tcW w:w="1559" w:type="dxa"/>
            <w:shd w:val="clear" w:color="auto" w:fill="auto"/>
            <w:vAlign w:val="bottom"/>
          </w:tcPr>
          <w:p w14:paraId="7C54076A" w14:textId="77777777" w:rsidR="00293166" w:rsidRPr="00E86101" w:rsidRDefault="00293166" w:rsidP="00E41D36">
            <w:pPr>
              <w:jc w:val="center"/>
              <w:rPr>
                <w:color w:val="000000"/>
                <w:sz w:val="22"/>
                <w:szCs w:val="22"/>
              </w:rPr>
            </w:pPr>
          </w:p>
        </w:tc>
        <w:tc>
          <w:tcPr>
            <w:tcW w:w="1286" w:type="dxa"/>
            <w:shd w:val="clear" w:color="auto" w:fill="auto"/>
            <w:vAlign w:val="bottom"/>
          </w:tcPr>
          <w:p w14:paraId="3EAD6B9D" w14:textId="77777777" w:rsidR="00293166" w:rsidRPr="00E86101" w:rsidRDefault="00293166" w:rsidP="00E41D36">
            <w:pPr>
              <w:jc w:val="center"/>
              <w:rPr>
                <w:sz w:val="22"/>
                <w:szCs w:val="22"/>
              </w:rPr>
            </w:pPr>
          </w:p>
        </w:tc>
      </w:tr>
      <w:tr w:rsidR="001916DA" w:rsidRPr="00E86101" w14:paraId="4CAF7DD8" w14:textId="77777777" w:rsidTr="00F153E8">
        <w:trPr>
          <w:trHeight w:val="255"/>
        </w:trPr>
        <w:tc>
          <w:tcPr>
            <w:tcW w:w="5836" w:type="dxa"/>
            <w:shd w:val="clear" w:color="auto" w:fill="auto"/>
            <w:noWrap/>
            <w:vAlign w:val="bottom"/>
          </w:tcPr>
          <w:p w14:paraId="6F1859B4" w14:textId="7C128806" w:rsidR="0025219C" w:rsidRPr="00E86101" w:rsidRDefault="0025219C" w:rsidP="0025219C">
            <w:pPr>
              <w:rPr>
                <w:color w:val="000000"/>
                <w:sz w:val="22"/>
                <w:szCs w:val="22"/>
              </w:rPr>
            </w:pPr>
            <w:r w:rsidRPr="00E86101">
              <w:rPr>
                <w:color w:val="000000"/>
                <w:sz w:val="22"/>
                <w:szCs w:val="22"/>
              </w:rPr>
              <w:t xml:space="preserve">Total comprehensive </w:t>
            </w:r>
            <w:r w:rsidR="00197300">
              <w:rPr>
                <w:color w:val="000000"/>
                <w:sz w:val="22"/>
                <w:szCs w:val="22"/>
              </w:rPr>
              <w:t>loss</w:t>
            </w:r>
            <w:r w:rsidRPr="00E86101">
              <w:rPr>
                <w:color w:val="000000"/>
                <w:sz w:val="22"/>
                <w:szCs w:val="22"/>
              </w:rPr>
              <w:t xml:space="preserve"> for the year</w:t>
            </w:r>
          </w:p>
        </w:tc>
        <w:tc>
          <w:tcPr>
            <w:tcW w:w="258" w:type="dxa"/>
          </w:tcPr>
          <w:p w14:paraId="1436345F" w14:textId="77777777" w:rsidR="0025219C" w:rsidRPr="00E86101" w:rsidRDefault="0025219C" w:rsidP="0025219C">
            <w:pPr>
              <w:jc w:val="center"/>
              <w:rPr>
                <w:sz w:val="22"/>
                <w:szCs w:val="22"/>
              </w:rPr>
            </w:pPr>
          </w:p>
        </w:tc>
        <w:tc>
          <w:tcPr>
            <w:tcW w:w="1261" w:type="dxa"/>
            <w:shd w:val="clear" w:color="auto" w:fill="auto"/>
            <w:noWrap/>
          </w:tcPr>
          <w:p w14:paraId="7E83DC3A" w14:textId="0D57DC07" w:rsidR="0025219C" w:rsidRPr="0025219C" w:rsidRDefault="0025219C" w:rsidP="0025219C">
            <w:pPr>
              <w:jc w:val="center"/>
              <w:rPr>
                <w:sz w:val="22"/>
                <w:szCs w:val="22"/>
              </w:rPr>
            </w:pPr>
            <w:r w:rsidRPr="0025219C">
              <w:rPr>
                <w:sz w:val="22"/>
                <w:szCs w:val="22"/>
              </w:rPr>
              <w:t>(6,915)</w:t>
            </w:r>
          </w:p>
        </w:tc>
        <w:tc>
          <w:tcPr>
            <w:tcW w:w="1559" w:type="dxa"/>
            <w:shd w:val="clear" w:color="auto" w:fill="auto"/>
          </w:tcPr>
          <w:p w14:paraId="23A4945C" w14:textId="7333A1A9" w:rsidR="0025219C" w:rsidRPr="0025219C" w:rsidRDefault="0025219C" w:rsidP="0025219C">
            <w:pPr>
              <w:jc w:val="center"/>
              <w:rPr>
                <w:color w:val="000000"/>
                <w:sz w:val="22"/>
                <w:szCs w:val="22"/>
              </w:rPr>
            </w:pPr>
            <w:r w:rsidRPr="0025219C">
              <w:rPr>
                <w:sz w:val="22"/>
                <w:szCs w:val="22"/>
              </w:rPr>
              <w:t>-</w:t>
            </w:r>
          </w:p>
        </w:tc>
        <w:tc>
          <w:tcPr>
            <w:tcW w:w="1286" w:type="dxa"/>
            <w:shd w:val="clear" w:color="auto" w:fill="auto"/>
          </w:tcPr>
          <w:p w14:paraId="7BDC477D" w14:textId="57585FE2" w:rsidR="0025219C" w:rsidRPr="0025219C" w:rsidRDefault="0025219C" w:rsidP="0025219C">
            <w:pPr>
              <w:jc w:val="center"/>
              <w:rPr>
                <w:sz w:val="22"/>
                <w:szCs w:val="22"/>
              </w:rPr>
            </w:pPr>
            <w:r w:rsidRPr="0025219C">
              <w:rPr>
                <w:sz w:val="22"/>
                <w:szCs w:val="22"/>
              </w:rPr>
              <w:t>(6,915)</w:t>
            </w:r>
          </w:p>
        </w:tc>
      </w:tr>
      <w:tr w:rsidR="001916DA" w:rsidRPr="00E86101" w14:paraId="22387152" w14:textId="77777777" w:rsidTr="00F153E8">
        <w:trPr>
          <w:trHeight w:val="255"/>
        </w:trPr>
        <w:tc>
          <w:tcPr>
            <w:tcW w:w="5836" w:type="dxa"/>
            <w:shd w:val="clear" w:color="auto" w:fill="auto"/>
            <w:noWrap/>
            <w:vAlign w:val="bottom"/>
          </w:tcPr>
          <w:p w14:paraId="037BB5FE" w14:textId="77777777" w:rsidR="0025219C" w:rsidRPr="00E86101" w:rsidRDefault="0025219C" w:rsidP="0025219C">
            <w:pPr>
              <w:rPr>
                <w:color w:val="000000"/>
                <w:sz w:val="22"/>
                <w:szCs w:val="22"/>
              </w:rPr>
            </w:pPr>
            <w:r w:rsidRPr="00E86101">
              <w:rPr>
                <w:color w:val="000000"/>
                <w:sz w:val="22"/>
                <w:szCs w:val="22"/>
              </w:rPr>
              <w:t>Transfer of reserves for the revaluation of housing properties</w:t>
            </w:r>
          </w:p>
        </w:tc>
        <w:tc>
          <w:tcPr>
            <w:tcW w:w="258" w:type="dxa"/>
          </w:tcPr>
          <w:p w14:paraId="3C0181AD" w14:textId="77777777" w:rsidR="0025219C" w:rsidRPr="00E86101" w:rsidRDefault="0025219C" w:rsidP="0025219C">
            <w:pPr>
              <w:jc w:val="center"/>
              <w:rPr>
                <w:sz w:val="22"/>
                <w:szCs w:val="22"/>
              </w:rPr>
            </w:pPr>
          </w:p>
        </w:tc>
        <w:tc>
          <w:tcPr>
            <w:tcW w:w="1261" w:type="dxa"/>
            <w:shd w:val="clear" w:color="auto" w:fill="auto"/>
            <w:noWrap/>
          </w:tcPr>
          <w:p w14:paraId="20D8B0BA" w14:textId="1D632687" w:rsidR="0025219C" w:rsidRPr="0025219C" w:rsidRDefault="0025219C" w:rsidP="0025219C">
            <w:pPr>
              <w:jc w:val="center"/>
              <w:rPr>
                <w:sz w:val="22"/>
                <w:szCs w:val="22"/>
              </w:rPr>
            </w:pPr>
            <w:r w:rsidRPr="0025219C">
              <w:rPr>
                <w:sz w:val="22"/>
                <w:szCs w:val="22"/>
              </w:rPr>
              <w:t>(76,883)</w:t>
            </w:r>
          </w:p>
        </w:tc>
        <w:tc>
          <w:tcPr>
            <w:tcW w:w="1559" w:type="dxa"/>
            <w:shd w:val="clear" w:color="auto" w:fill="auto"/>
          </w:tcPr>
          <w:p w14:paraId="3400921C" w14:textId="7B96B1DC" w:rsidR="0025219C" w:rsidRPr="0025219C" w:rsidRDefault="0025219C" w:rsidP="0025219C">
            <w:pPr>
              <w:jc w:val="center"/>
              <w:rPr>
                <w:color w:val="000000"/>
                <w:sz w:val="22"/>
                <w:szCs w:val="22"/>
              </w:rPr>
            </w:pPr>
            <w:r w:rsidRPr="0025219C">
              <w:rPr>
                <w:sz w:val="22"/>
                <w:szCs w:val="22"/>
              </w:rPr>
              <w:t>76,883</w:t>
            </w:r>
          </w:p>
        </w:tc>
        <w:tc>
          <w:tcPr>
            <w:tcW w:w="1286" w:type="dxa"/>
            <w:shd w:val="clear" w:color="auto" w:fill="auto"/>
          </w:tcPr>
          <w:p w14:paraId="14F1FB0A" w14:textId="283C1B3C" w:rsidR="0025219C" w:rsidRPr="0025219C" w:rsidRDefault="0025219C" w:rsidP="0025219C">
            <w:pPr>
              <w:jc w:val="center"/>
              <w:rPr>
                <w:sz w:val="22"/>
                <w:szCs w:val="22"/>
              </w:rPr>
            </w:pPr>
            <w:r w:rsidRPr="0025219C">
              <w:rPr>
                <w:sz w:val="22"/>
                <w:szCs w:val="22"/>
              </w:rPr>
              <w:t>-</w:t>
            </w:r>
          </w:p>
        </w:tc>
      </w:tr>
      <w:tr w:rsidR="001916DA" w:rsidRPr="00E86101" w14:paraId="350BBC69" w14:textId="77777777" w:rsidTr="002B7BA4">
        <w:trPr>
          <w:trHeight w:val="255"/>
        </w:trPr>
        <w:tc>
          <w:tcPr>
            <w:tcW w:w="5836" w:type="dxa"/>
            <w:shd w:val="clear" w:color="auto" w:fill="auto"/>
            <w:noWrap/>
            <w:vAlign w:val="bottom"/>
          </w:tcPr>
          <w:p w14:paraId="6A602397" w14:textId="2C72453E" w:rsidR="0025219C" w:rsidRPr="00E86101" w:rsidRDefault="0025219C" w:rsidP="0025219C">
            <w:pPr>
              <w:rPr>
                <w:color w:val="000000"/>
                <w:sz w:val="22"/>
                <w:szCs w:val="22"/>
              </w:rPr>
            </w:pPr>
            <w:r w:rsidRPr="00E86101">
              <w:rPr>
                <w:color w:val="000000"/>
                <w:sz w:val="22"/>
                <w:szCs w:val="22"/>
              </w:rPr>
              <w:t>Transfer of reserves for the revaluation of other fixed assets</w:t>
            </w:r>
          </w:p>
        </w:tc>
        <w:tc>
          <w:tcPr>
            <w:tcW w:w="258" w:type="dxa"/>
          </w:tcPr>
          <w:p w14:paraId="054238AB" w14:textId="77777777" w:rsidR="0025219C" w:rsidRPr="00E86101" w:rsidRDefault="0025219C" w:rsidP="0025219C">
            <w:pPr>
              <w:jc w:val="center"/>
              <w:rPr>
                <w:sz w:val="22"/>
                <w:szCs w:val="22"/>
              </w:rPr>
            </w:pPr>
          </w:p>
        </w:tc>
        <w:tc>
          <w:tcPr>
            <w:tcW w:w="1261" w:type="dxa"/>
            <w:tcBorders>
              <w:bottom w:val="single" w:sz="4" w:space="0" w:color="auto"/>
            </w:tcBorders>
            <w:shd w:val="clear" w:color="auto" w:fill="auto"/>
            <w:noWrap/>
          </w:tcPr>
          <w:p w14:paraId="58849F4F" w14:textId="47EE5D20" w:rsidR="0025219C" w:rsidRPr="0025219C" w:rsidRDefault="0025219C" w:rsidP="0025219C">
            <w:pPr>
              <w:jc w:val="center"/>
              <w:rPr>
                <w:sz w:val="22"/>
                <w:szCs w:val="22"/>
              </w:rPr>
            </w:pPr>
            <w:r w:rsidRPr="0025219C">
              <w:rPr>
                <w:sz w:val="22"/>
                <w:szCs w:val="22"/>
              </w:rPr>
              <w:t>4,159</w:t>
            </w:r>
          </w:p>
        </w:tc>
        <w:tc>
          <w:tcPr>
            <w:tcW w:w="1559" w:type="dxa"/>
            <w:tcBorders>
              <w:bottom w:val="single" w:sz="4" w:space="0" w:color="auto"/>
            </w:tcBorders>
            <w:shd w:val="clear" w:color="auto" w:fill="auto"/>
          </w:tcPr>
          <w:p w14:paraId="72E07376" w14:textId="6728F926" w:rsidR="0025219C" w:rsidRPr="0025219C" w:rsidRDefault="0025219C" w:rsidP="0025219C">
            <w:pPr>
              <w:jc w:val="center"/>
              <w:rPr>
                <w:color w:val="000000"/>
                <w:sz w:val="22"/>
                <w:szCs w:val="22"/>
              </w:rPr>
            </w:pPr>
            <w:r w:rsidRPr="0025219C">
              <w:rPr>
                <w:sz w:val="22"/>
                <w:szCs w:val="22"/>
              </w:rPr>
              <w:t>(4,159)</w:t>
            </w:r>
          </w:p>
        </w:tc>
        <w:tc>
          <w:tcPr>
            <w:tcW w:w="1286" w:type="dxa"/>
            <w:tcBorders>
              <w:bottom w:val="single" w:sz="4" w:space="0" w:color="auto"/>
            </w:tcBorders>
            <w:shd w:val="clear" w:color="auto" w:fill="auto"/>
          </w:tcPr>
          <w:p w14:paraId="27BA66F0" w14:textId="3C8971CE" w:rsidR="0025219C" w:rsidRPr="0025219C" w:rsidRDefault="0025219C" w:rsidP="0025219C">
            <w:pPr>
              <w:jc w:val="center"/>
              <w:rPr>
                <w:sz w:val="22"/>
                <w:szCs w:val="22"/>
              </w:rPr>
            </w:pPr>
            <w:r w:rsidRPr="0025219C">
              <w:rPr>
                <w:sz w:val="22"/>
                <w:szCs w:val="22"/>
              </w:rPr>
              <w:t>-</w:t>
            </w:r>
          </w:p>
        </w:tc>
      </w:tr>
      <w:tr w:rsidR="001916DA" w:rsidRPr="00E86101" w14:paraId="5261B892" w14:textId="77777777" w:rsidTr="002B7BA4">
        <w:trPr>
          <w:trHeight w:val="255"/>
        </w:trPr>
        <w:tc>
          <w:tcPr>
            <w:tcW w:w="5836" w:type="dxa"/>
            <w:shd w:val="clear" w:color="auto" w:fill="auto"/>
            <w:noWrap/>
            <w:vAlign w:val="bottom"/>
          </w:tcPr>
          <w:p w14:paraId="1E47DCF7" w14:textId="7044D442" w:rsidR="0025219C" w:rsidRPr="00E86101" w:rsidRDefault="0025219C" w:rsidP="0025219C">
            <w:pPr>
              <w:rPr>
                <w:color w:val="000000"/>
                <w:sz w:val="22"/>
                <w:szCs w:val="22"/>
              </w:rPr>
            </w:pPr>
            <w:r w:rsidRPr="00E86101">
              <w:rPr>
                <w:color w:val="000000"/>
                <w:sz w:val="22"/>
                <w:szCs w:val="22"/>
              </w:rPr>
              <w:t xml:space="preserve">Balance </w:t>
            </w:r>
            <w:proofErr w:type="gramStart"/>
            <w:r w:rsidRPr="00E86101">
              <w:rPr>
                <w:color w:val="000000"/>
                <w:sz w:val="22"/>
                <w:szCs w:val="22"/>
              </w:rPr>
              <w:t>at</w:t>
            </w:r>
            <w:proofErr w:type="gramEnd"/>
            <w:r w:rsidRPr="00E86101">
              <w:rPr>
                <w:color w:val="000000"/>
                <w:sz w:val="22"/>
                <w:szCs w:val="22"/>
              </w:rPr>
              <w:t xml:space="preserve"> 31 March 202</w:t>
            </w:r>
            <w:r>
              <w:rPr>
                <w:color w:val="000000"/>
                <w:sz w:val="22"/>
                <w:szCs w:val="22"/>
              </w:rPr>
              <w:t>3</w:t>
            </w:r>
          </w:p>
        </w:tc>
        <w:tc>
          <w:tcPr>
            <w:tcW w:w="258" w:type="dxa"/>
          </w:tcPr>
          <w:p w14:paraId="45F4BAE2" w14:textId="77777777" w:rsidR="0025219C" w:rsidRPr="00E86101" w:rsidRDefault="0025219C" w:rsidP="0025219C">
            <w:pPr>
              <w:jc w:val="center"/>
              <w:rPr>
                <w:sz w:val="22"/>
                <w:szCs w:val="22"/>
              </w:rPr>
            </w:pPr>
          </w:p>
        </w:tc>
        <w:tc>
          <w:tcPr>
            <w:tcW w:w="1261" w:type="dxa"/>
            <w:tcBorders>
              <w:top w:val="single" w:sz="4" w:space="0" w:color="auto"/>
              <w:bottom w:val="single" w:sz="4" w:space="0" w:color="auto"/>
            </w:tcBorders>
            <w:shd w:val="clear" w:color="auto" w:fill="auto"/>
            <w:noWrap/>
          </w:tcPr>
          <w:p w14:paraId="58B2510F" w14:textId="26714B55" w:rsidR="0025219C" w:rsidRPr="0025219C" w:rsidRDefault="0025219C" w:rsidP="0025219C">
            <w:pPr>
              <w:jc w:val="center"/>
              <w:rPr>
                <w:sz w:val="22"/>
                <w:szCs w:val="22"/>
              </w:rPr>
            </w:pPr>
            <w:r w:rsidRPr="0025219C">
              <w:rPr>
                <w:sz w:val="22"/>
                <w:szCs w:val="22"/>
              </w:rPr>
              <w:t>200,235</w:t>
            </w:r>
          </w:p>
        </w:tc>
        <w:tc>
          <w:tcPr>
            <w:tcW w:w="1559" w:type="dxa"/>
            <w:tcBorders>
              <w:top w:val="single" w:sz="4" w:space="0" w:color="auto"/>
              <w:bottom w:val="single" w:sz="4" w:space="0" w:color="auto"/>
            </w:tcBorders>
            <w:shd w:val="clear" w:color="auto" w:fill="auto"/>
          </w:tcPr>
          <w:p w14:paraId="4BDC87F0" w14:textId="028D24C3" w:rsidR="0025219C" w:rsidRPr="0025219C" w:rsidRDefault="0025219C" w:rsidP="0025219C">
            <w:pPr>
              <w:jc w:val="center"/>
              <w:rPr>
                <w:color w:val="000000"/>
                <w:sz w:val="22"/>
                <w:szCs w:val="22"/>
              </w:rPr>
            </w:pPr>
            <w:r w:rsidRPr="0025219C">
              <w:rPr>
                <w:sz w:val="22"/>
                <w:szCs w:val="22"/>
              </w:rPr>
              <w:t>437,587</w:t>
            </w:r>
          </w:p>
        </w:tc>
        <w:tc>
          <w:tcPr>
            <w:tcW w:w="1286" w:type="dxa"/>
            <w:tcBorders>
              <w:top w:val="single" w:sz="4" w:space="0" w:color="auto"/>
              <w:bottom w:val="single" w:sz="4" w:space="0" w:color="auto"/>
            </w:tcBorders>
            <w:shd w:val="clear" w:color="auto" w:fill="auto"/>
          </w:tcPr>
          <w:p w14:paraId="6657D3B5" w14:textId="3FFAF50B" w:rsidR="0025219C" w:rsidRPr="0025219C" w:rsidRDefault="0025219C" w:rsidP="0025219C">
            <w:pPr>
              <w:jc w:val="center"/>
              <w:rPr>
                <w:sz w:val="22"/>
                <w:szCs w:val="22"/>
              </w:rPr>
            </w:pPr>
            <w:r w:rsidRPr="0025219C">
              <w:rPr>
                <w:sz w:val="22"/>
                <w:szCs w:val="22"/>
              </w:rPr>
              <w:t>637,822</w:t>
            </w:r>
          </w:p>
        </w:tc>
      </w:tr>
      <w:tr w:rsidR="00AD1143" w:rsidRPr="00E86101" w14:paraId="72BF6883" w14:textId="77777777" w:rsidTr="002B7BA4">
        <w:trPr>
          <w:trHeight w:val="255"/>
        </w:trPr>
        <w:tc>
          <w:tcPr>
            <w:tcW w:w="5836" w:type="dxa"/>
            <w:shd w:val="clear" w:color="auto" w:fill="auto"/>
            <w:noWrap/>
            <w:vAlign w:val="bottom"/>
          </w:tcPr>
          <w:p w14:paraId="09F28F83" w14:textId="77777777" w:rsidR="00D76372" w:rsidRPr="00E86101" w:rsidRDefault="00D76372" w:rsidP="009F222A">
            <w:pPr>
              <w:rPr>
                <w:color w:val="000000"/>
                <w:sz w:val="22"/>
                <w:szCs w:val="22"/>
              </w:rPr>
            </w:pPr>
          </w:p>
        </w:tc>
        <w:tc>
          <w:tcPr>
            <w:tcW w:w="258" w:type="dxa"/>
          </w:tcPr>
          <w:p w14:paraId="3978393B" w14:textId="77777777" w:rsidR="00D76372" w:rsidRPr="00E86101" w:rsidRDefault="00D76372" w:rsidP="009F222A">
            <w:pPr>
              <w:jc w:val="center"/>
              <w:rPr>
                <w:sz w:val="22"/>
                <w:szCs w:val="22"/>
              </w:rPr>
            </w:pPr>
          </w:p>
        </w:tc>
        <w:tc>
          <w:tcPr>
            <w:tcW w:w="1261" w:type="dxa"/>
            <w:tcBorders>
              <w:top w:val="single" w:sz="4" w:space="0" w:color="auto"/>
            </w:tcBorders>
            <w:shd w:val="clear" w:color="auto" w:fill="auto"/>
            <w:noWrap/>
            <w:vAlign w:val="bottom"/>
          </w:tcPr>
          <w:p w14:paraId="54385F74" w14:textId="77777777" w:rsidR="00D76372" w:rsidRPr="00E86101" w:rsidRDefault="00D76372" w:rsidP="009F222A">
            <w:pPr>
              <w:jc w:val="center"/>
              <w:rPr>
                <w:sz w:val="22"/>
                <w:szCs w:val="22"/>
              </w:rPr>
            </w:pPr>
          </w:p>
        </w:tc>
        <w:tc>
          <w:tcPr>
            <w:tcW w:w="1559" w:type="dxa"/>
            <w:tcBorders>
              <w:top w:val="single" w:sz="4" w:space="0" w:color="auto"/>
            </w:tcBorders>
            <w:shd w:val="clear" w:color="auto" w:fill="auto"/>
            <w:vAlign w:val="bottom"/>
          </w:tcPr>
          <w:p w14:paraId="11B2C8E0" w14:textId="77777777" w:rsidR="00D76372" w:rsidRPr="00E86101" w:rsidRDefault="00D76372" w:rsidP="009F222A">
            <w:pPr>
              <w:jc w:val="center"/>
              <w:rPr>
                <w:color w:val="000000"/>
                <w:sz w:val="22"/>
                <w:szCs w:val="22"/>
              </w:rPr>
            </w:pPr>
          </w:p>
        </w:tc>
        <w:tc>
          <w:tcPr>
            <w:tcW w:w="1286" w:type="dxa"/>
            <w:tcBorders>
              <w:top w:val="single" w:sz="4" w:space="0" w:color="auto"/>
            </w:tcBorders>
            <w:shd w:val="clear" w:color="auto" w:fill="auto"/>
            <w:vAlign w:val="bottom"/>
          </w:tcPr>
          <w:p w14:paraId="12D0E3CA" w14:textId="77777777" w:rsidR="00D76372" w:rsidRPr="00E86101" w:rsidRDefault="00D76372" w:rsidP="009F222A">
            <w:pPr>
              <w:jc w:val="center"/>
              <w:rPr>
                <w:sz w:val="22"/>
                <w:szCs w:val="22"/>
              </w:rPr>
            </w:pPr>
          </w:p>
        </w:tc>
      </w:tr>
      <w:tr w:rsidR="00A97812" w:rsidRPr="00E86101" w14:paraId="3AC22598" w14:textId="77777777" w:rsidTr="00F153E8">
        <w:trPr>
          <w:trHeight w:val="255"/>
        </w:trPr>
        <w:tc>
          <w:tcPr>
            <w:tcW w:w="5836" w:type="dxa"/>
            <w:shd w:val="clear" w:color="auto" w:fill="auto"/>
            <w:noWrap/>
            <w:vAlign w:val="bottom"/>
          </w:tcPr>
          <w:p w14:paraId="34196945" w14:textId="11E1A486" w:rsidR="00D76372" w:rsidRPr="00E86101" w:rsidRDefault="00D76372" w:rsidP="00834FAD">
            <w:pPr>
              <w:rPr>
                <w:color w:val="000000"/>
                <w:sz w:val="22"/>
                <w:szCs w:val="22"/>
              </w:rPr>
            </w:pPr>
            <w:r w:rsidRPr="00E86101">
              <w:rPr>
                <w:color w:val="000000"/>
                <w:sz w:val="22"/>
                <w:szCs w:val="22"/>
              </w:rPr>
              <w:t xml:space="preserve">Total comprehensive </w:t>
            </w:r>
            <w:r w:rsidR="00A84063">
              <w:rPr>
                <w:color w:val="000000"/>
                <w:sz w:val="22"/>
                <w:szCs w:val="22"/>
              </w:rPr>
              <w:t>surplus</w:t>
            </w:r>
            <w:r w:rsidR="00197300">
              <w:rPr>
                <w:color w:val="000000"/>
                <w:sz w:val="22"/>
                <w:szCs w:val="22"/>
              </w:rPr>
              <w:t xml:space="preserve"> </w:t>
            </w:r>
            <w:r w:rsidRPr="00E86101">
              <w:rPr>
                <w:color w:val="000000"/>
                <w:sz w:val="22"/>
                <w:szCs w:val="22"/>
              </w:rPr>
              <w:t>for the year</w:t>
            </w:r>
          </w:p>
        </w:tc>
        <w:tc>
          <w:tcPr>
            <w:tcW w:w="258" w:type="dxa"/>
          </w:tcPr>
          <w:p w14:paraId="4DE84353" w14:textId="77777777" w:rsidR="00D76372" w:rsidRPr="00E86101" w:rsidRDefault="00D76372" w:rsidP="008B0A55">
            <w:pPr>
              <w:jc w:val="center"/>
              <w:rPr>
                <w:sz w:val="22"/>
                <w:szCs w:val="22"/>
              </w:rPr>
            </w:pPr>
          </w:p>
        </w:tc>
        <w:tc>
          <w:tcPr>
            <w:tcW w:w="1261" w:type="dxa"/>
            <w:shd w:val="clear" w:color="auto" w:fill="auto"/>
            <w:noWrap/>
            <w:vAlign w:val="bottom"/>
          </w:tcPr>
          <w:p w14:paraId="626B9706" w14:textId="4D3914C5" w:rsidR="00082C5A" w:rsidRPr="001013DA" w:rsidRDefault="00A84063" w:rsidP="004847E5">
            <w:pPr>
              <w:jc w:val="center"/>
              <w:rPr>
                <w:sz w:val="22"/>
                <w:szCs w:val="22"/>
              </w:rPr>
            </w:pPr>
            <w:r w:rsidRPr="001013DA">
              <w:rPr>
                <w:sz w:val="22"/>
                <w:szCs w:val="22"/>
              </w:rPr>
              <w:t>155,</w:t>
            </w:r>
            <w:r w:rsidR="008A3C42" w:rsidRPr="001013DA">
              <w:rPr>
                <w:sz w:val="22"/>
                <w:szCs w:val="22"/>
              </w:rPr>
              <w:t>150</w:t>
            </w:r>
          </w:p>
        </w:tc>
        <w:tc>
          <w:tcPr>
            <w:tcW w:w="1559" w:type="dxa"/>
            <w:shd w:val="clear" w:color="auto" w:fill="auto"/>
            <w:vAlign w:val="bottom"/>
          </w:tcPr>
          <w:p w14:paraId="548DB325" w14:textId="4C5A98AD" w:rsidR="00D76372" w:rsidRPr="001013DA" w:rsidRDefault="005D4152" w:rsidP="009F222A">
            <w:pPr>
              <w:jc w:val="center"/>
              <w:rPr>
                <w:color w:val="000000"/>
                <w:sz w:val="22"/>
                <w:szCs w:val="22"/>
              </w:rPr>
            </w:pPr>
            <w:r w:rsidRPr="001013DA">
              <w:rPr>
                <w:color w:val="000000"/>
                <w:sz w:val="22"/>
                <w:szCs w:val="22"/>
              </w:rPr>
              <w:t>-</w:t>
            </w:r>
          </w:p>
        </w:tc>
        <w:tc>
          <w:tcPr>
            <w:tcW w:w="1286" w:type="dxa"/>
            <w:shd w:val="clear" w:color="auto" w:fill="auto"/>
            <w:vAlign w:val="bottom"/>
          </w:tcPr>
          <w:p w14:paraId="5B1E76D8" w14:textId="3BD9B5EB" w:rsidR="00D76372" w:rsidRPr="001013DA" w:rsidRDefault="00A84063" w:rsidP="00C37D50">
            <w:pPr>
              <w:jc w:val="center"/>
              <w:rPr>
                <w:sz w:val="22"/>
                <w:szCs w:val="22"/>
              </w:rPr>
            </w:pPr>
            <w:r w:rsidRPr="001013DA">
              <w:rPr>
                <w:sz w:val="22"/>
                <w:szCs w:val="22"/>
              </w:rPr>
              <w:t>155,</w:t>
            </w:r>
            <w:r w:rsidR="008A3C42" w:rsidRPr="001013DA">
              <w:rPr>
                <w:sz w:val="22"/>
                <w:szCs w:val="22"/>
              </w:rPr>
              <w:t>150</w:t>
            </w:r>
          </w:p>
        </w:tc>
      </w:tr>
      <w:tr w:rsidR="00A97812" w:rsidRPr="00E86101" w14:paraId="3A7B8578" w14:textId="77777777" w:rsidTr="00F153E8">
        <w:trPr>
          <w:trHeight w:val="255"/>
        </w:trPr>
        <w:tc>
          <w:tcPr>
            <w:tcW w:w="5836" w:type="dxa"/>
            <w:shd w:val="clear" w:color="auto" w:fill="auto"/>
            <w:noWrap/>
            <w:vAlign w:val="bottom"/>
          </w:tcPr>
          <w:p w14:paraId="45290BFD" w14:textId="77777777" w:rsidR="00D76372" w:rsidRPr="00A84063" w:rsidRDefault="00D76372" w:rsidP="00C942BA">
            <w:pPr>
              <w:rPr>
                <w:color w:val="000000"/>
                <w:sz w:val="22"/>
                <w:szCs w:val="22"/>
              </w:rPr>
            </w:pPr>
            <w:r w:rsidRPr="00A84063">
              <w:rPr>
                <w:color w:val="000000"/>
                <w:sz w:val="22"/>
                <w:szCs w:val="22"/>
              </w:rPr>
              <w:t>Transfer of reserves for the revaluation of housing properties</w:t>
            </w:r>
          </w:p>
        </w:tc>
        <w:tc>
          <w:tcPr>
            <w:tcW w:w="258" w:type="dxa"/>
          </w:tcPr>
          <w:p w14:paraId="52BDC598" w14:textId="77777777" w:rsidR="00D76372" w:rsidRPr="00A84063" w:rsidRDefault="1FDE3ABE" w:rsidP="009F222A">
            <w:pPr>
              <w:jc w:val="center"/>
              <w:rPr>
                <w:sz w:val="22"/>
                <w:szCs w:val="22"/>
              </w:rPr>
            </w:pPr>
            <w:r w:rsidRPr="00A84063">
              <w:rPr>
                <w:sz w:val="22"/>
                <w:szCs w:val="22"/>
              </w:rPr>
              <w:t xml:space="preserve">    </w:t>
            </w:r>
          </w:p>
        </w:tc>
        <w:tc>
          <w:tcPr>
            <w:tcW w:w="1261" w:type="dxa"/>
            <w:shd w:val="clear" w:color="auto" w:fill="auto"/>
            <w:noWrap/>
            <w:vAlign w:val="bottom"/>
          </w:tcPr>
          <w:p w14:paraId="55524C82" w14:textId="260B2A0F" w:rsidR="00D76372" w:rsidRPr="001013DA" w:rsidRDefault="00562DC1" w:rsidP="00DD0EF7">
            <w:pPr>
              <w:jc w:val="center"/>
              <w:rPr>
                <w:sz w:val="22"/>
                <w:szCs w:val="22"/>
              </w:rPr>
            </w:pPr>
            <w:r w:rsidRPr="001013DA">
              <w:rPr>
                <w:sz w:val="22"/>
                <w:szCs w:val="22"/>
              </w:rPr>
              <w:t>(190,</w:t>
            </w:r>
            <w:r w:rsidR="008A3C42" w:rsidRPr="001013DA">
              <w:rPr>
                <w:sz w:val="22"/>
                <w:szCs w:val="22"/>
              </w:rPr>
              <w:t>705</w:t>
            </w:r>
            <w:r w:rsidRPr="001013DA">
              <w:rPr>
                <w:sz w:val="22"/>
                <w:szCs w:val="22"/>
              </w:rPr>
              <w:t>)</w:t>
            </w:r>
          </w:p>
        </w:tc>
        <w:tc>
          <w:tcPr>
            <w:tcW w:w="1559" w:type="dxa"/>
            <w:shd w:val="clear" w:color="auto" w:fill="auto"/>
            <w:vAlign w:val="bottom"/>
          </w:tcPr>
          <w:p w14:paraId="514DED78" w14:textId="3FC56B6E" w:rsidR="00D76372" w:rsidRPr="001013DA" w:rsidRDefault="00562DC1" w:rsidP="00DD0EF7">
            <w:pPr>
              <w:jc w:val="center"/>
              <w:rPr>
                <w:color w:val="000000"/>
                <w:sz w:val="22"/>
                <w:szCs w:val="22"/>
              </w:rPr>
            </w:pPr>
            <w:r w:rsidRPr="001013DA">
              <w:rPr>
                <w:color w:val="000000"/>
                <w:sz w:val="22"/>
                <w:szCs w:val="22"/>
              </w:rPr>
              <w:t>190,</w:t>
            </w:r>
            <w:r w:rsidR="008A3C42" w:rsidRPr="001013DA">
              <w:rPr>
                <w:color w:val="000000"/>
                <w:sz w:val="22"/>
                <w:szCs w:val="22"/>
              </w:rPr>
              <w:t>705</w:t>
            </w:r>
          </w:p>
        </w:tc>
        <w:tc>
          <w:tcPr>
            <w:tcW w:w="1286" w:type="dxa"/>
            <w:shd w:val="clear" w:color="auto" w:fill="auto"/>
            <w:vAlign w:val="bottom"/>
          </w:tcPr>
          <w:p w14:paraId="359BF10E" w14:textId="29278021" w:rsidR="00D76372" w:rsidRPr="001013DA" w:rsidRDefault="005D4152" w:rsidP="008B0A55">
            <w:pPr>
              <w:jc w:val="center"/>
              <w:rPr>
                <w:sz w:val="22"/>
                <w:szCs w:val="22"/>
              </w:rPr>
            </w:pPr>
            <w:r w:rsidRPr="001013DA">
              <w:rPr>
                <w:sz w:val="22"/>
                <w:szCs w:val="22"/>
              </w:rPr>
              <w:t>-</w:t>
            </w:r>
          </w:p>
        </w:tc>
      </w:tr>
      <w:tr w:rsidR="00AD1143" w:rsidRPr="00E86101" w14:paraId="1FF681B1" w14:textId="77777777" w:rsidTr="002B7BA4">
        <w:trPr>
          <w:trHeight w:val="255"/>
        </w:trPr>
        <w:tc>
          <w:tcPr>
            <w:tcW w:w="5836" w:type="dxa"/>
            <w:shd w:val="clear" w:color="auto" w:fill="auto"/>
            <w:noWrap/>
            <w:vAlign w:val="bottom"/>
          </w:tcPr>
          <w:p w14:paraId="2FBC2F33" w14:textId="742668AF" w:rsidR="00D76372" w:rsidRPr="00E86101" w:rsidRDefault="00D76372" w:rsidP="00D021DF">
            <w:pPr>
              <w:rPr>
                <w:color w:val="000000"/>
                <w:sz w:val="22"/>
                <w:szCs w:val="22"/>
              </w:rPr>
            </w:pPr>
            <w:r w:rsidRPr="00E86101">
              <w:rPr>
                <w:color w:val="000000"/>
                <w:sz w:val="22"/>
                <w:szCs w:val="22"/>
              </w:rPr>
              <w:t>Transfer of reserves for the revaluation of o</w:t>
            </w:r>
            <w:r w:rsidR="0055775B" w:rsidRPr="00E86101">
              <w:rPr>
                <w:color w:val="000000"/>
                <w:sz w:val="22"/>
                <w:szCs w:val="22"/>
              </w:rPr>
              <w:t>ther fixed assets</w:t>
            </w:r>
          </w:p>
        </w:tc>
        <w:tc>
          <w:tcPr>
            <w:tcW w:w="258" w:type="dxa"/>
          </w:tcPr>
          <w:p w14:paraId="616B92DD" w14:textId="77777777" w:rsidR="00D76372" w:rsidRPr="00E86101" w:rsidRDefault="00D76372" w:rsidP="009F222A">
            <w:pPr>
              <w:jc w:val="center"/>
              <w:rPr>
                <w:sz w:val="22"/>
                <w:szCs w:val="22"/>
              </w:rPr>
            </w:pPr>
          </w:p>
        </w:tc>
        <w:tc>
          <w:tcPr>
            <w:tcW w:w="1261" w:type="dxa"/>
            <w:tcBorders>
              <w:bottom w:val="single" w:sz="4" w:space="0" w:color="auto"/>
            </w:tcBorders>
            <w:shd w:val="clear" w:color="auto" w:fill="auto"/>
            <w:noWrap/>
            <w:vAlign w:val="bottom"/>
          </w:tcPr>
          <w:p w14:paraId="76EE123B" w14:textId="32623373" w:rsidR="00D76372" w:rsidRPr="00085A29" w:rsidRDefault="00D22F29" w:rsidP="00674263">
            <w:pPr>
              <w:jc w:val="center"/>
              <w:rPr>
                <w:sz w:val="22"/>
                <w:szCs w:val="22"/>
              </w:rPr>
            </w:pPr>
            <w:r w:rsidRPr="00085A29">
              <w:rPr>
                <w:sz w:val="22"/>
                <w:szCs w:val="22"/>
              </w:rPr>
              <w:t>1,31</w:t>
            </w:r>
            <w:r w:rsidR="006F52D4" w:rsidRPr="00085A29">
              <w:rPr>
                <w:sz w:val="22"/>
                <w:szCs w:val="22"/>
              </w:rPr>
              <w:t>7</w:t>
            </w:r>
          </w:p>
        </w:tc>
        <w:tc>
          <w:tcPr>
            <w:tcW w:w="1559" w:type="dxa"/>
            <w:tcBorders>
              <w:bottom w:val="single" w:sz="4" w:space="0" w:color="auto"/>
            </w:tcBorders>
            <w:shd w:val="clear" w:color="auto" w:fill="auto"/>
            <w:vAlign w:val="bottom"/>
          </w:tcPr>
          <w:p w14:paraId="263E5B7E" w14:textId="05000CF5" w:rsidR="00D76372" w:rsidRPr="00085A29" w:rsidRDefault="00D22F29" w:rsidP="008C28BC">
            <w:pPr>
              <w:jc w:val="center"/>
              <w:rPr>
                <w:color w:val="000000"/>
                <w:sz w:val="22"/>
                <w:szCs w:val="22"/>
              </w:rPr>
            </w:pPr>
            <w:r w:rsidRPr="00085A29">
              <w:rPr>
                <w:color w:val="000000"/>
                <w:sz w:val="22"/>
                <w:szCs w:val="22"/>
              </w:rPr>
              <w:t>(1,31</w:t>
            </w:r>
            <w:r w:rsidR="006F52D4" w:rsidRPr="00085A29">
              <w:rPr>
                <w:color w:val="000000"/>
                <w:sz w:val="22"/>
                <w:szCs w:val="22"/>
              </w:rPr>
              <w:t>7</w:t>
            </w:r>
            <w:r w:rsidR="006B505D" w:rsidRPr="00085A29">
              <w:rPr>
                <w:color w:val="000000"/>
                <w:sz w:val="22"/>
                <w:szCs w:val="22"/>
              </w:rPr>
              <w:t>)</w:t>
            </w:r>
          </w:p>
        </w:tc>
        <w:tc>
          <w:tcPr>
            <w:tcW w:w="1286" w:type="dxa"/>
            <w:tcBorders>
              <w:bottom w:val="single" w:sz="4" w:space="0" w:color="auto"/>
            </w:tcBorders>
            <w:shd w:val="clear" w:color="auto" w:fill="auto"/>
            <w:vAlign w:val="bottom"/>
          </w:tcPr>
          <w:p w14:paraId="4148C691" w14:textId="6B6B2E9A" w:rsidR="00D76372" w:rsidRPr="00085A29" w:rsidRDefault="005D4152" w:rsidP="00CB40CF">
            <w:pPr>
              <w:jc w:val="center"/>
              <w:rPr>
                <w:sz w:val="22"/>
                <w:szCs w:val="22"/>
              </w:rPr>
            </w:pPr>
            <w:r w:rsidRPr="00085A29">
              <w:rPr>
                <w:sz w:val="22"/>
                <w:szCs w:val="22"/>
              </w:rPr>
              <w:t>-</w:t>
            </w:r>
          </w:p>
        </w:tc>
      </w:tr>
      <w:tr w:rsidR="00AD1143" w:rsidRPr="00E86101" w14:paraId="49A0C570" w14:textId="77777777" w:rsidTr="002B7BA4">
        <w:trPr>
          <w:trHeight w:val="255"/>
        </w:trPr>
        <w:tc>
          <w:tcPr>
            <w:tcW w:w="5836" w:type="dxa"/>
            <w:shd w:val="clear" w:color="auto" w:fill="auto"/>
            <w:noWrap/>
            <w:vAlign w:val="bottom"/>
          </w:tcPr>
          <w:p w14:paraId="4EDA350C" w14:textId="6CC9B2CA" w:rsidR="00D76372" w:rsidRPr="00E86101" w:rsidRDefault="009D395D" w:rsidP="009F222A">
            <w:pPr>
              <w:rPr>
                <w:color w:val="000000"/>
                <w:sz w:val="22"/>
                <w:szCs w:val="22"/>
              </w:rPr>
            </w:pPr>
            <w:r w:rsidRPr="009D395D">
              <w:rPr>
                <w:color w:val="000000"/>
                <w:sz w:val="22"/>
                <w:szCs w:val="22"/>
              </w:rPr>
              <w:t xml:space="preserve">Balance </w:t>
            </w:r>
            <w:proofErr w:type="gramStart"/>
            <w:r w:rsidRPr="009D395D">
              <w:rPr>
                <w:color w:val="000000"/>
                <w:sz w:val="22"/>
                <w:szCs w:val="22"/>
              </w:rPr>
              <w:t>at</w:t>
            </w:r>
            <w:proofErr w:type="gramEnd"/>
            <w:r w:rsidRPr="009D395D">
              <w:rPr>
                <w:color w:val="000000"/>
                <w:sz w:val="22"/>
                <w:szCs w:val="22"/>
              </w:rPr>
              <w:t xml:space="preserve"> 31 March 2024</w:t>
            </w:r>
          </w:p>
        </w:tc>
        <w:tc>
          <w:tcPr>
            <w:tcW w:w="258" w:type="dxa"/>
          </w:tcPr>
          <w:p w14:paraId="2431EDB8" w14:textId="77777777" w:rsidR="00D76372" w:rsidRPr="00E86101" w:rsidRDefault="00D76372" w:rsidP="009F222A">
            <w:pPr>
              <w:jc w:val="center"/>
              <w:rPr>
                <w:sz w:val="22"/>
                <w:szCs w:val="22"/>
              </w:rPr>
            </w:pPr>
          </w:p>
        </w:tc>
        <w:tc>
          <w:tcPr>
            <w:tcW w:w="1261" w:type="dxa"/>
            <w:tcBorders>
              <w:top w:val="single" w:sz="4" w:space="0" w:color="auto"/>
              <w:bottom w:val="single" w:sz="4" w:space="0" w:color="auto"/>
            </w:tcBorders>
            <w:shd w:val="clear" w:color="auto" w:fill="auto"/>
            <w:noWrap/>
            <w:vAlign w:val="bottom"/>
          </w:tcPr>
          <w:p w14:paraId="2A7975F3" w14:textId="5EB932B9" w:rsidR="00D76372" w:rsidRPr="00085A29" w:rsidRDefault="005D4152" w:rsidP="00DA22B5">
            <w:pPr>
              <w:jc w:val="center"/>
              <w:rPr>
                <w:sz w:val="22"/>
                <w:szCs w:val="22"/>
              </w:rPr>
            </w:pPr>
            <w:r w:rsidRPr="00085A29">
              <w:rPr>
                <w:sz w:val="22"/>
                <w:szCs w:val="22"/>
              </w:rPr>
              <w:t>16</w:t>
            </w:r>
            <w:r w:rsidR="006F52D4" w:rsidRPr="00085A29">
              <w:rPr>
                <w:sz w:val="22"/>
                <w:szCs w:val="22"/>
              </w:rPr>
              <w:t>5</w:t>
            </w:r>
            <w:r w:rsidR="00072AEE" w:rsidRPr="00085A29">
              <w:rPr>
                <w:sz w:val="22"/>
                <w:szCs w:val="22"/>
              </w:rPr>
              <w:t>,</w:t>
            </w:r>
            <w:r w:rsidR="006F52D4" w:rsidRPr="00085A29">
              <w:rPr>
                <w:sz w:val="22"/>
                <w:szCs w:val="22"/>
              </w:rPr>
              <w:t>997</w:t>
            </w:r>
          </w:p>
        </w:tc>
        <w:tc>
          <w:tcPr>
            <w:tcW w:w="1559" w:type="dxa"/>
            <w:tcBorders>
              <w:top w:val="single" w:sz="4" w:space="0" w:color="auto"/>
              <w:bottom w:val="single" w:sz="4" w:space="0" w:color="auto"/>
            </w:tcBorders>
            <w:shd w:val="clear" w:color="auto" w:fill="auto"/>
            <w:vAlign w:val="bottom"/>
          </w:tcPr>
          <w:p w14:paraId="10AEB768" w14:textId="238A2471" w:rsidR="00D76372" w:rsidRPr="001013DA" w:rsidRDefault="006F52D4" w:rsidP="00DA22B5">
            <w:pPr>
              <w:jc w:val="center"/>
              <w:rPr>
                <w:color w:val="000000"/>
                <w:sz w:val="22"/>
                <w:szCs w:val="22"/>
              </w:rPr>
            </w:pPr>
            <w:r w:rsidRPr="001013DA">
              <w:rPr>
                <w:color w:val="000000"/>
                <w:sz w:val="22"/>
                <w:szCs w:val="22"/>
              </w:rPr>
              <w:t>626,9</w:t>
            </w:r>
            <w:r w:rsidR="00057295" w:rsidRPr="001013DA">
              <w:rPr>
                <w:color w:val="000000"/>
                <w:sz w:val="22"/>
                <w:szCs w:val="22"/>
              </w:rPr>
              <w:t>75</w:t>
            </w:r>
          </w:p>
        </w:tc>
        <w:tc>
          <w:tcPr>
            <w:tcW w:w="1286" w:type="dxa"/>
            <w:tcBorders>
              <w:top w:val="single" w:sz="4" w:space="0" w:color="auto"/>
              <w:bottom w:val="single" w:sz="4" w:space="0" w:color="auto"/>
            </w:tcBorders>
            <w:shd w:val="clear" w:color="auto" w:fill="auto"/>
            <w:vAlign w:val="bottom"/>
          </w:tcPr>
          <w:p w14:paraId="19BED93D" w14:textId="75552CC5" w:rsidR="00D76372" w:rsidRPr="001013DA" w:rsidRDefault="006F52D4" w:rsidP="00DA22B5">
            <w:pPr>
              <w:jc w:val="center"/>
              <w:rPr>
                <w:sz w:val="22"/>
                <w:szCs w:val="22"/>
              </w:rPr>
            </w:pPr>
            <w:r w:rsidRPr="001013DA">
              <w:rPr>
                <w:sz w:val="22"/>
                <w:szCs w:val="22"/>
              </w:rPr>
              <w:t>792,9</w:t>
            </w:r>
            <w:r w:rsidR="00057295" w:rsidRPr="001013DA">
              <w:rPr>
                <w:sz w:val="22"/>
                <w:szCs w:val="22"/>
              </w:rPr>
              <w:t>72</w:t>
            </w:r>
          </w:p>
        </w:tc>
      </w:tr>
    </w:tbl>
    <w:p w14:paraId="43F8108D" w14:textId="77777777" w:rsidR="000F190F" w:rsidRPr="00E86101" w:rsidRDefault="000F190F" w:rsidP="001B441D">
      <w:pPr>
        <w:rPr>
          <w:color w:val="000000"/>
          <w:sz w:val="22"/>
          <w:szCs w:val="22"/>
        </w:rPr>
      </w:pPr>
    </w:p>
    <w:p w14:paraId="16219E6D" w14:textId="60013D6F" w:rsidR="001B441D" w:rsidRPr="00E86101" w:rsidRDefault="001B441D" w:rsidP="001B441D">
      <w:pPr>
        <w:rPr>
          <w:color w:val="000000"/>
          <w:sz w:val="22"/>
          <w:szCs w:val="22"/>
        </w:rPr>
      </w:pPr>
      <w:r w:rsidRPr="6D47817D">
        <w:rPr>
          <w:color w:val="000000" w:themeColor="text1"/>
          <w:sz w:val="22"/>
          <w:szCs w:val="22"/>
        </w:rPr>
        <w:t xml:space="preserve">The notes on </w:t>
      </w:r>
      <w:r w:rsidRPr="00B80BF8">
        <w:rPr>
          <w:sz w:val="22"/>
          <w:szCs w:val="22"/>
        </w:rPr>
        <w:t xml:space="preserve">pages </w:t>
      </w:r>
      <w:r w:rsidR="007676F8" w:rsidRPr="6D47817D">
        <w:rPr>
          <w:sz w:val="22"/>
          <w:szCs w:val="22"/>
        </w:rPr>
        <w:t>2</w:t>
      </w:r>
      <w:r w:rsidR="007D6B73">
        <w:rPr>
          <w:sz w:val="22"/>
          <w:szCs w:val="22"/>
        </w:rPr>
        <w:t>3</w:t>
      </w:r>
      <w:r w:rsidRPr="00B80BF8">
        <w:rPr>
          <w:sz w:val="22"/>
          <w:szCs w:val="22"/>
        </w:rPr>
        <w:t xml:space="preserve"> to </w:t>
      </w:r>
      <w:r w:rsidR="00B80BF8" w:rsidRPr="6D47817D">
        <w:rPr>
          <w:sz w:val="22"/>
          <w:szCs w:val="22"/>
        </w:rPr>
        <w:t>4</w:t>
      </w:r>
      <w:r w:rsidR="007D6B73">
        <w:rPr>
          <w:sz w:val="22"/>
          <w:szCs w:val="22"/>
        </w:rPr>
        <w:t>9</w:t>
      </w:r>
      <w:r w:rsidRPr="00B80BF8">
        <w:rPr>
          <w:sz w:val="22"/>
          <w:szCs w:val="22"/>
        </w:rPr>
        <w:t xml:space="preserve"> </w:t>
      </w:r>
      <w:r w:rsidRPr="6D47817D">
        <w:rPr>
          <w:color w:val="000000" w:themeColor="text1"/>
          <w:sz w:val="22"/>
          <w:szCs w:val="22"/>
        </w:rPr>
        <w:t>form part of these financial statements.</w:t>
      </w:r>
    </w:p>
    <w:p w14:paraId="052301B9" w14:textId="77777777" w:rsidR="00CA3B81" w:rsidRPr="00E86101" w:rsidRDefault="00CA3B81" w:rsidP="001B441D">
      <w:pPr>
        <w:rPr>
          <w:color w:val="000000"/>
          <w:sz w:val="22"/>
          <w:szCs w:val="22"/>
        </w:rPr>
      </w:pPr>
    </w:p>
    <w:tbl>
      <w:tblPr>
        <w:tblW w:w="8943" w:type="dxa"/>
        <w:tblLayout w:type="fixed"/>
        <w:tblLook w:val="0000" w:firstRow="0" w:lastRow="0" w:firstColumn="0" w:lastColumn="0" w:noHBand="0" w:noVBand="0"/>
      </w:tblPr>
      <w:tblGrid>
        <w:gridCol w:w="4207"/>
        <w:gridCol w:w="761"/>
        <w:gridCol w:w="720"/>
        <w:gridCol w:w="1258"/>
        <w:gridCol w:w="709"/>
        <w:gridCol w:w="1288"/>
      </w:tblGrid>
      <w:tr w:rsidR="00124E0C" w:rsidRPr="00E86101" w14:paraId="4AC9F64E" w14:textId="77777777" w:rsidTr="009D3538">
        <w:trPr>
          <w:trHeight w:val="315"/>
        </w:trPr>
        <w:tc>
          <w:tcPr>
            <w:tcW w:w="8943" w:type="dxa"/>
            <w:gridSpan w:val="6"/>
            <w:tcBorders>
              <w:top w:val="nil"/>
              <w:left w:val="nil"/>
              <w:bottom w:val="nil"/>
              <w:right w:val="nil"/>
            </w:tcBorders>
            <w:noWrap/>
            <w:vAlign w:val="bottom"/>
          </w:tcPr>
          <w:p w14:paraId="02187DCF" w14:textId="77777777" w:rsidR="009D395D" w:rsidRDefault="003811B7" w:rsidP="00345538">
            <w:pPr>
              <w:rPr>
                <w:b/>
                <w:color w:val="000000"/>
                <w:sz w:val="22"/>
                <w:szCs w:val="22"/>
              </w:rPr>
            </w:pPr>
            <w:r w:rsidRPr="00E86101">
              <w:rPr>
                <w:sz w:val="22"/>
                <w:szCs w:val="22"/>
              </w:rPr>
              <w:br w:type="page"/>
            </w:r>
            <w:r w:rsidR="00F47771" w:rsidRPr="00E86101">
              <w:rPr>
                <w:b/>
                <w:bCs/>
                <w:sz w:val="22"/>
                <w:szCs w:val="22"/>
              </w:rPr>
              <w:br w:type="page"/>
            </w:r>
            <w:r w:rsidR="00124E0C" w:rsidRPr="00E86101">
              <w:rPr>
                <w:b/>
                <w:bCs/>
                <w:sz w:val="22"/>
                <w:szCs w:val="22"/>
              </w:rPr>
              <w:br w:type="page"/>
            </w:r>
            <w:r w:rsidR="00124E0C" w:rsidRPr="00E86101">
              <w:rPr>
                <w:b/>
                <w:bCs/>
                <w:sz w:val="22"/>
                <w:szCs w:val="22"/>
              </w:rPr>
              <w:br w:type="page"/>
            </w:r>
            <w:r w:rsidR="00124E0C" w:rsidRPr="00E86101">
              <w:rPr>
                <w:b/>
                <w:bCs/>
                <w:sz w:val="22"/>
                <w:szCs w:val="22"/>
              </w:rPr>
              <w:br w:type="page"/>
            </w:r>
            <w:r w:rsidR="00124E0C" w:rsidRPr="00E86101">
              <w:rPr>
                <w:b/>
                <w:color w:val="000000"/>
                <w:sz w:val="22"/>
                <w:szCs w:val="22"/>
              </w:rPr>
              <w:br w:type="page"/>
            </w:r>
            <w:r w:rsidR="00124E0C" w:rsidRPr="00E86101">
              <w:rPr>
                <w:b/>
                <w:color w:val="000000"/>
                <w:sz w:val="22"/>
                <w:szCs w:val="22"/>
              </w:rPr>
              <w:br w:type="page"/>
            </w:r>
            <w:bookmarkStart w:id="25" w:name="_Toc269978062"/>
          </w:p>
          <w:p w14:paraId="2FAAE96E" w14:textId="3CF4456F" w:rsidR="00124E0C" w:rsidRPr="00E86101" w:rsidRDefault="00894233" w:rsidP="00345538">
            <w:pPr>
              <w:rPr>
                <w:b/>
                <w:color w:val="000000"/>
                <w:sz w:val="22"/>
                <w:szCs w:val="22"/>
              </w:rPr>
            </w:pPr>
            <w:r w:rsidRPr="00E86101">
              <w:rPr>
                <w:b/>
                <w:color w:val="000000"/>
                <w:szCs w:val="22"/>
              </w:rPr>
              <w:lastRenderedPageBreak/>
              <w:t>STATEMENT OF FINANCIAL POSITION AT 31 MARCH 20</w:t>
            </w:r>
            <w:r w:rsidR="00345538" w:rsidRPr="00E86101">
              <w:rPr>
                <w:b/>
                <w:color w:val="000000"/>
                <w:szCs w:val="22"/>
              </w:rPr>
              <w:t>2</w:t>
            </w:r>
            <w:bookmarkEnd w:id="25"/>
            <w:r w:rsidR="00CA2A8D">
              <w:rPr>
                <w:b/>
                <w:color w:val="000000"/>
                <w:szCs w:val="22"/>
              </w:rPr>
              <w:t>4</w:t>
            </w:r>
          </w:p>
        </w:tc>
      </w:tr>
      <w:tr w:rsidR="008407B4" w:rsidRPr="00E86101" w14:paraId="74BA7BE8" w14:textId="77777777" w:rsidTr="00A46ADC">
        <w:trPr>
          <w:trHeight w:val="40"/>
        </w:trPr>
        <w:tc>
          <w:tcPr>
            <w:tcW w:w="4207" w:type="dxa"/>
            <w:tcBorders>
              <w:top w:val="nil"/>
              <w:left w:val="nil"/>
              <w:bottom w:val="nil"/>
              <w:right w:val="nil"/>
            </w:tcBorders>
            <w:shd w:val="clear" w:color="auto" w:fill="auto"/>
            <w:noWrap/>
            <w:vAlign w:val="bottom"/>
          </w:tcPr>
          <w:p w14:paraId="40FAE3E8" w14:textId="77777777" w:rsidR="003811B7" w:rsidRPr="00E86101" w:rsidRDefault="003811B7" w:rsidP="0095060B">
            <w:pPr>
              <w:rPr>
                <w:b/>
                <w:bCs/>
                <w:color w:val="000000"/>
                <w:sz w:val="22"/>
                <w:szCs w:val="22"/>
              </w:rPr>
            </w:pPr>
          </w:p>
        </w:tc>
        <w:tc>
          <w:tcPr>
            <w:tcW w:w="761" w:type="dxa"/>
            <w:tcBorders>
              <w:top w:val="nil"/>
              <w:left w:val="nil"/>
              <w:bottom w:val="nil"/>
              <w:right w:val="nil"/>
            </w:tcBorders>
            <w:shd w:val="clear" w:color="auto" w:fill="auto"/>
            <w:noWrap/>
            <w:vAlign w:val="bottom"/>
          </w:tcPr>
          <w:p w14:paraId="7405FF63" w14:textId="77777777" w:rsidR="008407B4" w:rsidRPr="00E86101" w:rsidRDefault="008407B4" w:rsidP="0095060B">
            <w:pPr>
              <w:rPr>
                <w:color w:val="FF0000"/>
                <w:sz w:val="22"/>
                <w:szCs w:val="22"/>
              </w:rPr>
            </w:pPr>
          </w:p>
        </w:tc>
        <w:tc>
          <w:tcPr>
            <w:tcW w:w="720" w:type="dxa"/>
            <w:tcBorders>
              <w:top w:val="nil"/>
              <w:left w:val="nil"/>
              <w:bottom w:val="nil"/>
              <w:right w:val="nil"/>
            </w:tcBorders>
            <w:shd w:val="clear" w:color="auto" w:fill="auto"/>
            <w:noWrap/>
            <w:vAlign w:val="bottom"/>
          </w:tcPr>
          <w:p w14:paraId="25237D71" w14:textId="77777777" w:rsidR="008407B4" w:rsidRPr="00E86101" w:rsidRDefault="008407B4" w:rsidP="0095060B">
            <w:pPr>
              <w:rPr>
                <w:color w:val="FF0000"/>
                <w:sz w:val="22"/>
                <w:szCs w:val="22"/>
              </w:rPr>
            </w:pPr>
          </w:p>
        </w:tc>
        <w:tc>
          <w:tcPr>
            <w:tcW w:w="1258" w:type="dxa"/>
            <w:tcBorders>
              <w:top w:val="nil"/>
              <w:left w:val="nil"/>
              <w:bottom w:val="nil"/>
              <w:right w:val="nil"/>
            </w:tcBorders>
            <w:shd w:val="clear" w:color="auto" w:fill="auto"/>
            <w:noWrap/>
            <w:vAlign w:val="bottom"/>
          </w:tcPr>
          <w:p w14:paraId="5D9010EB" w14:textId="77777777" w:rsidR="008407B4" w:rsidRPr="00E86101" w:rsidRDefault="008407B4" w:rsidP="0095060B">
            <w:pPr>
              <w:rPr>
                <w:color w:val="FF0000"/>
                <w:sz w:val="22"/>
                <w:szCs w:val="22"/>
              </w:rPr>
            </w:pPr>
          </w:p>
        </w:tc>
        <w:tc>
          <w:tcPr>
            <w:tcW w:w="709" w:type="dxa"/>
            <w:tcBorders>
              <w:top w:val="nil"/>
              <w:left w:val="nil"/>
              <w:bottom w:val="nil"/>
              <w:right w:val="nil"/>
            </w:tcBorders>
            <w:shd w:val="clear" w:color="auto" w:fill="auto"/>
            <w:noWrap/>
            <w:vAlign w:val="bottom"/>
          </w:tcPr>
          <w:p w14:paraId="7AE60266" w14:textId="77777777" w:rsidR="008407B4" w:rsidRPr="00E86101" w:rsidRDefault="008407B4" w:rsidP="0095060B">
            <w:pPr>
              <w:rPr>
                <w:color w:val="FF0000"/>
                <w:sz w:val="22"/>
                <w:szCs w:val="22"/>
              </w:rPr>
            </w:pPr>
          </w:p>
        </w:tc>
        <w:tc>
          <w:tcPr>
            <w:tcW w:w="1288" w:type="dxa"/>
            <w:tcBorders>
              <w:top w:val="nil"/>
              <w:left w:val="nil"/>
              <w:bottom w:val="nil"/>
              <w:right w:val="nil"/>
            </w:tcBorders>
            <w:shd w:val="clear" w:color="auto" w:fill="auto"/>
            <w:noWrap/>
            <w:vAlign w:val="bottom"/>
          </w:tcPr>
          <w:p w14:paraId="64F70CFF" w14:textId="77777777" w:rsidR="008407B4" w:rsidRPr="00E86101" w:rsidRDefault="008407B4" w:rsidP="0095060B">
            <w:pPr>
              <w:rPr>
                <w:color w:val="FF0000"/>
                <w:sz w:val="22"/>
                <w:szCs w:val="22"/>
              </w:rPr>
            </w:pPr>
          </w:p>
        </w:tc>
      </w:tr>
      <w:tr w:rsidR="002623AA" w:rsidRPr="00E86101" w14:paraId="2251DF93" w14:textId="77777777" w:rsidTr="00A46ADC">
        <w:trPr>
          <w:trHeight w:val="255"/>
        </w:trPr>
        <w:tc>
          <w:tcPr>
            <w:tcW w:w="4207" w:type="dxa"/>
            <w:tcBorders>
              <w:top w:val="nil"/>
              <w:left w:val="nil"/>
              <w:bottom w:val="nil"/>
              <w:right w:val="nil"/>
            </w:tcBorders>
            <w:shd w:val="clear" w:color="auto" w:fill="auto"/>
            <w:noWrap/>
            <w:vAlign w:val="bottom"/>
          </w:tcPr>
          <w:p w14:paraId="0447CBBC" w14:textId="77777777" w:rsidR="002623AA" w:rsidRPr="00E86101" w:rsidRDefault="002623AA" w:rsidP="002623AA">
            <w:pPr>
              <w:rPr>
                <w:color w:val="000000"/>
                <w:sz w:val="22"/>
                <w:szCs w:val="22"/>
              </w:rPr>
            </w:pPr>
          </w:p>
          <w:p w14:paraId="31307B5A" w14:textId="503E6223" w:rsidR="00C27E0B" w:rsidRPr="00E86101" w:rsidRDefault="00C27E0B" w:rsidP="002623AA">
            <w:pPr>
              <w:rPr>
                <w:color w:val="000000"/>
                <w:sz w:val="22"/>
                <w:szCs w:val="22"/>
              </w:rPr>
            </w:pPr>
          </w:p>
        </w:tc>
        <w:tc>
          <w:tcPr>
            <w:tcW w:w="761" w:type="dxa"/>
            <w:tcBorders>
              <w:top w:val="nil"/>
              <w:left w:val="nil"/>
              <w:bottom w:val="nil"/>
              <w:right w:val="nil"/>
            </w:tcBorders>
            <w:shd w:val="clear" w:color="auto" w:fill="auto"/>
            <w:noWrap/>
            <w:vAlign w:val="bottom"/>
          </w:tcPr>
          <w:p w14:paraId="2BF90024" w14:textId="77777777" w:rsidR="002623AA" w:rsidRPr="00E86101" w:rsidRDefault="002623AA" w:rsidP="002623AA">
            <w:pPr>
              <w:jc w:val="center"/>
              <w:rPr>
                <w:i/>
                <w:iCs/>
                <w:color w:val="FF0000"/>
                <w:sz w:val="22"/>
                <w:szCs w:val="22"/>
              </w:rPr>
            </w:pPr>
          </w:p>
        </w:tc>
        <w:tc>
          <w:tcPr>
            <w:tcW w:w="720" w:type="dxa"/>
            <w:tcBorders>
              <w:top w:val="nil"/>
              <w:left w:val="nil"/>
              <w:bottom w:val="nil"/>
              <w:right w:val="nil"/>
            </w:tcBorders>
            <w:shd w:val="clear" w:color="auto" w:fill="auto"/>
            <w:noWrap/>
            <w:vAlign w:val="bottom"/>
          </w:tcPr>
          <w:p w14:paraId="0A8733C2" w14:textId="77777777" w:rsidR="002623AA" w:rsidRPr="00E86101" w:rsidRDefault="002623AA" w:rsidP="002623AA">
            <w:pPr>
              <w:ind w:right="-288"/>
              <w:rPr>
                <w:b/>
                <w:bCs/>
                <w:color w:val="FF0000"/>
                <w:sz w:val="22"/>
                <w:szCs w:val="22"/>
              </w:rPr>
            </w:pPr>
          </w:p>
        </w:tc>
        <w:tc>
          <w:tcPr>
            <w:tcW w:w="1258" w:type="dxa"/>
            <w:tcBorders>
              <w:top w:val="nil"/>
              <w:left w:val="nil"/>
              <w:bottom w:val="nil"/>
              <w:right w:val="nil"/>
            </w:tcBorders>
            <w:shd w:val="clear" w:color="auto" w:fill="auto"/>
            <w:noWrap/>
            <w:vAlign w:val="bottom"/>
          </w:tcPr>
          <w:p w14:paraId="7FD9424F" w14:textId="6B4150DA" w:rsidR="002623AA" w:rsidRPr="00E86101" w:rsidRDefault="002623AA" w:rsidP="002623AA">
            <w:pPr>
              <w:jc w:val="center"/>
              <w:rPr>
                <w:b/>
                <w:bCs/>
                <w:sz w:val="22"/>
                <w:szCs w:val="22"/>
              </w:rPr>
            </w:pPr>
            <w:r w:rsidRPr="00E86101">
              <w:rPr>
                <w:b/>
                <w:bCs/>
                <w:sz w:val="22"/>
                <w:szCs w:val="22"/>
              </w:rPr>
              <w:t>202</w:t>
            </w:r>
            <w:r w:rsidR="00CA2A8D">
              <w:rPr>
                <w:b/>
                <w:bCs/>
                <w:sz w:val="22"/>
                <w:szCs w:val="22"/>
              </w:rPr>
              <w:t>4</w:t>
            </w:r>
          </w:p>
        </w:tc>
        <w:tc>
          <w:tcPr>
            <w:tcW w:w="709" w:type="dxa"/>
            <w:tcBorders>
              <w:top w:val="nil"/>
              <w:left w:val="nil"/>
              <w:bottom w:val="nil"/>
              <w:right w:val="nil"/>
            </w:tcBorders>
            <w:shd w:val="clear" w:color="auto" w:fill="auto"/>
            <w:noWrap/>
            <w:vAlign w:val="bottom"/>
          </w:tcPr>
          <w:p w14:paraId="4CD1D0AD" w14:textId="77777777" w:rsidR="002623AA" w:rsidRPr="00E86101" w:rsidRDefault="002623AA" w:rsidP="002623AA">
            <w:pPr>
              <w:jc w:val="center"/>
              <w:rPr>
                <w:b/>
                <w:bCs/>
                <w:color w:val="FF0000"/>
                <w:sz w:val="22"/>
                <w:szCs w:val="22"/>
              </w:rPr>
            </w:pPr>
          </w:p>
        </w:tc>
        <w:tc>
          <w:tcPr>
            <w:tcW w:w="1288" w:type="dxa"/>
            <w:tcBorders>
              <w:top w:val="nil"/>
              <w:left w:val="nil"/>
              <w:bottom w:val="nil"/>
              <w:right w:val="nil"/>
            </w:tcBorders>
            <w:shd w:val="clear" w:color="auto" w:fill="auto"/>
            <w:noWrap/>
            <w:vAlign w:val="bottom"/>
          </w:tcPr>
          <w:p w14:paraId="283F5FFB" w14:textId="5D6AAC76" w:rsidR="002623AA" w:rsidRPr="00E86101" w:rsidRDefault="002623AA" w:rsidP="002623AA">
            <w:pPr>
              <w:jc w:val="center"/>
              <w:rPr>
                <w:b/>
                <w:bCs/>
                <w:sz w:val="22"/>
                <w:szCs w:val="22"/>
              </w:rPr>
            </w:pPr>
            <w:r w:rsidRPr="00E86101">
              <w:rPr>
                <w:b/>
                <w:bCs/>
                <w:sz w:val="22"/>
                <w:szCs w:val="22"/>
              </w:rPr>
              <w:t>202</w:t>
            </w:r>
            <w:r w:rsidR="00CA2A8D">
              <w:rPr>
                <w:b/>
                <w:bCs/>
                <w:sz w:val="22"/>
                <w:szCs w:val="22"/>
              </w:rPr>
              <w:t>3</w:t>
            </w:r>
          </w:p>
        </w:tc>
      </w:tr>
      <w:tr w:rsidR="002623AA" w:rsidRPr="00E86101" w14:paraId="6F34180A" w14:textId="77777777" w:rsidTr="00A46ADC">
        <w:trPr>
          <w:trHeight w:val="255"/>
        </w:trPr>
        <w:tc>
          <w:tcPr>
            <w:tcW w:w="4207" w:type="dxa"/>
            <w:tcBorders>
              <w:top w:val="nil"/>
              <w:left w:val="nil"/>
              <w:bottom w:val="nil"/>
              <w:right w:val="nil"/>
            </w:tcBorders>
            <w:shd w:val="clear" w:color="auto" w:fill="auto"/>
            <w:noWrap/>
            <w:vAlign w:val="bottom"/>
          </w:tcPr>
          <w:p w14:paraId="39FAD781" w14:textId="77777777" w:rsidR="002623AA" w:rsidRPr="00E86101" w:rsidRDefault="002623AA" w:rsidP="002623AA">
            <w:pPr>
              <w:rPr>
                <w:color w:val="000000"/>
                <w:sz w:val="22"/>
                <w:szCs w:val="22"/>
              </w:rPr>
            </w:pPr>
          </w:p>
        </w:tc>
        <w:tc>
          <w:tcPr>
            <w:tcW w:w="761" w:type="dxa"/>
            <w:tcBorders>
              <w:top w:val="nil"/>
              <w:left w:val="nil"/>
              <w:bottom w:val="nil"/>
              <w:right w:val="nil"/>
            </w:tcBorders>
            <w:shd w:val="clear" w:color="auto" w:fill="auto"/>
            <w:noWrap/>
            <w:vAlign w:val="bottom"/>
          </w:tcPr>
          <w:p w14:paraId="672A462E" w14:textId="77777777" w:rsidR="002623AA" w:rsidRPr="00E86101" w:rsidRDefault="002623AA" w:rsidP="002623AA">
            <w:pPr>
              <w:jc w:val="center"/>
              <w:rPr>
                <w:b/>
                <w:bCs/>
                <w:i/>
                <w:iCs/>
                <w:color w:val="000000"/>
                <w:sz w:val="22"/>
                <w:szCs w:val="22"/>
              </w:rPr>
            </w:pPr>
            <w:r w:rsidRPr="00E86101">
              <w:rPr>
                <w:b/>
                <w:bCs/>
                <w:i/>
                <w:iCs/>
                <w:color w:val="000000"/>
                <w:sz w:val="22"/>
                <w:szCs w:val="22"/>
              </w:rPr>
              <w:t>Notes</w:t>
            </w:r>
          </w:p>
        </w:tc>
        <w:tc>
          <w:tcPr>
            <w:tcW w:w="720" w:type="dxa"/>
            <w:tcBorders>
              <w:top w:val="nil"/>
              <w:left w:val="nil"/>
              <w:bottom w:val="nil"/>
              <w:right w:val="nil"/>
            </w:tcBorders>
            <w:shd w:val="clear" w:color="auto" w:fill="auto"/>
            <w:noWrap/>
            <w:vAlign w:val="bottom"/>
          </w:tcPr>
          <w:p w14:paraId="5BD33624" w14:textId="77777777" w:rsidR="002623AA" w:rsidRPr="00E86101" w:rsidRDefault="002623AA" w:rsidP="002623AA">
            <w:pPr>
              <w:ind w:right="-288"/>
              <w:jc w:val="right"/>
              <w:rPr>
                <w:b/>
                <w:bCs/>
                <w:color w:val="FF0000"/>
                <w:sz w:val="22"/>
                <w:szCs w:val="22"/>
              </w:rPr>
            </w:pPr>
          </w:p>
        </w:tc>
        <w:tc>
          <w:tcPr>
            <w:tcW w:w="1258" w:type="dxa"/>
            <w:tcBorders>
              <w:top w:val="nil"/>
              <w:left w:val="nil"/>
              <w:right w:val="nil"/>
            </w:tcBorders>
            <w:shd w:val="clear" w:color="auto" w:fill="auto"/>
            <w:noWrap/>
            <w:vAlign w:val="bottom"/>
          </w:tcPr>
          <w:p w14:paraId="50D0DE57" w14:textId="77777777" w:rsidR="002623AA" w:rsidRPr="00E86101" w:rsidRDefault="002623AA" w:rsidP="002623AA">
            <w:pPr>
              <w:jc w:val="center"/>
              <w:rPr>
                <w:b/>
                <w:bCs/>
                <w:sz w:val="22"/>
                <w:szCs w:val="22"/>
              </w:rPr>
            </w:pPr>
            <w:r w:rsidRPr="00E86101">
              <w:rPr>
                <w:b/>
                <w:bCs/>
                <w:sz w:val="22"/>
                <w:szCs w:val="22"/>
              </w:rPr>
              <w:t>£’000</w:t>
            </w:r>
          </w:p>
        </w:tc>
        <w:tc>
          <w:tcPr>
            <w:tcW w:w="709" w:type="dxa"/>
            <w:tcBorders>
              <w:top w:val="nil"/>
              <w:left w:val="nil"/>
              <w:right w:val="nil"/>
            </w:tcBorders>
            <w:shd w:val="clear" w:color="auto" w:fill="auto"/>
            <w:noWrap/>
            <w:vAlign w:val="bottom"/>
          </w:tcPr>
          <w:p w14:paraId="77EE9295" w14:textId="77777777" w:rsidR="002623AA" w:rsidRPr="00E86101" w:rsidRDefault="002623AA" w:rsidP="002623AA">
            <w:pPr>
              <w:jc w:val="center"/>
              <w:rPr>
                <w:b/>
                <w:bCs/>
                <w:color w:val="FF0000"/>
                <w:sz w:val="22"/>
                <w:szCs w:val="22"/>
              </w:rPr>
            </w:pPr>
          </w:p>
        </w:tc>
        <w:tc>
          <w:tcPr>
            <w:tcW w:w="1288" w:type="dxa"/>
            <w:tcBorders>
              <w:top w:val="nil"/>
              <w:left w:val="nil"/>
              <w:right w:val="nil"/>
            </w:tcBorders>
            <w:shd w:val="clear" w:color="auto" w:fill="auto"/>
            <w:noWrap/>
            <w:vAlign w:val="bottom"/>
          </w:tcPr>
          <w:p w14:paraId="167A5C50" w14:textId="292D8967" w:rsidR="002623AA" w:rsidRPr="00E86101" w:rsidRDefault="002623AA" w:rsidP="002623AA">
            <w:pPr>
              <w:jc w:val="center"/>
              <w:rPr>
                <w:b/>
                <w:bCs/>
                <w:sz w:val="22"/>
                <w:szCs w:val="22"/>
              </w:rPr>
            </w:pPr>
            <w:r w:rsidRPr="00E86101">
              <w:rPr>
                <w:b/>
                <w:bCs/>
                <w:sz w:val="22"/>
                <w:szCs w:val="22"/>
              </w:rPr>
              <w:t>£’000</w:t>
            </w:r>
          </w:p>
        </w:tc>
      </w:tr>
      <w:tr w:rsidR="002623AA" w:rsidRPr="00E86101" w14:paraId="546E62EA" w14:textId="77777777" w:rsidTr="00A46ADC">
        <w:trPr>
          <w:trHeight w:val="255"/>
        </w:trPr>
        <w:tc>
          <w:tcPr>
            <w:tcW w:w="4207" w:type="dxa"/>
            <w:tcBorders>
              <w:top w:val="nil"/>
              <w:left w:val="nil"/>
              <w:bottom w:val="nil"/>
              <w:right w:val="nil"/>
            </w:tcBorders>
            <w:shd w:val="clear" w:color="auto" w:fill="auto"/>
            <w:noWrap/>
            <w:vAlign w:val="bottom"/>
          </w:tcPr>
          <w:p w14:paraId="3C8B3391" w14:textId="77777777" w:rsidR="002623AA" w:rsidRPr="00E86101" w:rsidRDefault="002623AA" w:rsidP="002623AA">
            <w:pPr>
              <w:rPr>
                <w:b/>
                <w:bCs/>
                <w:color w:val="000000"/>
                <w:sz w:val="22"/>
                <w:szCs w:val="22"/>
              </w:rPr>
            </w:pPr>
            <w:r w:rsidRPr="00E86101">
              <w:rPr>
                <w:b/>
                <w:bCs/>
                <w:color w:val="000000"/>
                <w:sz w:val="22"/>
                <w:szCs w:val="22"/>
              </w:rPr>
              <w:t>Fixed assets</w:t>
            </w:r>
          </w:p>
        </w:tc>
        <w:tc>
          <w:tcPr>
            <w:tcW w:w="761" w:type="dxa"/>
            <w:tcBorders>
              <w:top w:val="nil"/>
              <w:left w:val="nil"/>
              <w:bottom w:val="nil"/>
              <w:right w:val="nil"/>
            </w:tcBorders>
            <w:shd w:val="clear" w:color="auto" w:fill="auto"/>
            <w:noWrap/>
            <w:vAlign w:val="bottom"/>
          </w:tcPr>
          <w:p w14:paraId="434605F0" w14:textId="77777777" w:rsidR="002623AA" w:rsidRPr="00E86101" w:rsidRDefault="002623AA" w:rsidP="002623AA">
            <w:pPr>
              <w:rPr>
                <w:i/>
                <w:iCs/>
                <w:color w:val="000000"/>
                <w:sz w:val="22"/>
                <w:szCs w:val="22"/>
              </w:rPr>
            </w:pPr>
          </w:p>
        </w:tc>
        <w:tc>
          <w:tcPr>
            <w:tcW w:w="720" w:type="dxa"/>
            <w:tcBorders>
              <w:top w:val="nil"/>
              <w:left w:val="nil"/>
              <w:bottom w:val="nil"/>
              <w:right w:val="nil"/>
            </w:tcBorders>
            <w:shd w:val="clear" w:color="auto" w:fill="auto"/>
            <w:noWrap/>
            <w:vAlign w:val="bottom"/>
          </w:tcPr>
          <w:p w14:paraId="705E8DDE" w14:textId="77777777" w:rsidR="002623AA" w:rsidRPr="00E86101" w:rsidRDefault="002623AA" w:rsidP="002623AA">
            <w:pPr>
              <w:ind w:right="-288"/>
              <w:rPr>
                <w:color w:val="FF0000"/>
                <w:sz w:val="22"/>
                <w:szCs w:val="22"/>
              </w:rPr>
            </w:pPr>
          </w:p>
        </w:tc>
        <w:tc>
          <w:tcPr>
            <w:tcW w:w="1258" w:type="dxa"/>
            <w:tcBorders>
              <w:top w:val="nil"/>
              <w:left w:val="nil"/>
              <w:right w:val="nil"/>
            </w:tcBorders>
            <w:shd w:val="clear" w:color="auto" w:fill="auto"/>
            <w:noWrap/>
            <w:vAlign w:val="bottom"/>
          </w:tcPr>
          <w:p w14:paraId="76757B00" w14:textId="77777777" w:rsidR="002623AA" w:rsidRPr="00E86101" w:rsidRDefault="002623AA" w:rsidP="002623AA">
            <w:pPr>
              <w:jc w:val="center"/>
              <w:rPr>
                <w:sz w:val="22"/>
                <w:szCs w:val="22"/>
              </w:rPr>
            </w:pPr>
          </w:p>
        </w:tc>
        <w:tc>
          <w:tcPr>
            <w:tcW w:w="709" w:type="dxa"/>
            <w:tcBorders>
              <w:top w:val="nil"/>
              <w:left w:val="nil"/>
              <w:right w:val="nil"/>
            </w:tcBorders>
            <w:shd w:val="clear" w:color="auto" w:fill="auto"/>
            <w:noWrap/>
            <w:vAlign w:val="bottom"/>
          </w:tcPr>
          <w:p w14:paraId="13FCAADC" w14:textId="77777777" w:rsidR="002623AA" w:rsidRPr="00E86101" w:rsidRDefault="002623AA" w:rsidP="002623AA">
            <w:pPr>
              <w:jc w:val="center"/>
              <w:rPr>
                <w:color w:val="FF0000"/>
                <w:sz w:val="22"/>
                <w:szCs w:val="22"/>
              </w:rPr>
            </w:pPr>
          </w:p>
        </w:tc>
        <w:tc>
          <w:tcPr>
            <w:tcW w:w="1288" w:type="dxa"/>
            <w:tcBorders>
              <w:top w:val="nil"/>
              <w:left w:val="nil"/>
              <w:right w:val="nil"/>
            </w:tcBorders>
            <w:shd w:val="clear" w:color="auto" w:fill="auto"/>
            <w:noWrap/>
            <w:vAlign w:val="bottom"/>
          </w:tcPr>
          <w:p w14:paraId="5F337723" w14:textId="77777777" w:rsidR="002623AA" w:rsidRPr="00E86101" w:rsidRDefault="002623AA" w:rsidP="002623AA">
            <w:pPr>
              <w:jc w:val="center"/>
              <w:rPr>
                <w:sz w:val="22"/>
                <w:szCs w:val="22"/>
              </w:rPr>
            </w:pPr>
          </w:p>
        </w:tc>
      </w:tr>
      <w:tr w:rsidR="00CA2A8D" w:rsidRPr="00E86101" w14:paraId="769FA37D" w14:textId="77777777" w:rsidTr="00A46ADC">
        <w:trPr>
          <w:trHeight w:val="255"/>
        </w:trPr>
        <w:tc>
          <w:tcPr>
            <w:tcW w:w="4207" w:type="dxa"/>
            <w:tcBorders>
              <w:top w:val="nil"/>
              <w:left w:val="nil"/>
              <w:bottom w:val="nil"/>
              <w:right w:val="nil"/>
            </w:tcBorders>
            <w:shd w:val="clear" w:color="auto" w:fill="auto"/>
            <w:noWrap/>
            <w:vAlign w:val="bottom"/>
          </w:tcPr>
          <w:p w14:paraId="29D585BF" w14:textId="77777777" w:rsidR="00CA2A8D" w:rsidRPr="00E86101" w:rsidRDefault="00CA2A8D" w:rsidP="00CA2A8D">
            <w:pPr>
              <w:rPr>
                <w:color w:val="000000"/>
                <w:sz w:val="22"/>
                <w:szCs w:val="22"/>
              </w:rPr>
            </w:pPr>
            <w:r w:rsidRPr="00E86101">
              <w:rPr>
                <w:color w:val="000000"/>
                <w:sz w:val="22"/>
                <w:szCs w:val="22"/>
              </w:rPr>
              <w:t>Social housing properties</w:t>
            </w:r>
          </w:p>
        </w:tc>
        <w:tc>
          <w:tcPr>
            <w:tcW w:w="761" w:type="dxa"/>
            <w:tcBorders>
              <w:top w:val="nil"/>
              <w:left w:val="nil"/>
              <w:bottom w:val="nil"/>
              <w:right w:val="nil"/>
            </w:tcBorders>
            <w:shd w:val="clear" w:color="auto" w:fill="auto"/>
            <w:noWrap/>
            <w:vAlign w:val="bottom"/>
          </w:tcPr>
          <w:p w14:paraId="7F78C8F3" w14:textId="2156BEDC" w:rsidR="00CA2A8D" w:rsidRPr="00E86101" w:rsidRDefault="00CA2A8D" w:rsidP="00CA2A8D">
            <w:pPr>
              <w:jc w:val="center"/>
              <w:rPr>
                <w:color w:val="000000"/>
                <w:sz w:val="22"/>
                <w:szCs w:val="22"/>
              </w:rPr>
            </w:pPr>
            <w:r w:rsidRPr="00E86101">
              <w:rPr>
                <w:color w:val="000000"/>
                <w:sz w:val="22"/>
                <w:szCs w:val="22"/>
              </w:rPr>
              <w:t>15</w:t>
            </w:r>
          </w:p>
        </w:tc>
        <w:tc>
          <w:tcPr>
            <w:tcW w:w="720" w:type="dxa"/>
            <w:tcBorders>
              <w:top w:val="nil"/>
              <w:left w:val="nil"/>
              <w:bottom w:val="nil"/>
              <w:right w:val="nil"/>
            </w:tcBorders>
            <w:shd w:val="clear" w:color="auto" w:fill="auto"/>
            <w:noWrap/>
            <w:vAlign w:val="bottom"/>
          </w:tcPr>
          <w:p w14:paraId="57C206F1" w14:textId="77777777" w:rsidR="00CA2A8D" w:rsidRPr="00E86101" w:rsidRDefault="00CA2A8D" w:rsidP="00CA2A8D">
            <w:pPr>
              <w:ind w:right="-288"/>
              <w:rPr>
                <w:color w:val="FF0000"/>
                <w:sz w:val="22"/>
                <w:szCs w:val="22"/>
              </w:rPr>
            </w:pPr>
          </w:p>
        </w:tc>
        <w:tc>
          <w:tcPr>
            <w:tcW w:w="1258" w:type="dxa"/>
            <w:tcBorders>
              <w:left w:val="nil"/>
              <w:right w:val="nil"/>
            </w:tcBorders>
            <w:shd w:val="clear" w:color="auto" w:fill="auto"/>
            <w:noWrap/>
            <w:vAlign w:val="bottom"/>
          </w:tcPr>
          <w:p w14:paraId="49911E59" w14:textId="7C9E0B67" w:rsidR="00CA2A8D" w:rsidRPr="00FC60FB" w:rsidRDefault="00D17B05" w:rsidP="00CA2A8D">
            <w:pPr>
              <w:jc w:val="center"/>
              <w:rPr>
                <w:sz w:val="22"/>
                <w:szCs w:val="22"/>
              </w:rPr>
            </w:pPr>
            <w:r w:rsidRPr="00FC60FB">
              <w:rPr>
                <w:sz w:val="22"/>
                <w:szCs w:val="22"/>
              </w:rPr>
              <w:t>1,</w:t>
            </w:r>
            <w:r w:rsidR="0060016B" w:rsidRPr="00FC60FB">
              <w:rPr>
                <w:sz w:val="22"/>
                <w:szCs w:val="22"/>
              </w:rPr>
              <w:t>784,1</w:t>
            </w:r>
            <w:r w:rsidR="00273DC1" w:rsidRPr="00FC60FB">
              <w:rPr>
                <w:sz w:val="22"/>
                <w:szCs w:val="22"/>
              </w:rPr>
              <w:t>73</w:t>
            </w:r>
          </w:p>
        </w:tc>
        <w:tc>
          <w:tcPr>
            <w:tcW w:w="709" w:type="dxa"/>
            <w:tcBorders>
              <w:left w:val="nil"/>
              <w:right w:val="nil"/>
            </w:tcBorders>
            <w:shd w:val="clear" w:color="auto" w:fill="auto"/>
            <w:noWrap/>
            <w:vAlign w:val="bottom"/>
          </w:tcPr>
          <w:p w14:paraId="5F460B28"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1D26DAAB" w14:textId="73352EBF" w:rsidR="00CA2A8D" w:rsidRPr="00E86101" w:rsidRDefault="00CA2A8D" w:rsidP="00CA2A8D">
            <w:pPr>
              <w:jc w:val="center"/>
              <w:rPr>
                <w:sz w:val="22"/>
                <w:szCs w:val="22"/>
              </w:rPr>
            </w:pPr>
            <w:r w:rsidRPr="00E86101">
              <w:rPr>
                <w:sz w:val="22"/>
                <w:szCs w:val="22"/>
              </w:rPr>
              <w:t>1,583,777</w:t>
            </w:r>
          </w:p>
        </w:tc>
      </w:tr>
      <w:tr w:rsidR="00CA2A8D" w:rsidRPr="00E86101" w14:paraId="6295212E" w14:textId="77777777" w:rsidTr="00A46ADC">
        <w:trPr>
          <w:trHeight w:val="255"/>
        </w:trPr>
        <w:tc>
          <w:tcPr>
            <w:tcW w:w="4207" w:type="dxa"/>
            <w:tcBorders>
              <w:top w:val="nil"/>
              <w:left w:val="nil"/>
              <w:bottom w:val="nil"/>
              <w:right w:val="nil"/>
            </w:tcBorders>
            <w:shd w:val="clear" w:color="auto" w:fill="auto"/>
            <w:noWrap/>
            <w:vAlign w:val="bottom"/>
          </w:tcPr>
          <w:p w14:paraId="654FFCA7" w14:textId="77777777" w:rsidR="00CA2A8D" w:rsidRPr="00E86101" w:rsidRDefault="00CA2A8D" w:rsidP="00CA2A8D">
            <w:pPr>
              <w:rPr>
                <w:color w:val="000000"/>
                <w:sz w:val="22"/>
                <w:szCs w:val="22"/>
              </w:rPr>
            </w:pPr>
            <w:r w:rsidRPr="00E86101">
              <w:rPr>
                <w:color w:val="000000"/>
                <w:sz w:val="22"/>
                <w:szCs w:val="22"/>
              </w:rPr>
              <w:t>Other tangible fixed assets</w:t>
            </w:r>
          </w:p>
        </w:tc>
        <w:tc>
          <w:tcPr>
            <w:tcW w:w="761" w:type="dxa"/>
            <w:tcBorders>
              <w:top w:val="nil"/>
              <w:left w:val="nil"/>
              <w:bottom w:val="nil"/>
              <w:right w:val="nil"/>
            </w:tcBorders>
            <w:shd w:val="clear" w:color="auto" w:fill="auto"/>
            <w:noWrap/>
            <w:vAlign w:val="bottom"/>
          </w:tcPr>
          <w:p w14:paraId="489C7174" w14:textId="4913A817" w:rsidR="00CA2A8D" w:rsidRPr="00E86101" w:rsidRDefault="00CA2A8D" w:rsidP="00CA2A8D">
            <w:pPr>
              <w:jc w:val="center"/>
              <w:rPr>
                <w:color w:val="000000"/>
                <w:sz w:val="22"/>
                <w:szCs w:val="22"/>
              </w:rPr>
            </w:pPr>
            <w:r w:rsidRPr="00E86101">
              <w:rPr>
                <w:color w:val="000000"/>
                <w:sz w:val="22"/>
                <w:szCs w:val="22"/>
              </w:rPr>
              <w:t>16</w:t>
            </w:r>
          </w:p>
        </w:tc>
        <w:tc>
          <w:tcPr>
            <w:tcW w:w="720" w:type="dxa"/>
            <w:tcBorders>
              <w:top w:val="nil"/>
              <w:left w:val="nil"/>
              <w:bottom w:val="nil"/>
              <w:right w:val="nil"/>
            </w:tcBorders>
            <w:shd w:val="clear" w:color="auto" w:fill="auto"/>
            <w:noWrap/>
            <w:vAlign w:val="bottom"/>
          </w:tcPr>
          <w:p w14:paraId="34B9405D" w14:textId="77777777" w:rsidR="00CA2A8D" w:rsidRPr="00E86101" w:rsidRDefault="00CA2A8D" w:rsidP="00CA2A8D">
            <w:pPr>
              <w:ind w:right="-288"/>
              <w:rPr>
                <w:color w:val="FF0000"/>
                <w:sz w:val="22"/>
                <w:szCs w:val="22"/>
              </w:rPr>
            </w:pPr>
          </w:p>
        </w:tc>
        <w:tc>
          <w:tcPr>
            <w:tcW w:w="1258" w:type="dxa"/>
            <w:tcBorders>
              <w:top w:val="nil"/>
              <w:left w:val="nil"/>
              <w:right w:val="nil"/>
            </w:tcBorders>
            <w:shd w:val="clear" w:color="auto" w:fill="auto"/>
            <w:noWrap/>
            <w:vAlign w:val="bottom"/>
          </w:tcPr>
          <w:p w14:paraId="41E705BA" w14:textId="35D008EC" w:rsidR="00CA2A8D" w:rsidRPr="00FC60FB" w:rsidRDefault="00D17B05" w:rsidP="00CA2A8D">
            <w:pPr>
              <w:jc w:val="center"/>
              <w:rPr>
                <w:sz w:val="22"/>
                <w:szCs w:val="22"/>
              </w:rPr>
            </w:pPr>
            <w:r w:rsidRPr="00FC60FB">
              <w:rPr>
                <w:sz w:val="22"/>
                <w:szCs w:val="22"/>
              </w:rPr>
              <w:t>6</w:t>
            </w:r>
            <w:r w:rsidR="00803A31" w:rsidRPr="00FC60FB">
              <w:rPr>
                <w:sz w:val="22"/>
                <w:szCs w:val="22"/>
              </w:rPr>
              <w:t>4</w:t>
            </w:r>
            <w:r w:rsidRPr="00FC60FB">
              <w:rPr>
                <w:sz w:val="22"/>
                <w:szCs w:val="22"/>
              </w:rPr>
              <w:t>,</w:t>
            </w:r>
            <w:r w:rsidR="00803A31" w:rsidRPr="00FC60FB">
              <w:rPr>
                <w:sz w:val="22"/>
                <w:szCs w:val="22"/>
              </w:rPr>
              <w:t>810</w:t>
            </w:r>
          </w:p>
        </w:tc>
        <w:tc>
          <w:tcPr>
            <w:tcW w:w="709" w:type="dxa"/>
            <w:tcBorders>
              <w:top w:val="nil"/>
              <w:left w:val="nil"/>
              <w:right w:val="nil"/>
            </w:tcBorders>
            <w:shd w:val="clear" w:color="auto" w:fill="auto"/>
            <w:noWrap/>
            <w:vAlign w:val="bottom"/>
          </w:tcPr>
          <w:p w14:paraId="56D39785"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0E68B930" w14:textId="2DF591D0" w:rsidR="00CA2A8D" w:rsidRPr="00E86101" w:rsidRDefault="00CA2A8D" w:rsidP="00CA2A8D">
            <w:pPr>
              <w:jc w:val="center"/>
              <w:rPr>
                <w:sz w:val="22"/>
                <w:szCs w:val="22"/>
              </w:rPr>
            </w:pPr>
            <w:r w:rsidRPr="00E86101">
              <w:rPr>
                <w:sz w:val="22"/>
                <w:szCs w:val="22"/>
              </w:rPr>
              <w:t>58,227</w:t>
            </w:r>
          </w:p>
        </w:tc>
      </w:tr>
      <w:tr w:rsidR="00CA2A8D" w:rsidRPr="00E86101" w14:paraId="3B30526A" w14:textId="77777777" w:rsidTr="00A46ADC">
        <w:trPr>
          <w:trHeight w:val="255"/>
        </w:trPr>
        <w:tc>
          <w:tcPr>
            <w:tcW w:w="4207" w:type="dxa"/>
            <w:tcBorders>
              <w:top w:val="nil"/>
              <w:left w:val="nil"/>
              <w:bottom w:val="nil"/>
              <w:right w:val="nil"/>
            </w:tcBorders>
            <w:shd w:val="clear" w:color="auto" w:fill="auto"/>
            <w:noWrap/>
            <w:vAlign w:val="bottom"/>
          </w:tcPr>
          <w:p w14:paraId="0E26CB23" w14:textId="77777777" w:rsidR="00CA2A8D" w:rsidRPr="00E86101" w:rsidRDefault="00CA2A8D" w:rsidP="00CA2A8D">
            <w:pPr>
              <w:rPr>
                <w:color w:val="000000"/>
                <w:sz w:val="22"/>
                <w:szCs w:val="22"/>
              </w:rPr>
            </w:pPr>
            <w:r w:rsidRPr="00E86101">
              <w:rPr>
                <w:color w:val="000000"/>
                <w:sz w:val="22"/>
                <w:szCs w:val="22"/>
              </w:rPr>
              <w:t>Investment properties</w:t>
            </w:r>
          </w:p>
        </w:tc>
        <w:tc>
          <w:tcPr>
            <w:tcW w:w="761" w:type="dxa"/>
            <w:tcBorders>
              <w:top w:val="nil"/>
              <w:left w:val="nil"/>
              <w:bottom w:val="nil"/>
              <w:right w:val="nil"/>
            </w:tcBorders>
            <w:shd w:val="clear" w:color="auto" w:fill="auto"/>
            <w:noWrap/>
            <w:vAlign w:val="bottom"/>
          </w:tcPr>
          <w:p w14:paraId="014BC700" w14:textId="4683B8B5" w:rsidR="00CA2A8D" w:rsidRPr="00E86101" w:rsidRDefault="00CA2A8D" w:rsidP="00CA2A8D">
            <w:pPr>
              <w:jc w:val="center"/>
              <w:rPr>
                <w:color w:val="000000"/>
                <w:sz w:val="22"/>
                <w:szCs w:val="22"/>
              </w:rPr>
            </w:pPr>
            <w:r w:rsidRPr="00E86101">
              <w:rPr>
                <w:color w:val="000000"/>
                <w:sz w:val="22"/>
                <w:szCs w:val="22"/>
              </w:rPr>
              <w:t>17</w:t>
            </w:r>
          </w:p>
        </w:tc>
        <w:tc>
          <w:tcPr>
            <w:tcW w:w="720" w:type="dxa"/>
            <w:tcBorders>
              <w:top w:val="nil"/>
              <w:left w:val="nil"/>
              <w:bottom w:val="nil"/>
              <w:right w:val="nil"/>
            </w:tcBorders>
            <w:shd w:val="clear" w:color="auto" w:fill="auto"/>
            <w:noWrap/>
            <w:vAlign w:val="bottom"/>
          </w:tcPr>
          <w:p w14:paraId="531DF0D7" w14:textId="77777777" w:rsidR="00CA2A8D" w:rsidRPr="00E86101" w:rsidRDefault="00CA2A8D" w:rsidP="00CA2A8D">
            <w:pPr>
              <w:ind w:right="-288"/>
              <w:rPr>
                <w:color w:val="FF0000"/>
                <w:sz w:val="22"/>
                <w:szCs w:val="22"/>
              </w:rPr>
            </w:pPr>
          </w:p>
        </w:tc>
        <w:tc>
          <w:tcPr>
            <w:tcW w:w="1258" w:type="dxa"/>
            <w:tcBorders>
              <w:left w:val="nil"/>
              <w:right w:val="nil"/>
            </w:tcBorders>
            <w:shd w:val="clear" w:color="auto" w:fill="auto"/>
            <w:noWrap/>
            <w:vAlign w:val="bottom"/>
          </w:tcPr>
          <w:p w14:paraId="3EAD3788" w14:textId="05342E7B" w:rsidR="00CA2A8D" w:rsidRPr="00FC60FB" w:rsidRDefault="0060016B" w:rsidP="00CA2A8D">
            <w:pPr>
              <w:jc w:val="center"/>
              <w:rPr>
                <w:sz w:val="22"/>
                <w:szCs w:val="22"/>
              </w:rPr>
            </w:pPr>
            <w:r w:rsidRPr="00FC60FB">
              <w:rPr>
                <w:sz w:val="22"/>
                <w:szCs w:val="22"/>
              </w:rPr>
              <w:t>87,944</w:t>
            </w:r>
          </w:p>
        </w:tc>
        <w:tc>
          <w:tcPr>
            <w:tcW w:w="709" w:type="dxa"/>
            <w:tcBorders>
              <w:top w:val="nil"/>
              <w:left w:val="nil"/>
              <w:right w:val="nil"/>
            </w:tcBorders>
            <w:shd w:val="clear" w:color="auto" w:fill="auto"/>
            <w:noWrap/>
            <w:vAlign w:val="bottom"/>
          </w:tcPr>
          <w:p w14:paraId="16383007"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04974B4C" w14:textId="1024B417" w:rsidR="00CA2A8D" w:rsidRPr="00E86101" w:rsidRDefault="00CA2A8D" w:rsidP="00CA2A8D">
            <w:pPr>
              <w:jc w:val="center"/>
              <w:rPr>
                <w:sz w:val="22"/>
                <w:szCs w:val="22"/>
              </w:rPr>
            </w:pPr>
            <w:r w:rsidRPr="00E86101">
              <w:rPr>
                <w:sz w:val="22"/>
                <w:szCs w:val="22"/>
              </w:rPr>
              <w:t>71,940</w:t>
            </w:r>
          </w:p>
        </w:tc>
      </w:tr>
      <w:tr w:rsidR="00CA2A8D" w:rsidRPr="00E86101" w14:paraId="527ACDD9" w14:textId="77777777" w:rsidTr="00A46ADC">
        <w:trPr>
          <w:trHeight w:val="255"/>
        </w:trPr>
        <w:tc>
          <w:tcPr>
            <w:tcW w:w="4207" w:type="dxa"/>
            <w:tcBorders>
              <w:top w:val="nil"/>
              <w:left w:val="nil"/>
              <w:bottom w:val="nil"/>
              <w:right w:val="nil"/>
            </w:tcBorders>
            <w:shd w:val="clear" w:color="auto" w:fill="auto"/>
            <w:noWrap/>
            <w:vAlign w:val="bottom"/>
          </w:tcPr>
          <w:p w14:paraId="47D68200" w14:textId="77777777" w:rsidR="00CA2A8D" w:rsidRPr="00E86101" w:rsidRDefault="00CA2A8D" w:rsidP="00CA2A8D">
            <w:pPr>
              <w:rPr>
                <w:color w:val="000000"/>
                <w:sz w:val="22"/>
                <w:szCs w:val="22"/>
              </w:rPr>
            </w:pPr>
            <w:r w:rsidRPr="00E86101">
              <w:rPr>
                <w:color w:val="000000"/>
                <w:sz w:val="22"/>
                <w:szCs w:val="22"/>
              </w:rPr>
              <w:t>Investments - other</w:t>
            </w:r>
          </w:p>
        </w:tc>
        <w:tc>
          <w:tcPr>
            <w:tcW w:w="761" w:type="dxa"/>
            <w:tcBorders>
              <w:top w:val="nil"/>
              <w:left w:val="nil"/>
              <w:bottom w:val="nil"/>
              <w:right w:val="nil"/>
            </w:tcBorders>
            <w:shd w:val="clear" w:color="auto" w:fill="auto"/>
            <w:noWrap/>
            <w:vAlign w:val="bottom"/>
          </w:tcPr>
          <w:p w14:paraId="0B461D82" w14:textId="05E67D09" w:rsidR="00CA2A8D" w:rsidRPr="00E86101" w:rsidRDefault="00CA2A8D" w:rsidP="00CA2A8D">
            <w:pPr>
              <w:jc w:val="center"/>
              <w:rPr>
                <w:color w:val="000000"/>
                <w:sz w:val="22"/>
                <w:szCs w:val="22"/>
              </w:rPr>
            </w:pPr>
            <w:r w:rsidRPr="00E86101">
              <w:rPr>
                <w:color w:val="000000"/>
                <w:sz w:val="22"/>
                <w:szCs w:val="22"/>
              </w:rPr>
              <w:t>17</w:t>
            </w:r>
          </w:p>
        </w:tc>
        <w:tc>
          <w:tcPr>
            <w:tcW w:w="720" w:type="dxa"/>
            <w:tcBorders>
              <w:top w:val="nil"/>
              <w:left w:val="nil"/>
              <w:bottom w:val="nil"/>
              <w:right w:val="nil"/>
            </w:tcBorders>
            <w:shd w:val="clear" w:color="auto" w:fill="auto"/>
            <w:noWrap/>
            <w:vAlign w:val="bottom"/>
          </w:tcPr>
          <w:p w14:paraId="1BE6C019" w14:textId="77777777" w:rsidR="00CA2A8D" w:rsidRPr="00E86101" w:rsidRDefault="00CA2A8D" w:rsidP="00CA2A8D">
            <w:pPr>
              <w:ind w:right="-288"/>
              <w:rPr>
                <w:color w:val="FF0000"/>
                <w:sz w:val="22"/>
                <w:szCs w:val="22"/>
              </w:rPr>
            </w:pPr>
          </w:p>
        </w:tc>
        <w:tc>
          <w:tcPr>
            <w:tcW w:w="1258" w:type="dxa"/>
            <w:tcBorders>
              <w:left w:val="nil"/>
              <w:bottom w:val="single" w:sz="4" w:space="0" w:color="auto"/>
              <w:right w:val="nil"/>
            </w:tcBorders>
            <w:shd w:val="clear" w:color="auto" w:fill="auto"/>
            <w:noWrap/>
            <w:vAlign w:val="bottom"/>
          </w:tcPr>
          <w:p w14:paraId="7E643793" w14:textId="7BA5DAC8" w:rsidR="00CA2A8D" w:rsidRPr="00FC60FB" w:rsidRDefault="00741339" w:rsidP="00CA2A8D">
            <w:pPr>
              <w:jc w:val="center"/>
              <w:rPr>
                <w:sz w:val="22"/>
                <w:szCs w:val="22"/>
              </w:rPr>
            </w:pPr>
            <w:r w:rsidRPr="00FC60FB">
              <w:rPr>
                <w:sz w:val="22"/>
                <w:szCs w:val="22"/>
              </w:rPr>
              <w:t>12,073</w:t>
            </w:r>
          </w:p>
        </w:tc>
        <w:tc>
          <w:tcPr>
            <w:tcW w:w="709" w:type="dxa"/>
            <w:tcBorders>
              <w:left w:val="nil"/>
              <w:bottom w:val="nil"/>
              <w:right w:val="nil"/>
            </w:tcBorders>
            <w:shd w:val="clear" w:color="auto" w:fill="auto"/>
            <w:noWrap/>
            <w:vAlign w:val="bottom"/>
          </w:tcPr>
          <w:p w14:paraId="65B500F4" w14:textId="77777777" w:rsidR="00CA2A8D" w:rsidRPr="00E86101" w:rsidRDefault="00CA2A8D" w:rsidP="00CA2A8D">
            <w:pPr>
              <w:jc w:val="center"/>
              <w:rPr>
                <w:color w:val="FF0000"/>
                <w:sz w:val="22"/>
                <w:szCs w:val="22"/>
              </w:rPr>
            </w:pPr>
          </w:p>
        </w:tc>
        <w:tc>
          <w:tcPr>
            <w:tcW w:w="1288" w:type="dxa"/>
            <w:tcBorders>
              <w:left w:val="nil"/>
              <w:bottom w:val="single" w:sz="4" w:space="0" w:color="auto"/>
              <w:right w:val="nil"/>
            </w:tcBorders>
            <w:shd w:val="clear" w:color="auto" w:fill="auto"/>
            <w:noWrap/>
            <w:vAlign w:val="bottom"/>
          </w:tcPr>
          <w:p w14:paraId="6BF288E6" w14:textId="6779DF55" w:rsidR="00CA2A8D" w:rsidRPr="00E86101" w:rsidRDefault="00CA2A8D" w:rsidP="00CA2A8D">
            <w:pPr>
              <w:jc w:val="center"/>
              <w:rPr>
                <w:sz w:val="22"/>
                <w:szCs w:val="22"/>
              </w:rPr>
            </w:pPr>
            <w:r w:rsidRPr="00E86101">
              <w:rPr>
                <w:sz w:val="22"/>
                <w:szCs w:val="22"/>
              </w:rPr>
              <w:t>12,073</w:t>
            </w:r>
          </w:p>
        </w:tc>
      </w:tr>
      <w:tr w:rsidR="00CA2A8D" w:rsidRPr="00E86101" w14:paraId="686EF5B2" w14:textId="77777777" w:rsidTr="00A46ADC">
        <w:trPr>
          <w:trHeight w:val="255"/>
        </w:trPr>
        <w:tc>
          <w:tcPr>
            <w:tcW w:w="4207" w:type="dxa"/>
            <w:tcBorders>
              <w:top w:val="nil"/>
              <w:left w:val="nil"/>
              <w:bottom w:val="nil"/>
              <w:right w:val="nil"/>
            </w:tcBorders>
            <w:shd w:val="clear" w:color="auto" w:fill="auto"/>
            <w:noWrap/>
            <w:vAlign w:val="bottom"/>
          </w:tcPr>
          <w:p w14:paraId="4C37E60F" w14:textId="77777777" w:rsidR="00CA2A8D" w:rsidRPr="00E86101" w:rsidRDefault="00CA2A8D" w:rsidP="00CA2A8D">
            <w:pPr>
              <w:rPr>
                <w:color w:val="000000"/>
                <w:sz w:val="22"/>
                <w:szCs w:val="22"/>
              </w:rPr>
            </w:pPr>
          </w:p>
        </w:tc>
        <w:tc>
          <w:tcPr>
            <w:tcW w:w="761" w:type="dxa"/>
            <w:tcBorders>
              <w:top w:val="nil"/>
              <w:left w:val="nil"/>
              <w:bottom w:val="nil"/>
              <w:right w:val="nil"/>
            </w:tcBorders>
            <w:shd w:val="clear" w:color="auto" w:fill="auto"/>
            <w:noWrap/>
            <w:vAlign w:val="bottom"/>
          </w:tcPr>
          <w:p w14:paraId="17819A54" w14:textId="77777777" w:rsidR="00CA2A8D" w:rsidRPr="00E86101" w:rsidRDefault="00CA2A8D" w:rsidP="00CA2A8D">
            <w:pPr>
              <w:jc w:val="center"/>
              <w:rPr>
                <w:color w:val="000000"/>
                <w:sz w:val="22"/>
                <w:szCs w:val="22"/>
              </w:rPr>
            </w:pPr>
          </w:p>
        </w:tc>
        <w:tc>
          <w:tcPr>
            <w:tcW w:w="720" w:type="dxa"/>
            <w:tcBorders>
              <w:top w:val="nil"/>
              <w:left w:val="nil"/>
              <w:bottom w:val="nil"/>
              <w:right w:val="nil"/>
            </w:tcBorders>
            <w:shd w:val="clear" w:color="auto" w:fill="auto"/>
            <w:noWrap/>
            <w:vAlign w:val="bottom"/>
          </w:tcPr>
          <w:p w14:paraId="620A49ED" w14:textId="77777777" w:rsidR="00CA2A8D" w:rsidRPr="00E86101" w:rsidRDefault="00CA2A8D" w:rsidP="00CA2A8D">
            <w:pPr>
              <w:ind w:right="-288"/>
              <w:rPr>
                <w:color w:val="FF0000"/>
                <w:sz w:val="22"/>
                <w:szCs w:val="22"/>
              </w:rPr>
            </w:pPr>
          </w:p>
        </w:tc>
        <w:tc>
          <w:tcPr>
            <w:tcW w:w="1258" w:type="dxa"/>
            <w:tcBorders>
              <w:top w:val="single" w:sz="4" w:space="0" w:color="auto"/>
              <w:left w:val="nil"/>
              <w:bottom w:val="single" w:sz="4" w:space="0" w:color="auto"/>
              <w:right w:val="nil"/>
            </w:tcBorders>
            <w:shd w:val="clear" w:color="auto" w:fill="auto"/>
            <w:noWrap/>
            <w:vAlign w:val="bottom"/>
          </w:tcPr>
          <w:p w14:paraId="3FC2F8E4" w14:textId="4921FC00" w:rsidR="00CA2A8D" w:rsidRPr="00FC60FB" w:rsidRDefault="0060016B" w:rsidP="00CA2A8D">
            <w:pPr>
              <w:jc w:val="center"/>
              <w:rPr>
                <w:sz w:val="22"/>
                <w:szCs w:val="22"/>
              </w:rPr>
            </w:pPr>
            <w:r w:rsidRPr="00FC60FB">
              <w:rPr>
                <w:sz w:val="22"/>
                <w:szCs w:val="22"/>
              </w:rPr>
              <w:t>1,94</w:t>
            </w:r>
            <w:r w:rsidR="00810C13" w:rsidRPr="00FC60FB">
              <w:rPr>
                <w:sz w:val="22"/>
                <w:szCs w:val="22"/>
              </w:rPr>
              <w:t>9</w:t>
            </w:r>
            <w:r w:rsidRPr="00FC60FB">
              <w:rPr>
                <w:sz w:val="22"/>
                <w:szCs w:val="22"/>
              </w:rPr>
              <w:t>,</w:t>
            </w:r>
            <w:r w:rsidR="00810C13" w:rsidRPr="00FC60FB">
              <w:rPr>
                <w:sz w:val="22"/>
                <w:szCs w:val="22"/>
              </w:rPr>
              <w:t>0</w:t>
            </w:r>
            <w:r w:rsidR="002A3982" w:rsidRPr="00FC60FB">
              <w:rPr>
                <w:sz w:val="22"/>
                <w:szCs w:val="22"/>
              </w:rPr>
              <w:t>00</w:t>
            </w:r>
          </w:p>
        </w:tc>
        <w:tc>
          <w:tcPr>
            <w:tcW w:w="709" w:type="dxa"/>
            <w:tcBorders>
              <w:top w:val="nil"/>
              <w:left w:val="nil"/>
              <w:bottom w:val="nil"/>
              <w:right w:val="nil"/>
            </w:tcBorders>
            <w:shd w:val="clear" w:color="auto" w:fill="auto"/>
            <w:noWrap/>
            <w:vAlign w:val="bottom"/>
          </w:tcPr>
          <w:p w14:paraId="35D31CF8" w14:textId="77777777" w:rsidR="00CA2A8D" w:rsidRPr="00E86101" w:rsidRDefault="00CA2A8D" w:rsidP="00CA2A8D">
            <w:pPr>
              <w:jc w:val="center"/>
              <w:rPr>
                <w:color w:val="FF0000"/>
                <w:sz w:val="22"/>
                <w:szCs w:val="22"/>
              </w:rPr>
            </w:pPr>
          </w:p>
        </w:tc>
        <w:tc>
          <w:tcPr>
            <w:tcW w:w="1288" w:type="dxa"/>
            <w:tcBorders>
              <w:top w:val="single" w:sz="4" w:space="0" w:color="auto"/>
              <w:left w:val="nil"/>
              <w:bottom w:val="single" w:sz="4" w:space="0" w:color="auto"/>
              <w:right w:val="nil"/>
            </w:tcBorders>
            <w:shd w:val="clear" w:color="auto" w:fill="auto"/>
            <w:noWrap/>
            <w:vAlign w:val="bottom"/>
          </w:tcPr>
          <w:p w14:paraId="7F0B1D46" w14:textId="5D43C8E3" w:rsidR="00CA2A8D" w:rsidRPr="00E86101" w:rsidRDefault="00CA2A8D" w:rsidP="00CA2A8D">
            <w:pPr>
              <w:jc w:val="center"/>
              <w:rPr>
                <w:sz w:val="22"/>
                <w:szCs w:val="22"/>
              </w:rPr>
            </w:pPr>
            <w:r w:rsidRPr="00E86101">
              <w:rPr>
                <w:sz w:val="22"/>
                <w:szCs w:val="22"/>
              </w:rPr>
              <w:t>1,726,017</w:t>
            </w:r>
          </w:p>
        </w:tc>
      </w:tr>
      <w:tr w:rsidR="00CA2A8D" w:rsidRPr="00E86101" w14:paraId="2855CE3B" w14:textId="77777777" w:rsidTr="00A46ADC">
        <w:trPr>
          <w:trHeight w:val="255"/>
        </w:trPr>
        <w:tc>
          <w:tcPr>
            <w:tcW w:w="4207" w:type="dxa"/>
            <w:tcBorders>
              <w:top w:val="nil"/>
              <w:left w:val="nil"/>
              <w:bottom w:val="nil"/>
              <w:right w:val="nil"/>
            </w:tcBorders>
            <w:shd w:val="clear" w:color="auto" w:fill="auto"/>
            <w:noWrap/>
            <w:vAlign w:val="bottom"/>
          </w:tcPr>
          <w:p w14:paraId="03D4A3D4" w14:textId="77777777" w:rsidR="00CA2A8D" w:rsidRPr="00E86101" w:rsidRDefault="00CA2A8D" w:rsidP="00CA2A8D">
            <w:pPr>
              <w:rPr>
                <w:bCs/>
                <w:color w:val="000000"/>
                <w:sz w:val="22"/>
                <w:szCs w:val="22"/>
              </w:rPr>
            </w:pPr>
          </w:p>
        </w:tc>
        <w:tc>
          <w:tcPr>
            <w:tcW w:w="761" w:type="dxa"/>
            <w:tcBorders>
              <w:top w:val="nil"/>
              <w:left w:val="nil"/>
              <w:bottom w:val="nil"/>
              <w:right w:val="nil"/>
            </w:tcBorders>
            <w:shd w:val="clear" w:color="auto" w:fill="auto"/>
            <w:noWrap/>
            <w:vAlign w:val="bottom"/>
          </w:tcPr>
          <w:p w14:paraId="0F9DC0A7" w14:textId="77777777" w:rsidR="00CA2A8D" w:rsidRPr="00E86101" w:rsidRDefault="00CA2A8D" w:rsidP="00CA2A8D">
            <w:pPr>
              <w:jc w:val="center"/>
              <w:rPr>
                <w:color w:val="000000"/>
                <w:sz w:val="22"/>
                <w:szCs w:val="22"/>
              </w:rPr>
            </w:pPr>
          </w:p>
        </w:tc>
        <w:tc>
          <w:tcPr>
            <w:tcW w:w="720" w:type="dxa"/>
            <w:tcBorders>
              <w:top w:val="nil"/>
              <w:left w:val="nil"/>
              <w:right w:val="nil"/>
            </w:tcBorders>
            <w:shd w:val="clear" w:color="auto" w:fill="auto"/>
            <w:noWrap/>
            <w:vAlign w:val="bottom"/>
          </w:tcPr>
          <w:p w14:paraId="31F488D5" w14:textId="77777777" w:rsidR="00CA2A8D" w:rsidRPr="00E86101" w:rsidRDefault="00CA2A8D" w:rsidP="00CA2A8D">
            <w:pPr>
              <w:ind w:right="-288"/>
              <w:jc w:val="right"/>
              <w:rPr>
                <w:color w:val="FF0000"/>
                <w:sz w:val="22"/>
                <w:szCs w:val="22"/>
              </w:rPr>
            </w:pPr>
          </w:p>
        </w:tc>
        <w:tc>
          <w:tcPr>
            <w:tcW w:w="1258" w:type="dxa"/>
            <w:tcBorders>
              <w:top w:val="single" w:sz="4" w:space="0" w:color="auto"/>
              <w:left w:val="nil"/>
              <w:right w:val="nil"/>
            </w:tcBorders>
            <w:shd w:val="clear" w:color="auto" w:fill="auto"/>
            <w:noWrap/>
            <w:vAlign w:val="bottom"/>
          </w:tcPr>
          <w:p w14:paraId="0D3215C5" w14:textId="5CE0A9A3" w:rsidR="00CA2A8D" w:rsidRPr="00FC60FB" w:rsidRDefault="00CA2A8D" w:rsidP="00CA2A8D">
            <w:pPr>
              <w:jc w:val="center"/>
              <w:rPr>
                <w:sz w:val="22"/>
                <w:szCs w:val="22"/>
              </w:rPr>
            </w:pPr>
          </w:p>
        </w:tc>
        <w:tc>
          <w:tcPr>
            <w:tcW w:w="709" w:type="dxa"/>
            <w:tcBorders>
              <w:top w:val="nil"/>
              <w:left w:val="nil"/>
              <w:right w:val="nil"/>
            </w:tcBorders>
            <w:shd w:val="clear" w:color="auto" w:fill="auto"/>
            <w:noWrap/>
            <w:vAlign w:val="bottom"/>
          </w:tcPr>
          <w:p w14:paraId="5579D77E" w14:textId="77777777" w:rsidR="00CA2A8D" w:rsidRPr="00E86101" w:rsidRDefault="00CA2A8D" w:rsidP="00CA2A8D">
            <w:pPr>
              <w:jc w:val="center"/>
              <w:rPr>
                <w:color w:val="FF0000"/>
                <w:sz w:val="22"/>
                <w:szCs w:val="22"/>
              </w:rPr>
            </w:pPr>
          </w:p>
        </w:tc>
        <w:tc>
          <w:tcPr>
            <w:tcW w:w="1288" w:type="dxa"/>
            <w:tcBorders>
              <w:top w:val="single" w:sz="4" w:space="0" w:color="auto"/>
              <w:left w:val="nil"/>
              <w:right w:val="nil"/>
            </w:tcBorders>
            <w:shd w:val="clear" w:color="auto" w:fill="auto"/>
            <w:noWrap/>
            <w:vAlign w:val="bottom"/>
          </w:tcPr>
          <w:p w14:paraId="3E4CEE11" w14:textId="77777777" w:rsidR="00CA2A8D" w:rsidRPr="00E86101" w:rsidRDefault="00CA2A8D" w:rsidP="00CA2A8D">
            <w:pPr>
              <w:jc w:val="center"/>
              <w:rPr>
                <w:sz w:val="22"/>
                <w:szCs w:val="22"/>
              </w:rPr>
            </w:pPr>
          </w:p>
        </w:tc>
      </w:tr>
      <w:tr w:rsidR="00CA2A8D" w:rsidRPr="00E86101" w14:paraId="613D0340" w14:textId="77777777" w:rsidTr="00A46ADC">
        <w:trPr>
          <w:trHeight w:val="255"/>
        </w:trPr>
        <w:tc>
          <w:tcPr>
            <w:tcW w:w="4207" w:type="dxa"/>
            <w:tcBorders>
              <w:top w:val="nil"/>
              <w:left w:val="nil"/>
              <w:bottom w:val="nil"/>
              <w:right w:val="nil"/>
            </w:tcBorders>
            <w:shd w:val="clear" w:color="auto" w:fill="auto"/>
            <w:noWrap/>
            <w:vAlign w:val="bottom"/>
          </w:tcPr>
          <w:p w14:paraId="7ED56EEB" w14:textId="5C3169B4" w:rsidR="00CA2A8D" w:rsidRPr="00E86101" w:rsidRDefault="00CA2A8D" w:rsidP="00CA2A8D">
            <w:pPr>
              <w:rPr>
                <w:bCs/>
                <w:color w:val="000000"/>
                <w:sz w:val="22"/>
                <w:szCs w:val="22"/>
              </w:rPr>
            </w:pPr>
            <w:r w:rsidRPr="00E86101">
              <w:rPr>
                <w:bCs/>
                <w:color w:val="000000"/>
                <w:sz w:val="22"/>
                <w:szCs w:val="22"/>
              </w:rPr>
              <w:t>Pension asset</w:t>
            </w:r>
          </w:p>
        </w:tc>
        <w:tc>
          <w:tcPr>
            <w:tcW w:w="761" w:type="dxa"/>
            <w:tcBorders>
              <w:top w:val="nil"/>
              <w:left w:val="nil"/>
              <w:bottom w:val="nil"/>
              <w:right w:val="nil"/>
            </w:tcBorders>
            <w:shd w:val="clear" w:color="auto" w:fill="auto"/>
            <w:noWrap/>
            <w:vAlign w:val="bottom"/>
          </w:tcPr>
          <w:p w14:paraId="5D0D2422" w14:textId="27A3953F" w:rsidR="00CA2A8D" w:rsidRPr="00E86101" w:rsidRDefault="00CA2A8D" w:rsidP="00CA2A8D">
            <w:pPr>
              <w:jc w:val="center"/>
              <w:rPr>
                <w:color w:val="000000"/>
                <w:sz w:val="22"/>
                <w:szCs w:val="22"/>
              </w:rPr>
            </w:pPr>
            <w:r w:rsidRPr="00E86101">
              <w:rPr>
                <w:color w:val="000000"/>
                <w:sz w:val="22"/>
                <w:szCs w:val="22"/>
              </w:rPr>
              <w:t>23</w:t>
            </w:r>
          </w:p>
        </w:tc>
        <w:tc>
          <w:tcPr>
            <w:tcW w:w="720" w:type="dxa"/>
            <w:tcBorders>
              <w:left w:val="nil"/>
              <w:bottom w:val="nil"/>
              <w:right w:val="nil"/>
            </w:tcBorders>
            <w:shd w:val="clear" w:color="auto" w:fill="auto"/>
            <w:noWrap/>
            <w:vAlign w:val="bottom"/>
          </w:tcPr>
          <w:p w14:paraId="5C300271" w14:textId="77777777" w:rsidR="00CA2A8D" w:rsidRPr="00E86101" w:rsidRDefault="00CA2A8D" w:rsidP="00CA2A8D">
            <w:pPr>
              <w:ind w:right="-288"/>
              <w:jc w:val="right"/>
              <w:rPr>
                <w:color w:val="FF0000"/>
                <w:sz w:val="22"/>
                <w:szCs w:val="22"/>
              </w:rPr>
            </w:pPr>
          </w:p>
        </w:tc>
        <w:tc>
          <w:tcPr>
            <w:tcW w:w="1258" w:type="dxa"/>
            <w:tcBorders>
              <w:left w:val="nil"/>
              <w:right w:val="nil"/>
            </w:tcBorders>
            <w:shd w:val="clear" w:color="auto" w:fill="auto"/>
            <w:noWrap/>
            <w:vAlign w:val="bottom"/>
          </w:tcPr>
          <w:p w14:paraId="38DA9DF1" w14:textId="291EC0EE" w:rsidR="00CA2A8D" w:rsidRPr="00FC60FB" w:rsidRDefault="00615C94" w:rsidP="00CA2A8D">
            <w:pPr>
              <w:jc w:val="center"/>
              <w:rPr>
                <w:sz w:val="22"/>
                <w:szCs w:val="22"/>
              </w:rPr>
            </w:pPr>
            <w:r w:rsidRPr="00FC60FB">
              <w:rPr>
                <w:sz w:val="22"/>
                <w:szCs w:val="22"/>
              </w:rPr>
              <w:t>-</w:t>
            </w:r>
          </w:p>
        </w:tc>
        <w:tc>
          <w:tcPr>
            <w:tcW w:w="709" w:type="dxa"/>
            <w:tcBorders>
              <w:left w:val="nil"/>
              <w:bottom w:val="nil"/>
              <w:right w:val="nil"/>
            </w:tcBorders>
            <w:shd w:val="clear" w:color="auto" w:fill="auto"/>
            <w:noWrap/>
            <w:vAlign w:val="bottom"/>
          </w:tcPr>
          <w:p w14:paraId="35E9E7D0"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696EF86B" w14:textId="7062C86E" w:rsidR="00CA2A8D" w:rsidRPr="00E86101" w:rsidRDefault="00CA2A8D" w:rsidP="00CA2A8D">
            <w:pPr>
              <w:jc w:val="center"/>
              <w:rPr>
                <w:sz w:val="22"/>
                <w:szCs w:val="22"/>
              </w:rPr>
            </w:pPr>
            <w:r w:rsidRPr="00E86101">
              <w:rPr>
                <w:sz w:val="22"/>
                <w:szCs w:val="22"/>
              </w:rPr>
              <w:t>2,505</w:t>
            </w:r>
          </w:p>
        </w:tc>
      </w:tr>
      <w:tr w:rsidR="00CA2A8D" w:rsidRPr="00E86101" w14:paraId="1D371138" w14:textId="77777777" w:rsidTr="00A46ADC">
        <w:trPr>
          <w:trHeight w:val="255"/>
        </w:trPr>
        <w:tc>
          <w:tcPr>
            <w:tcW w:w="4207" w:type="dxa"/>
            <w:tcBorders>
              <w:top w:val="nil"/>
              <w:left w:val="nil"/>
              <w:bottom w:val="nil"/>
              <w:right w:val="nil"/>
            </w:tcBorders>
            <w:shd w:val="clear" w:color="auto" w:fill="auto"/>
            <w:noWrap/>
            <w:vAlign w:val="bottom"/>
          </w:tcPr>
          <w:p w14:paraId="7CB29B0B" w14:textId="77777777" w:rsidR="00CA2A8D" w:rsidRPr="00E86101" w:rsidRDefault="00CA2A8D" w:rsidP="00CA2A8D">
            <w:pPr>
              <w:rPr>
                <w:b/>
                <w:bCs/>
                <w:color w:val="000000"/>
                <w:sz w:val="22"/>
                <w:szCs w:val="22"/>
              </w:rPr>
            </w:pPr>
          </w:p>
        </w:tc>
        <w:tc>
          <w:tcPr>
            <w:tcW w:w="761" w:type="dxa"/>
            <w:tcBorders>
              <w:top w:val="nil"/>
              <w:left w:val="nil"/>
              <w:bottom w:val="nil"/>
              <w:right w:val="nil"/>
            </w:tcBorders>
            <w:shd w:val="clear" w:color="auto" w:fill="auto"/>
            <w:noWrap/>
            <w:vAlign w:val="bottom"/>
          </w:tcPr>
          <w:p w14:paraId="6AF2EB4E"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043A0859" w14:textId="77777777" w:rsidR="00CA2A8D" w:rsidRPr="00E86101" w:rsidRDefault="00CA2A8D" w:rsidP="00CA2A8D">
            <w:pPr>
              <w:ind w:right="-288"/>
              <w:jc w:val="right"/>
              <w:rPr>
                <w:color w:val="FF0000"/>
                <w:sz w:val="22"/>
                <w:szCs w:val="22"/>
              </w:rPr>
            </w:pPr>
          </w:p>
        </w:tc>
        <w:tc>
          <w:tcPr>
            <w:tcW w:w="1258" w:type="dxa"/>
            <w:tcBorders>
              <w:left w:val="nil"/>
              <w:bottom w:val="nil"/>
              <w:right w:val="nil"/>
            </w:tcBorders>
            <w:shd w:val="clear" w:color="auto" w:fill="auto"/>
            <w:noWrap/>
            <w:vAlign w:val="bottom"/>
          </w:tcPr>
          <w:p w14:paraId="415EFF4C" w14:textId="77777777" w:rsidR="00CA2A8D" w:rsidRPr="00FC60FB"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7474CC97" w14:textId="77777777" w:rsidR="00CA2A8D" w:rsidRPr="00E86101" w:rsidRDefault="00CA2A8D" w:rsidP="00CA2A8D">
            <w:pPr>
              <w:jc w:val="center"/>
              <w:rPr>
                <w:color w:val="FF0000"/>
                <w:sz w:val="22"/>
                <w:szCs w:val="22"/>
              </w:rPr>
            </w:pPr>
          </w:p>
        </w:tc>
        <w:tc>
          <w:tcPr>
            <w:tcW w:w="1288" w:type="dxa"/>
            <w:tcBorders>
              <w:left w:val="nil"/>
              <w:bottom w:val="nil"/>
              <w:right w:val="nil"/>
            </w:tcBorders>
            <w:shd w:val="clear" w:color="auto" w:fill="auto"/>
            <w:noWrap/>
            <w:vAlign w:val="bottom"/>
          </w:tcPr>
          <w:p w14:paraId="3FD9AFB9" w14:textId="77777777" w:rsidR="00CA2A8D" w:rsidRPr="00E86101" w:rsidRDefault="00CA2A8D" w:rsidP="00CA2A8D">
            <w:pPr>
              <w:jc w:val="center"/>
              <w:rPr>
                <w:sz w:val="22"/>
                <w:szCs w:val="22"/>
              </w:rPr>
            </w:pPr>
          </w:p>
        </w:tc>
      </w:tr>
      <w:tr w:rsidR="00CA2A8D" w:rsidRPr="00E86101" w14:paraId="332E37C5" w14:textId="77777777" w:rsidTr="00A46ADC">
        <w:trPr>
          <w:trHeight w:val="255"/>
        </w:trPr>
        <w:tc>
          <w:tcPr>
            <w:tcW w:w="4207" w:type="dxa"/>
            <w:tcBorders>
              <w:top w:val="nil"/>
              <w:left w:val="nil"/>
              <w:bottom w:val="nil"/>
              <w:right w:val="nil"/>
            </w:tcBorders>
            <w:shd w:val="clear" w:color="auto" w:fill="auto"/>
            <w:noWrap/>
            <w:vAlign w:val="bottom"/>
          </w:tcPr>
          <w:p w14:paraId="649C4FFB" w14:textId="77777777" w:rsidR="00CA2A8D" w:rsidRPr="00E86101" w:rsidRDefault="00CA2A8D" w:rsidP="00CA2A8D">
            <w:pPr>
              <w:rPr>
                <w:b/>
                <w:bCs/>
                <w:color w:val="000000"/>
                <w:sz w:val="22"/>
                <w:szCs w:val="22"/>
              </w:rPr>
            </w:pPr>
            <w:r w:rsidRPr="00E86101">
              <w:rPr>
                <w:b/>
                <w:bCs/>
                <w:color w:val="000000"/>
                <w:sz w:val="22"/>
                <w:szCs w:val="22"/>
              </w:rPr>
              <w:t>Current assets</w:t>
            </w:r>
          </w:p>
        </w:tc>
        <w:tc>
          <w:tcPr>
            <w:tcW w:w="761" w:type="dxa"/>
            <w:tcBorders>
              <w:top w:val="nil"/>
              <w:left w:val="nil"/>
              <w:bottom w:val="nil"/>
              <w:right w:val="nil"/>
            </w:tcBorders>
            <w:shd w:val="clear" w:color="auto" w:fill="auto"/>
            <w:vAlign w:val="bottom"/>
          </w:tcPr>
          <w:p w14:paraId="5BB54AB1"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54FF4177" w14:textId="77777777" w:rsidR="00CA2A8D" w:rsidRPr="00E86101" w:rsidRDefault="00CA2A8D" w:rsidP="00CA2A8D">
            <w:pPr>
              <w:ind w:right="-288"/>
              <w:jc w:val="right"/>
              <w:rPr>
                <w:color w:val="FF0000"/>
                <w:sz w:val="22"/>
                <w:szCs w:val="22"/>
              </w:rPr>
            </w:pPr>
          </w:p>
        </w:tc>
        <w:tc>
          <w:tcPr>
            <w:tcW w:w="1258" w:type="dxa"/>
            <w:tcBorders>
              <w:top w:val="nil"/>
              <w:left w:val="nil"/>
              <w:bottom w:val="nil"/>
              <w:right w:val="nil"/>
            </w:tcBorders>
            <w:shd w:val="clear" w:color="auto" w:fill="auto"/>
            <w:noWrap/>
            <w:vAlign w:val="bottom"/>
          </w:tcPr>
          <w:p w14:paraId="5F7F51EA" w14:textId="77777777" w:rsidR="00CA2A8D" w:rsidRPr="00FC60FB"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32765620" w14:textId="77777777" w:rsidR="00CA2A8D" w:rsidRPr="00E86101" w:rsidRDefault="00CA2A8D" w:rsidP="00CA2A8D">
            <w:pPr>
              <w:jc w:val="center"/>
              <w:rPr>
                <w:color w:val="FF0000"/>
                <w:sz w:val="22"/>
                <w:szCs w:val="22"/>
              </w:rPr>
            </w:pPr>
          </w:p>
        </w:tc>
        <w:tc>
          <w:tcPr>
            <w:tcW w:w="1288" w:type="dxa"/>
            <w:tcBorders>
              <w:top w:val="nil"/>
              <w:left w:val="nil"/>
              <w:bottom w:val="nil"/>
              <w:right w:val="nil"/>
            </w:tcBorders>
            <w:shd w:val="clear" w:color="auto" w:fill="auto"/>
            <w:noWrap/>
            <w:vAlign w:val="bottom"/>
          </w:tcPr>
          <w:p w14:paraId="00D2D47C" w14:textId="77777777" w:rsidR="00CA2A8D" w:rsidRPr="00E86101" w:rsidRDefault="00CA2A8D" w:rsidP="00CA2A8D">
            <w:pPr>
              <w:jc w:val="center"/>
              <w:rPr>
                <w:sz w:val="22"/>
                <w:szCs w:val="22"/>
              </w:rPr>
            </w:pPr>
          </w:p>
        </w:tc>
      </w:tr>
      <w:tr w:rsidR="00CA2A8D" w:rsidRPr="00E86101" w14:paraId="3555B9E1" w14:textId="77777777" w:rsidTr="00A46ADC">
        <w:trPr>
          <w:trHeight w:val="255"/>
        </w:trPr>
        <w:tc>
          <w:tcPr>
            <w:tcW w:w="4207" w:type="dxa"/>
            <w:tcBorders>
              <w:top w:val="nil"/>
              <w:left w:val="nil"/>
              <w:bottom w:val="nil"/>
              <w:right w:val="nil"/>
            </w:tcBorders>
            <w:shd w:val="clear" w:color="auto" w:fill="auto"/>
            <w:noWrap/>
            <w:vAlign w:val="bottom"/>
          </w:tcPr>
          <w:p w14:paraId="32165E4F" w14:textId="77777777" w:rsidR="00CA2A8D" w:rsidRPr="00E86101" w:rsidRDefault="00CA2A8D" w:rsidP="00CA2A8D">
            <w:pPr>
              <w:rPr>
                <w:color w:val="000000"/>
                <w:sz w:val="22"/>
                <w:szCs w:val="22"/>
              </w:rPr>
            </w:pPr>
            <w:r w:rsidRPr="00E86101">
              <w:rPr>
                <w:color w:val="000000"/>
                <w:sz w:val="22"/>
                <w:szCs w:val="22"/>
              </w:rPr>
              <w:t>Trade and other debtors</w:t>
            </w:r>
          </w:p>
        </w:tc>
        <w:tc>
          <w:tcPr>
            <w:tcW w:w="761" w:type="dxa"/>
            <w:tcBorders>
              <w:top w:val="nil"/>
              <w:left w:val="nil"/>
              <w:bottom w:val="nil"/>
              <w:right w:val="nil"/>
            </w:tcBorders>
            <w:shd w:val="clear" w:color="auto" w:fill="auto"/>
            <w:vAlign w:val="bottom"/>
          </w:tcPr>
          <w:p w14:paraId="1F2CC66E" w14:textId="5117051A" w:rsidR="00CA2A8D" w:rsidRPr="00E86101" w:rsidRDefault="00CA2A8D" w:rsidP="00CA2A8D">
            <w:pPr>
              <w:jc w:val="center"/>
              <w:rPr>
                <w:color w:val="000000"/>
                <w:sz w:val="22"/>
                <w:szCs w:val="22"/>
              </w:rPr>
            </w:pPr>
            <w:r w:rsidRPr="00E86101">
              <w:rPr>
                <w:color w:val="000000"/>
                <w:sz w:val="22"/>
                <w:szCs w:val="22"/>
              </w:rPr>
              <w:t>18</w:t>
            </w:r>
          </w:p>
        </w:tc>
        <w:tc>
          <w:tcPr>
            <w:tcW w:w="720" w:type="dxa"/>
            <w:tcBorders>
              <w:top w:val="nil"/>
              <w:left w:val="nil"/>
              <w:bottom w:val="nil"/>
              <w:right w:val="nil"/>
            </w:tcBorders>
            <w:shd w:val="clear" w:color="auto" w:fill="auto"/>
            <w:noWrap/>
            <w:vAlign w:val="bottom"/>
          </w:tcPr>
          <w:p w14:paraId="13C5399D" w14:textId="77777777" w:rsidR="00CA2A8D" w:rsidRPr="00E86101" w:rsidRDefault="00CA2A8D" w:rsidP="00CA2A8D">
            <w:pPr>
              <w:ind w:right="-288"/>
              <w:jc w:val="right"/>
              <w:rPr>
                <w:color w:val="FF0000"/>
                <w:sz w:val="22"/>
                <w:szCs w:val="22"/>
              </w:rPr>
            </w:pPr>
            <w:r w:rsidRPr="00E86101">
              <w:rPr>
                <w:color w:val="FF0000"/>
                <w:sz w:val="22"/>
                <w:szCs w:val="22"/>
              </w:rPr>
              <w:t>1</w:t>
            </w:r>
          </w:p>
        </w:tc>
        <w:tc>
          <w:tcPr>
            <w:tcW w:w="1258" w:type="dxa"/>
            <w:tcBorders>
              <w:top w:val="nil"/>
              <w:left w:val="nil"/>
              <w:right w:val="nil"/>
            </w:tcBorders>
            <w:shd w:val="clear" w:color="auto" w:fill="auto"/>
            <w:noWrap/>
            <w:vAlign w:val="bottom"/>
          </w:tcPr>
          <w:p w14:paraId="103FF2BC" w14:textId="0C1C355D" w:rsidR="00CA2A8D" w:rsidRPr="00FC60FB" w:rsidRDefault="00741339" w:rsidP="00CA2A8D">
            <w:pPr>
              <w:jc w:val="center"/>
              <w:rPr>
                <w:sz w:val="22"/>
                <w:szCs w:val="22"/>
              </w:rPr>
            </w:pPr>
            <w:r w:rsidRPr="00FC60FB">
              <w:rPr>
                <w:sz w:val="22"/>
                <w:szCs w:val="22"/>
              </w:rPr>
              <w:t>47,</w:t>
            </w:r>
            <w:r w:rsidR="003F7E3B" w:rsidRPr="00FC60FB">
              <w:rPr>
                <w:sz w:val="22"/>
                <w:szCs w:val="22"/>
              </w:rPr>
              <w:t>729</w:t>
            </w:r>
          </w:p>
        </w:tc>
        <w:tc>
          <w:tcPr>
            <w:tcW w:w="709" w:type="dxa"/>
            <w:tcBorders>
              <w:top w:val="nil"/>
              <w:left w:val="nil"/>
              <w:bottom w:val="nil"/>
              <w:right w:val="nil"/>
            </w:tcBorders>
            <w:shd w:val="clear" w:color="auto" w:fill="auto"/>
            <w:noWrap/>
            <w:vAlign w:val="bottom"/>
          </w:tcPr>
          <w:p w14:paraId="004FE0B4" w14:textId="77777777" w:rsidR="00CA2A8D" w:rsidRPr="00E86101" w:rsidRDefault="00CA2A8D" w:rsidP="00CA2A8D">
            <w:pPr>
              <w:jc w:val="center"/>
              <w:rPr>
                <w:sz w:val="22"/>
                <w:szCs w:val="22"/>
              </w:rPr>
            </w:pPr>
          </w:p>
        </w:tc>
        <w:tc>
          <w:tcPr>
            <w:tcW w:w="1288" w:type="dxa"/>
            <w:tcBorders>
              <w:top w:val="nil"/>
              <w:left w:val="nil"/>
              <w:right w:val="nil"/>
            </w:tcBorders>
            <w:shd w:val="clear" w:color="auto" w:fill="auto"/>
            <w:noWrap/>
            <w:vAlign w:val="bottom"/>
          </w:tcPr>
          <w:p w14:paraId="136C1B08" w14:textId="4B57E21D" w:rsidR="00CA2A8D" w:rsidRPr="00E86101" w:rsidRDefault="00C03170" w:rsidP="00CA2A8D">
            <w:pPr>
              <w:jc w:val="center"/>
              <w:rPr>
                <w:sz w:val="22"/>
                <w:szCs w:val="22"/>
              </w:rPr>
            </w:pPr>
            <w:r>
              <w:rPr>
                <w:sz w:val="22"/>
                <w:szCs w:val="22"/>
              </w:rPr>
              <w:t>45,977</w:t>
            </w:r>
          </w:p>
        </w:tc>
      </w:tr>
      <w:tr w:rsidR="00CA2A8D" w:rsidRPr="00E86101" w14:paraId="2A82522D" w14:textId="77777777" w:rsidTr="00A46ADC">
        <w:trPr>
          <w:trHeight w:val="255"/>
        </w:trPr>
        <w:tc>
          <w:tcPr>
            <w:tcW w:w="4207" w:type="dxa"/>
            <w:tcBorders>
              <w:top w:val="nil"/>
              <w:left w:val="nil"/>
              <w:bottom w:val="nil"/>
              <w:right w:val="nil"/>
            </w:tcBorders>
            <w:shd w:val="clear" w:color="auto" w:fill="auto"/>
            <w:noWrap/>
            <w:vAlign w:val="bottom"/>
          </w:tcPr>
          <w:p w14:paraId="34C8C8E2" w14:textId="77777777" w:rsidR="00CA2A8D" w:rsidRPr="00E86101" w:rsidRDefault="00CA2A8D" w:rsidP="00CA2A8D">
            <w:pPr>
              <w:rPr>
                <w:color w:val="000000"/>
                <w:sz w:val="22"/>
                <w:szCs w:val="22"/>
              </w:rPr>
            </w:pPr>
            <w:r w:rsidRPr="00E86101">
              <w:rPr>
                <w:color w:val="000000"/>
                <w:sz w:val="22"/>
                <w:szCs w:val="22"/>
              </w:rPr>
              <w:t>Cash and cash equivalents</w:t>
            </w:r>
          </w:p>
        </w:tc>
        <w:tc>
          <w:tcPr>
            <w:tcW w:w="761" w:type="dxa"/>
            <w:tcBorders>
              <w:top w:val="nil"/>
              <w:left w:val="nil"/>
              <w:bottom w:val="nil"/>
              <w:right w:val="nil"/>
            </w:tcBorders>
            <w:shd w:val="clear" w:color="auto" w:fill="auto"/>
            <w:noWrap/>
            <w:vAlign w:val="bottom"/>
          </w:tcPr>
          <w:p w14:paraId="15CF517B"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4D75AB2F" w14:textId="77777777" w:rsidR="00CA2A8D" w:rsidRPr="00E86101" w:rsidRDefault="00CA2A8D" w:rsidP="00CA2A8D">
            <w:pPr>
              <w:pStyle w:val="xl28"/>
              <w:spacing w:before="0" w:beforeAutospacing="0" w:after="0" w:afterAutospacing="0"/>
              <w:rPr>
                <w:color w:val="FF0000"/>
                <w:sz w:val="22"/>
                <w:szCs w:val="22"/>
              </w:rPr>
            </w:pPr>
          </w:p>
        </w:tc>
        <w:tc>
          <w:tcPr>
            <w:tcW w:w="1258" w:type="dxa"/>
            <w:tcBorders>
              <w:top w:val="nil"/>
              <w:left w:val="nil"/>
              <w:bottom w:val="single" w:sz="4" w:space="0" w:color="auto"/>
              <w:right w:val="nil"/>
            </w:tcBorders>
            <w:shd w:val="clear" w:color="auto" w:fill="auto"/>
            <w:noWrap/>
            <w:vAlign w:val="bottom"/>
          </w:tcPr>
          <w:p w14:paraId="3634F933" w14:textId="675DBDCE" w:rsidR="00CA2A8D" w:rsidRPr="00FC60FB" w:rsidRDefault="00741339" w:rsidP="00CA2A8D">
            <w:pPr>
              <w:jc w:val="center"/>
              <w:rPr>
                <w:sz w:val="22"/>
                <w:szCs w:val="22"/>
              </w:rPr>
            </w:pPr>
            <w:r w:rsidRPr="00FC60FB">
              <w:rPr>
                <w:sz w:val="22"/>
                <w:szCs w:val="22"/>
              </w:rPr>
              <w:t>3,42</w:t>
            </w:r>
            <w:r w:rsidR="00473675" w:rsidRPr="00FC60FB">
              <w:rPr>
                <w:sz w:val="22"/>
                <w:szCs w:val="22"/>
              </w:rPr>
              <w:t>7</w:t>
            </w:r>
          </w:p>
        </w:tc>
        <w:tc>
          <w:tcPr>
            <w:tcW w:w="709" w:type="dxa"/>
            <w:tcBorders>
              <w:top w:val="nil"/>
              <w:left w:val="nil"/>
              <w:right w:val="nil"/>
            </w:tcBorders>
            <w:shd w:val="clear" w:color="auto" w:fill="auto"/>
            <w:noWrap/>
            <w:vAlign w:val="bottom"/>
          </w:tcPr>
          <w:p w14:paraId="2948EC2D" w14:textId="77777777" w:rsidR="00CA2A8D" w:rsidRPr="00E86101" w:rsidRDefault="00CA2A8D" w:rsidP="00CA2A8D">
            <w:pPr>
              <w:jc w:val="center"/>
              <w:rPr>
                <w:sz w:val="22"/>
                <w:szCs w:val="22"/>
              </w:rPr>
            </w:pPr>
          </w:p>
        </w:tc>
        <w:tc>
          <w:tcPr>
            <w:tcW w:w="1288" w:type="dxa"/>
            <w:tcBorders>
              <w:top w:val="nil"/>
              <w:left w:val="nil"/>
              <w:bottom w:val="single" w:sz="4" w:space="0" w:color="auto"/>
              <w:right w:val="nil"/>
            </w:tcBorders>
            <w:shd w:val="clear" w:color="auto" w:fill="auto"/>
            <w:noWrap/>
            <w:vAlign w:val="bottom"/>
          </w:tcPr>
          <w:p w14:paraId="6D993B3C" w14:textId="68A5F67A" w:rsidR="00CA2A8D" w:rsidRPr="00E86101" w:rsidRDefault="00CA2A8D" w:rsidP="00CA2A8D">
            <w:pPr>
              <w:jc w:val="center"/>
              <w:rPr>
                <w:sz w:val="22"/>
                <w:szCs w:val="22"/>
              </w:rPr>
            </w:pPr>
            <w:r w:rsidRPr="00E86101">
              <w:rPr>
                <w:sz w:val="22"/>
                <w:szCs w:val="22"/>
              </w:rPr>
              <w:t>4,270</w:t>
            </w:r>
          </w:p>
        </w:tc>
      </w:tr>
      <w:tr w:rsidR="00CA2A8D" w:rsidRPr="00E86101" w14:paraId="76A36373" w14:textId="77777777" w:rsidTr="00A46ADC">
        <w:trPr>
          <w:trHeight w:val="255"/>
        </w:trPr>
        <w:tc>
          <w:tcPr>
            <w:tcW w:w="4207" w:type="dxa"/>
            <w:tcBorders>
              <w:top w:val="nil"/>
              <w:left w:val="nil"/>
              <w:bottom w:val="nil"/>
              <w:right w:val="nil"/>
            </w:tcBorders>
            <w:shd w:val="clear" w:color="auto" w:fill="auto"/>
            <w:noWrap/>
            <w:vAlign w:val="bottom"/>
          </w:tcPr>
          <w:p w14:paraId="205AFD04" w14:textId="77777777" w:rsidR="00CA2A8D" w:rsidRPr="00E86101" w:rsidRDefault="00CA2A8D" w:rsidP="00CA2A8D">
            <w:pPr>
              <w:rPr>
                <w:color w:val="000000"/>
                <w:sz w:val="22"/>
                <w:szCs w:val="22"/>
              </w:rPr>
            </w:pPr>
          </w:p>
        </w:tc>
        <w:tc>
          <w:tcPr>
            <w:tcW w:w="761" w:type="dxa"/>
            <w:tcBorders>
              <w:top w:val="nil"/>
              <w:left w:val="nil"/>
              <w:bottom w:val="nil"/>
              <w:right w:val="nil"/>
            </w:tcBorders>
            <w:shd w:val="clear" w:color="auto" w:fill="auto"/>
            <w:noWrap/>
            <w:vAlign w:val="bottom"/>
          </w:tcPr>
          <w:p w14:paraId="5DA94CDB"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42F6558F" w14:textId="77777777" w:rsidR="00CA2A8D" w:rsidRPr="00E86101" w:rsidRDefault="00CA2A8D" w:rsidP="00CA2A8D">
            <w:pPr>
              <w:pStyle w:val="xl28"/>
              <w:spacing w:before="0" w:beforeAutospacing="0" w:after="0" w:afterAutospacing="0"/>
              <w:rPr>
                <w:color w:val="FF0000"/>
                <w:sz w:val="22"/>
                <w:szCs w:val="22"/>
              </w:rPr>
            </w:pPr>
          </w:p>
        </w:tc>
        <w:tc>
          <w:tcPr>
            <w:tcW w:w="1258" w:type="dxa"/>
            <w:tcBorders>
              <w:top w:val="single" w:sz="4" w:space="0" w:color="auto"/>
              <w:left w:val="nil"/>
              <w:right w:val="nil"/>
            </w:tcBorders>
            <w:shd w:val="clear" w:color="auto" w:fill="auto"/>
            <w:noWrap/>
            <w:vAlign w:val="bottom"/>
          </w:tcPr>
          <w:p w14:paraId="7F3D2D48" w14:textId="44EEE6B0" w:rsidR="00CA2A8D" w:rsidRPr="00FC60FB" w:rsidRDefault="00741339" w:rsidP="00CA2A8D">
            <w:pPr>
              <w:jc w:val="center"/>
              <w:rPr>
                <w:sz w:val="22"/>
                <w:szCs w:val="22"/>
              </w:rPr>
            </w:pPr>
            <w:r w:rsidRPr="00FC60FB">
              <w:rPr>
                <w:sz w:val="22"/>
                <w:szCs w:val="22"/>
              </w:rPr>
              <w:t>51,</w:t>
            </w:r>
            <w:r w:rsidR="009E29BC" w:rsidRPr="00FC60FB">
              <w:rPr>
                <w:sz w:val="22"/>
                <w:szCs w:val="22"/>
              </w:rPr>
              <w:t>156</w:t>
            </w:r>
          </w:p>
        </w:tc>
        <w:tc>
          <w:tcPr>
            <w:tcW w:w="709" w:type="dxa"/>
            <w:tcBorders>
              <w:top w:val="nil"/>
              <w:left w:val="nil"/>
              <w:right w:val="nil"/>
            </w:tcBorders>
            <w:shd w:val="clear" w:color="auto" w:fill="auto"/>
            <w:noWrap/>
            <w:vAlign w:val="bottom"/>
          </w:tcPr>
          <w:p w14:paraId="68FF174B" w14:textId="77777777" w:rsidR="00CA2A8D" w:rsidRPr="00E86101" w:rsidRDefault="00CA2A8D" w:rsidP="00CA2A8D">
            <w:pPr>
              <w:jc w:val="center"/>
              <w:rPr>
                <w:sz w:val="22"/>
                <w:szCs w:val="22"/>
              </w:rPr>
            </w:pPr>
          </w:p>
        </w:tc>
        <w:tc>
          <w:tcPr>
            <w:tcW w:w="1288" w:type="dxa"/>
            <w:tcBorders>
              <w:top w:val="single" w:sz="4" w:space="0" w:color="auto"/>
              <w:left w:val="nil"/>
              <w:right w:val="nil"/>
            </w:tcBorders>
            <w:shd w:val="clear" w:color="auto" w:fill="auto"/>
            <w:noWrap/>
            <w:vAlign w:val="bottom"/>
          </w:tcPr>
          <w:p w14:paraId="1D2D8711" w14:textId="130659C8" w:rsidR="00CA2A8D" w:rsidRPr="00E86101" w:rsidRDefault="00C03170" w:rsidP="00CA2A8D">
            <w:pPr>
              <w:jc w:val="center"/>
              <w:rPr>
                <w:sz w:val="22"/>
                <w:szCs w:val="22"/>
              </w:rPr>
            </w:pPr>
            <w:r>
              <w:rPr>
                <w:sz w:val="22"/>
                <w:szCs w:val="22"/>
              </w:rPr>
              <w:t>50,247</w:t>
            </w:r>
          </w:p>
        </w:tc>
      </w:tr>
      <w:tr w:rsidR="00CA2A8D" w:rsidRPr="00E86101" w14:paraId="2E259CF5" w14:textId="77777777" w:rsidTr="00A46ADC">
        <w:trPr>
          <w:trHeight w:val="255"/>
        </w:trPr>
        <w:tc>
          <w:tcPr>
            <w:tcW w:w="4207" w:type="dxa"/>
            <w:tcBorders>
              <w:top w:val="nil"/>
              <w:left w:val="nil"/>
              <w:bottom w:val="nil"/>
              <w:right w:val="nil"/>
            </w:tcBorders>
            <w:shd w:val="clear" w:color="auto" w:fill="auto"/>
            <w:noWrap/>
            <w:vAlign w:val="bottom"/>
          </w:tcPr>
          <w:p w14:paraId="1FB8D539" w14:textId="77777777" w:rsidR="00CA2A8D" w:rsidRPr="00E86101" w:rsidRDefault="00CA2A8D" w:rsidP="00CA2A8D">
            <w:pPr>
              <w:rPr>
                <w:color w:val="000000"/>
                <w:sz w:val="22"/>
                <w:szCs w:val="22"/>
              </w:rPr>
            </w:pPr>
          </w:p>
        </w:tc>
        <w:tc>
          <w:tcPr>
            <w:tcW w:w="761" w:type="dxa"/>
            <w:tcBorders>
              <w:top w:val="nil"/>
              <w:left w:val="nil"/>
              <w:bottom w:val="nil"/>
              <w:right w:val="nil"/>
            </w:tcBorders>
            <w:shd w:val="clear" w:color="auto" w:fill="auto"/>
            <w:noWrap/>
            <w:vAlign w:val="bottom"/>
          </w:tcPr>
          <w:p w14:paraId="10D8A2A2"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61E3D9CC" w14:textId="77777777" w:rsidR="00CA2A8D" w:rsidRPr="00E86101" w:rsidRDefault="00CA2A8D" w:rsidP="00CA2A8D">
            <w:pPr>
              <w:pStyle w:val="xl28"/>
              <w:spacing w:before="0" w:beforeAutospacing="0" w:after="0" w:afterAutospacing="0"/>
              <w:rPr>
                <w:color w:val="FF0000"/>
                <w:sz w:val="22"/>
                <w:szCs w:val="22"/>
              </w:rPr>
            </w:pPr>
          </w:p>
        </w:tc>
        <w:tc>
          <w:tcPr>
            <w:tcW w:w="1258" w:type="dxa"/>
            <w:tcBorders>
              <w:top w:val="nil"/>
              <w:left w:val="nil"/>
              <w:right w:val="nil"/>
            </w:tcBorders>
            <w:shd w:val="clear" w:color="auto" w:fill="auto"/>
            <w:noWrap/>
            <w:vAlign w:val="bottom"/>
          </w:tcPr>
          <w:p w14:paraId="7D2742BE" w14:textId="77777777" w:rsidR="00CA2A8D" w:rsidRPr="00FC60FB" w:rsidRDefault="00CA2A8D" w:rsidP="00CA2A8D">
            <w:pPr>
              <w:jc w:val="center"/>
              <w:rPr>
                <w:sz w:val="22"/>
                <w:szCs w:val="22"/>
              </w:rPr>
            </w:pPr>
          </w:p>
        </w:tc>
        <w:tc>
          <w:tcPr>
            <w:tcW w:w="709" w:type="dxa"/>
            <w:tcBorders>
              <w:top w:val="nil"/>
              <w:left w:val="nil"/>
              <w:right w:val="nil"/>
            </w:tcBorders>
            <w:shd w:val="clear" w:color="auto" w:fill="auto"/>
            <w:noWrap/>
            <w:vAlign w:val="bottom"/>
          </w:tcPr>
          <w:p w14:paraId="663878D8" w14:textId="77777777" w:rsidR="00CA2A8D" w:rsidRPr="00E86101" w:rsidRDefault="00CA2A8D" w:rsidP="00CA2A8D">
            <w:pPr>
              <w:jc w:val="center"/>
              <w:rPr>
                <w:sz w:val="22"/>
                <w:szCs w:val="22"/>
              </w:rPr>
            </w:pPr>
          </w:p>
        </w:tc>
        <w:tc>
          <w:tcPr>
            <w:tcW w:w="1288" w:type="dxa"/>
            <w:tcBorders>
              <w:top w:val="nil"/>
              <w:left w:val="nil"/>
              <w:right w:val="nil"/>
            </w:tcBorders>
            <w:shd w:val="clear" w:color="auto" w:fill="auto"/>
            <w:noWrap/>
            <w:vAlign w:val="bottom"/>
          </w:tcPr>
          <w:p w14:paraId="1F80E032" w14:textId="77777777" w:rsidR="00CA2A8D" w:rsidRPr="00E86101" w:rsidRDefault="00CA2A8D" w:rsidP="00CA2A8D">
            <w:pPr>
              <w:jc w:val="center"/>
              <w:rPr>
                <w:sz w:val="22"/>
                <w:szCs w:val="22"/>
              </w:rPr>
            </w:pPr>
          </w:p>
        </w:tc>
      </w:tr>
      <w:tr w:rsidR="00CA2A8D" w:rsidRPr="00E86101" w14:paraId="20A0E201" w14:textId="77777777" w:rsidTr="00A46ADC">
        <w:trPr>
          <w:cantSplit/>
          <w:trHeight w:val="255"/>
        </w:trPr>
        <w:tc>
          <w:tcPr>
            <w:tcW w:w="4207" w:type="dxa"/>
            <w:tcBorders>
              <w:top w:val="nil"/>
              <w:left w:val="nil"/>
              <w:bottom w:val="nil"/>
              <w:right w:val="nil"/>
            </w:tcBorders>
            <w:shd w:val="clear" w:color="auto" w:fill="auto"/>
            <w:noWrap/>
            <w:vAlign w:val="bottom"/>
          </w:tcPr>
          <w:p w14:paraId="65528B52" w14:textId="47C07EA8" w:rsidR="00CA2A8D" w:rsidRPr="00E86101" w:rsidRDefault="00CA2A8D" w:rsidP="00CA2A8D">
            <w:pPr>
              <w:rPr>
                <w:color w:val="000000"/>
                <w:sz w:val="22"/>
                <w:szCs w:val="22"/>
              </w:rPr>
            </w:pPr>
            <w:r w:rsidRPr="00E86101">
              <w:rPr>
                <w:b/>
                <w:color w:val="000000"/>
                <w:sz w:val="22"/>
                <w:szCs w:val="22"/>
              </w:rPr>
              <w:t>Creditors:</w:t>
            </w:r>
            <w:r w:rsidRPr="00E86101">
              <w:rPr>
                <w:color w:val="000000"/>
                <w:sz w:val="22"/>
                <w:szCs w:val="22"/>
              </w:rPr>
              <w:t xml:space="preserve"> amounts falling due within one year </w:t>
            </w:r>
          </w:p>
        </w:tc>
        <w:tc>
          <w:tcPr>
            <w:tcW w:w="761" w:type="dxa"/>
            <w:tcBorders>
              <w:top w:val="nil"/>
              <w:left w:val="nil"/>
              <w:bottom w:val="nil"/>
              <w:right w:val="nil"/>
            </w:tcBorders>
            <w:shd w:val="clear" w:color="auto" w:fill="auto"/>
            <w:noWrap/>
            <w:vAlign w:val="bottom"/>
          </w:tcPr>
          <w:p w14:paraId="2AB7BDE7" w14:textId="1C3CB02C" w:rsidR="00CA2A8D" w:rsidRPr="00E86101" w:rsidRDefault="00CA2A8D" w:rsidP="00CA2A8D">
            <w:pPr>
              <w:jc w:val="center"/>
              <w:rPr>
                <w:iCs/>
                <w:color w:val="000000"/>
                <w:sz w:val="22"/>
                <w:szCs w:val="22"/>
              </w:rPr>
            </w:pPr>
            <w:r w:rsidRPr="00E86101">
              <w:rPr>
                <w:iCs/>
                <w:color w:val="000000"/>
                <w:sz w:val="22"/>
                <w:szCs w:val="22"/>
              </w:rPr>
              <w:t>19</w:t>
            </w:r>
          </w:p>
        </w:tc>
        <w:tc>
          <w:tcPr>
            <w:tcW w:w="720" w:type="dxa"/>
            <w:tcBorders>
              <w:left w:val="nil"/>
              <w:bottom w:val="nil"/>
              <w:right w:val="nil"/>
            </w:tcBorders>
            <w:shd w:val="clear" w:color="auto" w:fill="auto"/>
            <w:noWrap/>
            <w:vAlign w:val="bottom"/>
          </w:tcPr>
          <w:p w14:paraId="65FD1D15" w14:textId="77777777" w:rsidR="00CA2A8D" w:rsidRPr="00E86101" w:rsidRDefault="00CA2A8D" w:rsidP="00CA2A8D">
            <w:pPr>
              <w:rPr>
                <w:color w:val="FF0000"/>
                <w:sz w:val="22"/>
                <w:szCs w:val="22"/>
              </w:rPr>
            </w:pPr>
          </w:p>
        </w:tc>
        <w:tc>
          <w:tcPr>
            <w:tcW w:w="1258" w:type="dxa"/>
            <w:tcBorders>
              <w:left w:val="nil"/>
              <w:bottom w:val="single" w:sz="4" w:space="0" w:color="auto"/>
              <w:right w:val="nil"/>
            </w:tcBorders>
            <w:shd w:val="clear" w:color="auto" w:fill="auto"/>
            <w:noWrap/>
            <w:vAlign w:val="bottom"/>
          </w:tcPr>
          <w:p w14:paraId="3A51AA7C" w14:textId="06337056" w:rsidR="00CA2A8D" w:rsidRPr="00FC60FB" w:rsidRDefault="00741339" w:rsidP="00CA2A8D">
            <w:pPr>
              <w:jc w:val="center"/>
              <w:rPr>
                <w:sz w:val="22"/>
                <w:szCs w:val="22"/>
              </w:rPr>
            </w:pPr>
            <w:r w:rsidRPr="00FC60FB">
              <w:rPr>
                <w:sz w:val="22"/>
                <w:szCs w:val="22"/>
              </w:rPr>
              <w:t>(121,1</w:t>
            </w:r>
            <w:r w:rsidR="00F32909" w:rsidRPr="00FC60FB">
              <w:rPr>
                <w:sz w:val="22"/>
                <w:szCs w:val="22"/>
              </w:rPr>
              <w:t>97</w:t>
            </w:r>
            <w:r w:rsidRPr="00FC60FB">
              <w:rPr>
                <w:sz w:val="22"/>
                <w:szCs w:val="22"/>
              </w:rPr>
              <w:t>)</w:t>
            </w:r>
          </w:p>
        </w:tc>
        <w:tc>
          <w:tcPr>
            <w:tcW w:w="709" w:type="dxa"/>
            <w:tcBorders>
              <w:left w:val="nil"/>
              <w:bottom w:val="nil"/>
              <w:right w:val="nil"/>
            </w:tcBorders>
            <w:shd w:val="clear" w:color="auto" w:fill="auto"/>
            <w:noWrap/>
            <w:vAlign w:val="bottom"/>
          </w:tcPr>
          <w:p w14:paraId="6A063A8D" w14:textId="77777777" w:rsidR="00CA2A8D" w:rsidRPr="00E86101" w:rsidRDefault="00CA2A8D" w:rsidP="00CA2A8D">
            <w:pPr>
              <w:jc w:val="center"/>
              <w:rPr>
                <w:color w:val="FF0000"/>
                <w:sz w:val="22"/>
                <w:szCs w:val="22"/>
              </w:rPr>
            </w:pPr>
          </w:p>
        </w:tc>
        <w:tc>
          <w:tcPr>
            <w:tcW w:w="1288" w:type="dxa"/>
            <w:tcBorders>
              <w:left w:val="nil"/>
              <w:bottom w:val="single" w:sz="4" w:space="0" w:color="auto"/>
              <w:right w:val="nil"/>
            </w:tcBorders>
            <w:shd w:val="clear" w:color="auto" w:fill="auto"/>
            <w:noWrap/>
            <w:vAlign w:val="bottom"/>
          </w:tcPr>
          <w:p w14:paraId="0C011575" w14:textId="76C5268C" w:rsidR="00CA2A8D" w:rsidRPr="00E86101" w:rsidRDefault="00CA2A8D" w:rsidP="00CA2A8D">
            <w:pPr>
              <w:jc w:val="center"/>
              <w:rPr>
                <w:sz w:val="22"/>
                <w:szCs w:val="22"/>
              </w:rPr>
            </w:pPr>
            <w:r w:rsidRPr="00E86101">
              <w:rPr>
                <w:sz w:val="22"/>
                <w:szCs w:val="22"/>
              </w:rPr>
              <w:t>(10</w:t>
            </w:r>
            <w:r w:rsidR="00C03170">
              <w:rPr>
                <w:sz w:val="22"/>
                <w:szCs w:val="22"/>
              </w:rPr>
              <w:t>4</w:t>
            </w:r>
            <w:r w:rsidRPr="00E86101">
              <w:rPr>
                <w:sz w:val="22"/>
                <w:szCs w:val="22"/>
              </w:rPr>
              <w:t>,</w:t>
            </w:r>
            <w:r w:rsidR="00C03170">
              <w:rPr>
                <w:sz w:val="22"/>
                <w:szCs w:val="22"/>
              </w:rPr>
              <w:t>027</w:t>
            </w:r>
            <w:r w:rsidRPr="00E86101">
              <w:rPr>
                <w:sz w:val="22"/>
                <w:szCs w:val="22"/>
              </w:rPr>
              <w:t>)</w:t>
            </w:r>
          </w:p>
        </w:tc>
      </w:tr>
      <w:tr w:rsidR="00CA2A8D" w:rsidRPr="00E86101" w14:paraId="00EE04D9" w14:textId="77777777" w:rsidTr="00A46ADC">
        <w:trPr>
          <w:trHeight w:val="255"/>
        </w:trPr>
        <w:tc>
          <w:tcPr>
            <w:tcW w:w="4207" w:type="dxa"/>
            <w:tcBorders>
              <w:top w:val="nil"/>
              <w:left w:val="nil"/>
              <w:bottom w:val="nil"/>
              <w:right w:val="nil"/>
            </w:tcBorders>
            <w:shd w:val="clear" w:color="auto" w:fill="auto"/>
            <w:noWrap/>
            <w:vAlign w:val="bottom"/>
          </w:tcPr>
          <w:p w14:paraId="570AF231" w14:textId="27566AC9" w:rsidR="00CA2A8D" w:rsidRPr="00E86101" w:rsidRDefault="00CA2A8D" w:rsidP="00CA2A8D">
            <w:pPr>
              <w:rPr>
                <w:b/>
                <w:bCs/>
                <w:color w:val="000000"/>
                <w:sz w:val="22"/>
                <w:szCs w:val="22"/>
              </w:rPr>
            </w:pPr>
            <w:r w:rsidRPr="00E86101">
              <w:rPr>
                <w:b/>
                <w:bCs/>
                <w:color w:val="000000"/>
                <w:sz w:val="22"/>
                <w:szCs w:val="22"/>
              </w:rPr>
              <w:t>Net current liabilities</w:t>
            </w:r>
          </w:p>
        </w:tc>
        <w:tc>
          <w:tcPr>
            <w:tcW w:w="761" w:type="dxa"/>
            <w:tcBorders>
              <w:top w:val="nil"/>
              <w:left w:val="nil"/>
              <w:bottom w:val="nil"/>
              <w:right w:val="nil"/>
            </w:tcBorders>
            <w:shd w:val="clear" w:color="auto" w:fill="auto"/>
          </w:tcPr>
          <w:p w14:paraId="59FA139F" w14:textId="77777777" w:rsidR="00CA2A8D" w:rsidRPr="00E86101" w:rsidRDefault="00CA2A8D" w:rsidP="00CA2A8D">
            <w:pPr>
              <w:jc w:val="center"/>
              <w:rPr>
                <w:color w:val="000000"/>
                <w:sz w:val="22"/>
                <w:szCs w:val="22"/>
              </w:rPr>
            </w:pPr>
          </w:p>
        </w:tc>
        <w:tc>
          <w:tcPr>
            <w:tcW w:w="720" w:type="dxa"/>
            <w:tcBorders>
              <w:top w:val="nil"/>
              <w:left w:val="nil"/>
              <w:bottom w:val="nil"/>
              <w:right w:val="nil"/>
            </w:tcBorders>
            <w:shd w:val="clear" w:color="auto" w:fill="auto"/>
            <w:noWrap/>
            <w:vAlign w:val="bottom"/>
          </w:tcPr>
          <w:p w14:paraId="69CFA216" w14:textId="77777777" w:rsidR="00CA2A8D" w:rsidRPr="00E86101" w:rsidRDefault="00CA2A8D" w:rsidP="00CA2A8D">
            <w:pPr>
              <w:rPr>
                <w:color w:val="FF0000"/>
                <w:sz w:val="22"/>
                <w:szCs w:val="22"/>
              </w:rPr>
            </w:pPr>
          </w:p>
        </w:tc>
        <w:tc>
          <w:tcPr>
            <w:tcW w:w="1258" w:type="dxa"/>
            <w:tcBorders>
              <w:top w:val="single" w:sz="4" w:space="0" w:color="auto"/>
              <w:left w:val="nil"/>
              <w:bottom w:val="single" w:sz="4" w:space="0" w:color="auto"/>
              <w:right w:val="nil"/>
            </w:tcBorders>
            <w:shd w:val="clear" w:color="auto" w:fill="auto"/>
            <w:noWrap/>
            <w:vAlign w:val="bottom"/>
          </w:tcPr>
          <w:p w14:paraId="5D8A1256" w14:textId="7B33A1CE" w:rsidR="00CA2A8D" w:rsidRPr="00FC60FB" w:rsidRDefault="00741339" w:rsidP="00CA2A8D">
            <w:pPr>
              <w:jc w:val="center"/>
              <w:rPr>
                <w:sz w:val="22"/>
                <w:szCs w:val="22"/>
              </w:rPr>
            </w:pPr>
            <w:r w:rsidRPr="00FC60FB">
              <w:rPr>
                <w:sz w:val="22"/>
                <w:szCs w:val="22"/>
              </w:rPr>
              <w:t>(</w:t>
            </w:r>
            <w:r w:rsidR="00803A31" w:rsidRPr="00FC60FB">
              <w:rPr>
                <w:sz w:val="22"/>
                <w:szCs w:val="22"/>
              </w:rPr>
              <w:t>70,0</w:t>
            </w:r>
            <w:r w:rsidR="007F30B4" w:rsidRPr="00FC60FB">
              <w:rPr>
                <w:sz w:val="22"/>
                <w:szCs w:val="22"/>
              </w:rPr>
              <w:t>41</w:t>
            </w:r>
            <w:r w:rsidR="00C02428" w:rsidRPr="00FC60FB">
              <w:rPr>
                <w:sz w:val="22"/>
                <w:szCs w:val="22"/>
              </w:rPr>
              <w:t>)</w:t>
            </w:r>
          </w:p>
        </w:tc>
        <w:tc>
          <w:tcPr>
            <w:tcW w:w="709" w:type="dxa"/>
            <w:tcBorders>
              <w:top w:val="nil"/>
              <w:left w:val="nil"/>
              <w:bottom w:val="nil"/>
              <w:right w:val="nil"/>
            </w:tcBorders>
            <w:shd w:val="clear" w:color="auto" w:fill="auto"/>
            <w:noWrap/>
            <w:vAlign w:val="bottom"/>
          </w:tcPr>
          <w:p w14:paraId="14EE601C" w14:textId="77777777" w:rsidR="00CA2A8D" w:rsidRPr="00E86101" w:rsidRDefault="00CA2A8D" w:rsidP="00CA2A8D">
            <w:pPr>
              <w:jc w:val="center"/>
              <w:rPr>
                <w:color w:val="FF0000"/>
                <w:sz w:val="22"/>
                <w:szCs w:val="22"/>
              </w:rPr>
            </w:pPr>
          </w:p>
        </w:tc>
        <w:tc>
          <w:tcPr>
            <w:tcW w:w="1288" w:type="dxa"/>
            <w:tcBorders>
              <w:top w:val="single" w:sz="4" w:space="0" w:color="auto"/>
              <w:left w:val="nil"/>
              <w:bottom w:val="single" w:sz="4" w:space="0" w:color="auto"/>
              <w:right w:val="nil"/>
            </w:tcBorders>
            <w:shd w:val="clear" w:color="auto" w:fill="auto"/>
            <w:noWrap/>
            <w:vAlign w:val="bottom"/>
          </w:tcPr>
          <w:p w14:paraId="17E9D71C" w14:textId="58C7BF81" w:rsidR="00CA2A8D" w:rsidRPr="00E86101" w:rsidRDefault="00CA2A8D" w:rsidP="00CA2A8D">
            <w:pPr>
              <w:jc w:val="center"/>
              <w:rPr>
                <w:sz w:val="22"/>
                <w:szCs w:val="22"/>
              </w:rPr>
            </w:pPr>
            <w:r w:rsidRPr="00E86101">
              <w:rPr>
                <w:sz w:val="22"/>
                <w:szCs w:val="22"/>
              </w:rPr>
              <w:t>(5</w:t>
            </w:r>
            <w:r>
              <w:rPr>
                <w:sz w:val="22"/>
                <w:szCs w:val="22"/>
              </w:rPr>
              <w:t>3,780</w:t>
            </w:r>
            <w:r w:rsidRPr="00E86101">
              <w:rPr>
                <w:sz w:val="22"/>
                <w:szCs w:val="22"/>
              </w:rPr>
              <w:t>)</w:t>
            </w:r>
          </w:p>
        </w:tc>
      </w:tr>
      <w:tr w:rsidR="00CA2A8D" w:rsidRPr="00E86101" w14:paraId="2A38002D" w14:textId="77777777" w:rsidTr="00A46ADC">
        <w:trPr>
          <w:cantSplit/>
          <w:trHeight w:val="255"/>
        </w:trPr>
        <w:tc>
          <w:tcPr>
            <w:tcW w:w="4207" w:type="dxa"/>
            <w:tcBorders>
              <w:top w:val="nil"/>
              <w:left w:val="nil"/>
              <w:bottom w:val="nil"/>
              <w:right w:val="nil"/>
            </w:tcBorders>
            <w:shd w:val="clear" w:color="auto" w:fill="auto"/>
            <w:noWrap/>
            <w:vAlign w:val="bottom"/>
          </w:tcPr>
          <w:p w14:paraId="463CAABC" w14:textId="77777777" w:rsidR="00CA2A8D" w:rsidRPr="00E86101" w:rsidRDefault="00CA2A8D" w:rsidP="00CA2A8D">
            <w:pPr>
              <w:rPr>
                <w:color w:val="000000"/>
                <w:sz w:val="22"/>
                <w:szCs w:val="22"/>
              </w:rPr>
            </w:pPr>
          </w:p>
        </w:tc>
        <w:tc>
          <w:tcPr>
            <w:tcW w:w="761" w:type="dxa"/>
            <w:tcBorders>
              <w:top w:val="nil"/>
              <w:left w:val="nil"/>
              <w:bottom w:val="nil"/>
              <w:right w:val="nil"/>
            </w:tcBorders>
            <w:shd w:val="clear" w:color="auto" w:fill="auto"/>
            <w:vAlign w:val="bottom"/>
          </w:tcPr>
          <w:p w14:paraId="206EC717"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54D885A9" w14:textId="77777777" w:rsidR="00CA2A8D" w:rsidRPr="00E86101" w:rsidRDefault="00CA2A8D" w:rsidP="00CA2A8D">
            <w:pPr>
              <w:rPr>
                <w:color w:val="FF0000"/>
                <w:sz w:val="22"/>
                <w:szCs w:val="22"/>
              </w:rPr>
            </w:pPr>
          </w:p>
        </w:tc>
        <w:tc>
          <w:tcPr>
            <w:tcW w:w="1258" w:type="dxa"/>
            <w:tcBorders>
              <w:top w:val="single" w:sz="4" w:space="0" w:color="auto"/>
              <w:left w:val="nil"/>
              <w:right w:val="nil"/>
            </w:tcBorders>
            <w:shd w:val="clear" w:color="auto" w:fill="auto"/>
            <w:noWrap/>
            <w:vAlign w:val="bottom"/>
          </w:tcPr>
          <w:p w14:paraId="118C891A" w14:textId="77777777" w:rsidR="00CA2A8D" w:rsidRPr="00FC60FB"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577462B7" w14:textId="77777777" w:rsidR="00CA2A8D" w:rsidRPr="00E86101" w:rsidRDefault="00CA2A8D" w:rsidP="00CA2A8D">
            <w:pPr>
              <w:jc w:val="center"/>
              <w:rPr>
                <w:color w:val="FF0000"/>
                <w:sz w:val="22"/>
                <w:szCs w:val="22"/>
              </w:rPr>
            </w:pPr>
          </w:p>
        </w:tc>
        <w:tc>
          <w:tcPr>
            <w:tcW w:w="1288" w:type="dxa"/>
            <w:tcBorders>
              <w:top w:val="single" w:sz="4" w:space="0" w:color="auto"/>
              <w:left w:val="nil"/>
              <w:right w:val="nil"/>
            </w:tcBorders>
            <w:shd w:val="clear" w:color="auto" w:fill="auto"/>
            <w:noWrap/>
            <w:vAlign w:val="bottom"/>
          </w:tcPr>
          <w:p w14:paraId="26FBF022" w14:textId="77777777" w:rsidR="00CA2A8D" w:rsidRPr="00E86101" w:rsidRDefault="00CA2A8D" w:rsidP="00CA2A8D">
            <w:pPr>
              <w:jc w:val="center"/>
              <w:rPr>
                <w:sz w:val="22"/>
                <w:szCs w:val="22"/>
              </w:rPr>
            </w:pPr>
          </w:p>
        </w:tc>
      </w:tr>
      <w:tr w:rsidR="00CA2A8D" w:rsidRPr="00E86101" w14:paraId="76CB6F69" w14:textId="77777777" w:rsidTr="00A46ADC">
        <w:trPr>
          <w:cantSplit/>
          <w:trHeight w:val="255"/>
        </w:trPr>
        <w:tc>
          <w:tcPr>
            <w:tcW w:w="4207" w:type="dxa"/>
            <w:tcBorders>
              <w:top w:val="nil"/>
              <w:left w:val="nil"/>
              <w:bottom w:val="nil"/>
              <w:right w:val="nil"/>
            </w:tcBorders>
            <w:shd w:val="clear" w:color="auto" w:fill="auto"/>
            <w:noWrap/>
            <w:vAlign w:val="bottom"/>
          </w:tcPr>
          <w:p w14:paraId="416B7E30" w14:textId="77777777" w:rsidR="00CA2A8D" w:rsidRPr="00E86101" w:rsidRDefault="00CA2A8D" w:rsidP="00CA2A8D">
            <w:pPr>
              <w:rPr>
                <w:color w:val="000000"/>
                <w:sz w:val="22"/>
                <w:szCs w:val="22"/>
              </w:rPr>
            </w:pPr>
            <w:r w:rsidRPr="00E86101">
              <w:rPr>
                <w:b/>
                <w:bCs/>
                <w:color w:val="000000"/>
                <w:sz w:val="22"/>
                <w:szCs w:val="22"/>
              </w:rPr>
              <w:t xml:space="preserve">Total assets </w:t>
            </w:r>
            <w:proofErr w:type="gramStart"/>
            <w:r w:rsidRPr="00E86101">
              <w:rPr>
                <w:b/>
                <w:bCs/>
                <w:color w:val="000000"/>
                <w:sz w:val="22"/>
                <w:szCs w:val="22"/>
              </w:rPr>
              <w:t>less</w:t>
            </w:r>
            <w:proofErr w:type="gramEnd"/>
            <w:r w:rsidRPr="00E86101">
              <w:rPr>
                <w:b/>
                <w:bCs/>
                <w:color w:val="000000"/>
                <w:sz w:val="22"/>
                <w:szCs w:val="22"/>
              </w:rPr>
              <w:t xml:space="preserve"> current liabilities</w:t>
            </w:r>
          </w:p>
        </w:tc>
        <w:tc>
          <w:tcPr>
            <w:tcW w:w="761" w:type="dxa"/>
            <w:tcBorders>
              <w:top w:val="nil"/>
              <w:left w:val="nil"/>
              <w:bottom w:val="nil"/>
              <w:right w:val="nil"/>
            </w:tcBorders>
            <w:shd w:val="clear" w:color="auto" w:fill="auto"/>
            <w:vAlign w:val="bottom"/>
          </w:tcPr>
          <w:p w14:paraId="53D4C7FC" w14:textId="77777777" w:rsidR="00CA2A8D" w:rsidRPr="00E86101" w:rsidRDefault="00CA2A8D" w:rsidP="00CA2A8D">
            <w:pPr>
              <w:rPr>
                <w:color w:val="000000"/>
                <w:sz w:val="22"/>
                <w:szCs w:val="22"/>
              </w:rPr>
            </w:pPr>
          </w:p>
        </w:tc>
        <w:tc>
          <w:tcPr>
            <w:tcW w:w="720" w:type="dxa"/>
            <w:tcBorders>
              <w:top w:val="nil"/>
              <w:left w:val="nil"/>
              <w:bottom w:val="nil"/>
              <w:right w:val="nil"/>
            </w:tcBorders>
            <w:shd w:val="clear" w:color="auto" w:fill="auto"/>
            <w:noWrap/>
            <w:vAlign w:val="bottom"/>
          </w:tcPr>
          <w:p w14:paraId="2508F281" w14:textId="77777777" w:rsidR="00CA2A8D" w:rsidRPr="00E86101" w:rsidRDefault="00CA2A8D" w:rsidP="00CA2A8D">
            <w:pPr>
              <w:rPr>
                <w:color w:val="FF0000"/>
                <w:sz w:val="22"/>
                <w:szCs w:val="22"/>
              </w:rPr>
            </w:pPr>
          </w:p>
        </w:tc>
        <w:tc>
          <w:tcPr>
            <w:tcW w:w="1258" w:type="dxa"/>
            <w:tcBorders>
              <w:left w:val="nil"/>
              <w:right w:val="nil"/>
            </w:tcBorders>
            <w:shd w:val="clear" w:color="auto" w:fill="auto"/>
            <w:noWrap/>
            <w:vAlign w:val="bottom"/>
          </w:tcPr>
          <w:p w14:paraId="634BFE2D" w14:textId="669ED67D" w:rsidR="00CA2A8D" w:rsidRPr="00FC60FB" w:rsidRDefault="00123C21" w:rsidP="00CA2A8D">
            <w:pPr>
              <w:jc w:val="center"/>
              <w:rPr>
                <w:sz w:val="22"/>
                <w:szCs w:val="22"/>
              </w:rPr>
            </w:pPr>
            <w:r w:rsidRPr="00FC60FB">
              <w:rPr>
                <w:sz w:val="22"/>
                <w:szCs w:val="22"/>
              </w:rPr>
              <w:t>1,878,</w:t>
            </w:r>
            <w:r w:rsidR="009C14B5" w:rsidRPr="00FC60FB">
              <w:rPr>
                <w:sz w:val="22"/>
                <w:szCs w:val="22"/>
              </w:rPr>
              <w:t>959</w:t>
            </w:r>
          </w:p>
        </w:tc>
        <w:tc>
          <w:tcPr>
            <w:tcW w:w="709" w:type="dxa"/>
            <w:tcBorders>
              <w:top w:val="nil"/>
              <w:left w:val="nil"/>
              <w:bottom w:val="nil"/>
              <w:right w:val="nil"/>
            </w:tcBorders>
            <w:shd w:val="clear" w:color="auto" w:fill="auto"/>
            <w:noWrap/>
            <w:vAlign w:val="bottom"/>
          </w:tcPr>
          <w:p w14:paraId="7562F0D7" w14:textId="77777777" w:rsidR="00CA2A8D" w:rsidRPr="002A3982" w:rsidRDefault="00CA2A8D" w:rsidP="00CA2A8D">
            <w:pPr>
              <w:rPr>
                <w:color w:val="FF0000"/>
                <w:sz w:val="22"/>
                <w:szCs w:val="22"/>
                <w:highlight w:val="magenta"/>
              </w:rPr>
            </w:pPr>
          </w:p>
        </w:tc>
        <w:tc>
          <w:tcPr>
            <w:tcW w:w="1288" w:type="dxa"/>
            <w:tcBorders>
              <w:left w:val="nil"/>
              <w:bottom w:val="nil"/>
              <w:right w:val="nil"/>
            </w:tcBorders>
            <w:shd w:val="clear" w:color="auto" w:fill="auto"/>
            <w:noWrap/>
            <w:vAlign w:val="bottom"/>
          </w:tcPr>
          <w:p w14:paraId="6FBE68E8" w14:textId="6DB1F376" w:rsidR="00CA2A8D" w:rsidRPr="00E86101" w:rsidRDefault="00CA2A8D" w:rsidP="00CA2A8D">
            <w:pPr>
              <w:rPr>
                <w:sz w:val="22"/>
                <w:szCs w:val="22"/>
              </w:rPr>
            </w:pPr>
            <w:r w:rsidRPr="00E86101">
              <w:rPr>
                <w:sz w:val="22"/>
                <w:szCs w:val="22"/>
              </w:rPr>
              <w:t>1,674,</w:t>
            </w:r>
            <w:r>
              <w:rPr>
                <w:sz w:val="22"/>
                <w:szCs w:val="22"/>
              </w:rPr>
              <w:t>742</w:t>
            </w:r>
          </w:p>
        </w:tc>
      </w:tr>
      <w:tr w:rsidR="00CA2A8D" w:rsidRPr="00E86101" w14:paraId="0CA30C0D" w14:textId="77777777" w:rsidTr="00A46ADC">
        <w:trPr>
          <w:cantSplit/>
          <w:trHeight w:val="255"/>
        </w:trPr>
        <w:tc>
          <w:tcPr>
            <w:tcW w:w="4207" w:type="dxa"/>
            <w:tcBorders>
              <w:top w:val="nil"/>
              <w:left w:val="nil"/>
              <w:bottom w:val="nil"/>
              <w:right w:val="nil"/>
            </w:tcBorders>
            <w:shd w:val="clear" w:color="auto" w:fill="auto"/>
            <w:vAlign w:val="bottom"/>
          </w:tcPr>
          <w:p w14:paraId="757DF4F8" w14:textId="77777777" w:rsidR="00CA2A8D" w:rsidRPr="00E86101" w:rsidRDefault="00CA2A8D" w:rsidP="00CA2A8D">
            <w:pPr>
              <w:rPr>
                <w:b/>
                <w:bCs/>
                <w:color w:val="000000"/>
                <w:sz w:val="22"/>
                <w:szCs w:val="22"/>
              </w:rPr>
            </w:pPr>
          </w:p>
        </w:tc>
        <w:tc>
          <w:tcPr>
            <w:tcW w:w="761" w:type="dxa"/>
            <w:tcBorders>
              <w:top w:val="nil"/>
              <w:left w:val="nil"/>
              <w:bottom w:val="nil"/>
              <w:right w:val="nil"/>
            </w:tcBorders>
            <w:shd w:val="clear" w:color="auto" w:fill="auto"/>
            <w:vAlign w:val="bottom"/>
          </w:tcPr>
          <w:p w14:paraId="7C2BC899" w14:textId="77777777" w:rsidR="00CA2A8D" w:rsidRPr="00E86101" w:rsidRDefault="00CA2A8D" w:rsidP="00CA2A8D">
            <w:pPr>
              <w:rPr>
                <w:color w:val="000000"/>
                <w:sz w:val="22"/>
                <w:szCs w:val="22"/>
              </w:rPr>
            </w:pPr>
          </w:p>
        </w:tc>
        <w:tc>
          <w:tcPr>
            <w:tcW w:w="720" w:type="dxa"/>
            <w:tcBorders>
              <w:left w:val="nil"/>
              <w:right w:val="nil"/>
            </w:tcBorders>
            <w:shd w:val="clear" w:color="auto" w:fill="auto"/>
            <w:vAlign w:val="center"/>
          </w:tcPr>
          <w:p w14:paraId="36BB9530" w14:textId="77777777" w:rsidR="00CA2A8D" w:rsidRPr="00E86101" w:rsidRDefault="00CA2A8D" w:rsidP="00CA2A8D">
            <w:pPr>
              <w:rPr>
                <w:color w:val="FF0000"/>
                <w:sz w:val="22"/>
                <w:szCs w:val="22"/>
              </w:rPr>
            </w:pPr>
          </w:p>
        </w:tc>
        <w:tc>
          <w:tcPr>
            <w:tcW w:w="1258" w:type="dxa"/>
            <w:tcBorders>
              <w:top w:val="nil"/>
              <w:left w:val="nil"/>
              <w:bottom w:val="nil"/>
              <w:right w:val="nil"/>
            </w:tcBorders>
            <w:shd w:val="clear" w:color="auto" w:fill="auto"/>
            <w:noWrap/>
            <w:vAlign w:val="bottom"/>
          </w:tcPr>
          <w:p w14:paraId="555712CD" w14:textId="77777777" w:rsidR="00CA2A8D" w:rsidRPr="00B41D0B" w:rsidRDefault="00CA2A8D" w:rsidP="00CA2A8D">
            <w:pPr>
              <w:jc w:val="center"/>
              <w:rPr>
                <w:sz w:val="22"/>
                <w:szCs w:val="22"/>
              </w:rPr>
            </w:pPr>
          </w:p>
        </w:tc>
        <w:tc>
          <w:tcPr>
            <w:tcW w:w="709" w:type="dxa"/>
            <w:tcBorders>
              <w:top w:val="nil"/>
              <w:left w:val="nil"/>
              <w:bottom w:val="nil"/>
              <w:right w:val="nil"/>
            </w:tcBorders>
            <w:shd w:val="clear" w:color="auto" w:fill="auto"/>
            <w:vAlign w:val="center"/>
          </w:tcPr>
          <w:p w14:paraId="08791D70"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296B18CC" w14:textId="77777777" w:rsidR="00CA2A8D" w:rsidRPr="00E86101" w:rsidRDefault="00CA2A8D" w:rsidP="00CA2A8D">
            <w:pPr>
              <w:jc w:val="center"/>
              <w:rPr>
                <w:sz w:val="22"/>
                <w:szCs w:val="22"/>
              </w:rPr>
            </w:pPr>
          </w:p>
        </w:tc>
      </w:tr>
      <w:tr w:rsidR="00CA2A8D" w:rsidRPr="00E86101" w14:paraId="1761A2DF" w14:textId="77777777" w:rsidTr="00A46ADC">
        <w:trPr>
          <w:cantSplit/>
          <w:trHeight w:val="255"/>
        </w:trPr>
        <w:tc>
          <w:tcPr>
            <w:tcW w:w="4207" w:type="dxa"/>
            <w:tcBorders>
              <w:top w:val="nil"/>
              <w:left w:val="nil"/>
              <w:bottom w:val="nil"/>
              <w:right w:val="nil"/>
            </w:tcBorders>
            <w:shd w:val="clear" w:color="auto" w:fill="auto"/>
            <w:noWrap/>
            <w:vAlign w:val="bottom"/>
          </w:tcPr>
          <w:p w14:paraId="6611FC34" w14:textId="77777777" w:rsidR="00CA2A8D" w:rsidRPr="00E86101" w:rsidRDefault="00CA2A8D" w:rsidP="00CA2A8D">
            <w:pPr>
              <w:rPr>
                <w:color w:val="000000"/>
                <w:sz w:val="22"/>
                <w:szCs w:val="22"/>
              </w:rPr>
            </w:pPr>
            <w:r w:rsidRPr="00E86101">
              <w:rPr>
                <w:b/>
                <w:bCs/>
                <w:color w:val="000000"/>
                <w:sz w:val="22"/>
                <w:szCs w:val="22"/>
              </w:rPr>
              <w:t xml:space="preserve">Creditors: </w:t>
            </w:r>
            <w:r w:rsidRPr="00E86101">
              <w:rPr>
                <w:color w:val="000000"/>
                <w:sz w:val="22"/>
                <w:szCs w:val="22"/>
              </w:rPr>
              <w:t>amounts falling due after more than one year</w:t>
            </w:r>
          </w:p>
        </w:tc>
        <w:tc>
          <w:tcPr>
            <w:tcW w:w="761" w:type="dxa"/>
            <w:tcBorders>
              <w:left w:val="nil"/>
              <w:bottom w:val="nil"/>
              <w:right w:val="nil"/>
            </w:tcBorders>
            <w:shd w:val="clear" w:color="auto" w:fill="auto"/>
            <w:vAlign w:val="bottom"/>
          </w:tcPr>
          <w:p w14:paraId="5B053A8B" w14:textId="4F6A9A3B" w:rsidR="00CA2A8D" w:rsidRPr="00E86101" w:rsidRDefault="00CA2A8D" w:rsidP="00CA2A8D">
            <w:pPr>
              <w:jc w:val="center"/>
              <w:rPr>
                <w:i/>
                <w:iCs/>
                <w:color w:val="000000"/>
                <w:sz w:val="22"/>
                <w:szCs w:val="22"/>
              </w:rPr>
            </w:pPr>
            <w:r w:rsidRPr="00E86101">
              <w:rPr>
                <w:color w:val="000000"/>
                <w:sz w:val="22"/>
                <w:szCs w:val="22"/>
              </w:rPr>
              <w:t>20</w:t>
            </w:r>
          </w:p>
        </w:tc>
        <w:tc>
          <w:tcPr>
            <w:tcW w:w="720" w:type="dxa"/>
            <w:tcBorders>
              <w:top w:val="nil"/>
              <w:left w:val="nil"/>
              <w:bottom w:val="nil"/>
              <w:right w:val="nil"/>
            </w:tcBorders>
            <w:shd w:val="clear" w:color="auto" w:fill="auto"/>
            <w:noWrap/>
            <w:vAlign w:val="bottom"/>
          </w:tcPr>
          <w:p w14:paraId="72A3D6A9" w14:textId="77777777" w:rsidR="00CA2A8D" w:rsidRPr="00E86101" w:rsidRDefault="00CA2A8D" w:rsidP="00CA2A8D">
            <w:pPr>
              <w:rPr>
                <w:color w:val="FF0000"/>
                <w:sz w:val="22"/>
                <w:szCs w:val="22"/>
              </w:rPr>
            </w:pPr>
          </w:p>
        </w:tc>
        <w:tc>
          <w:tcPr>
            <w:tcW w:w="1258" w:type="dxa"/>
            <w:tcBorders>
              <w:top w:val="nil"/>
              <w:left w:val="nil"/>
              <w:right w:val="nil"/>
            </w:tcBorders>
            <w:shd w:val="clear" w:color="auto" w:fill="auto"/>
            <w:noWrap/>
            <w:vAlign w:val="bottom"/>
          </w:tcPr>
          <w:p w14:paraId="126F0E61" w14:textId="7E22BC8C" w:rsidR="00CA2A8D" w:rsidRPr="00B41D0B" w:rsidRDefault="000C246E" w:rsidP="00CA2A8D">
            <w:pPr>
              <w:jc w:val="center"/>
              <w:rPr>
                <w:sz w:val="22"/>
                <w:szCs w:val="22"/>
              </w:rPr>
            </w:pPr>
            <w:r w:rsidRPr="00B41D0B">
              <w:rPr>
                <w:sz w:val="22"/>
                <w:szCs w:val="22"/>
              </w:rPr>
              <w:t>(1,081,819)</w:t>
            </w:r>
          </w:p>
        </w:tc>
        <w:tc>
          <w:tcPr>
            <w:tcW w:w="709" w:type="dxa"/>
            <w:tcBorders>
              <w:top w:val="nil"/>
              <w:left w:val="nil"/>
              <w:bottom w:val="nil"/>
              <w:right w:val="nil"/>
            </w:tcBorders>
            <w:shd w:val="clear" w:color="auto" w:fill="auto"/>
            <w:noWrap/>
            <w:vAlign w:val="bottom"/>
          </w:tcPr>
          <w:p w14:paraId="498751D1"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675A89B4" w14:textId="4EEF7493" w:rsidR="00CA2A8D" w:rsidRPr="00E86101" w:rsidRDefault="00CA2A8D" w:rsidP="00CA2A8D">
            <w:pPr>
              <w:jc w:val="center"/>
              <w:rPr>
                <w:sz w:val="22"/>
                <w:szCs w:val="22"/>
              </w:rPr>
            </w:pPr>
            <w:r w:rsidRPr="00E86101">
              <w:rPr>
                <w:sz w:val="22"/>
                <w:szCs w:val="22"/>
              </w:rPr>
              <w:t>(1,035,048)</w:t>
            </w:r>
          </w:p>
        </w:tc>
      </w:tr>
      <w:tr w:rsidR="00CA2A8D" w:rsidRPr="00E86101" w14:paraId="161DCA54" w14:textId="77777777" w:rsidTr="00A46ADC">
        <w:trPr>
          <w:cantSplit/>
          <w:trHeight w:val="255"/>
        </w:trPr>
        <w:tc>
          <w:tcPr>
            <w:tcW w:w="4207" w:type="dxa"/>
            <w:tcBorders>
              <w:top w:val="nil"/>
              <w:left w:val="nil"/>
              <w:bottom w:val="nil"/>
              <w:right w:val="nil"/>
            </w:tcBorders>
            <w:shd w:val="clear" w:color="auto" w:fill="auto"/>
            <w:noWrap/>
            <w:vAlign w:val="bottom"/>
          </w:tcPr>
          <w:p w14:paraId="17B20EBE" w14:textId="77777777" w:rsidR="00CA2A8D" w:rsidRPr="00E86101" w:rsidRDefault="00CA2A8D" w:rsidP="00CA2A8D">
            <w:pPr>
              <w:rPr>
                <w:b/>
                <w:bCs/>
                <w:color w:val="000000"/>
                <w:sz w:val="22"/>
                <w:szCs w:val="22"/>
              </w:rPr>
            </w:pPr>
          </w:p>
        </w:tc>
        <w:tc>
          <w:tcPr>
            <w:tcW w:w="761" w:type="dxa"/>
            <w:tcBorders>
              <w:left w:val="nil"/>
              <w:bottom w:val="nil"/>
              <w:right w:val="nil"/>
            </w:tcBorders>
            <w:shd w:val="clear" w:color="auto" w:fill="auto"/>
          </w:tcPr>
          <w:p w14:paraId="24EC5EAD" w14:textId="77777777" w:rsidR="00CA2A8D" w:rsidRPr="00E86101" w:rsidRDefault="00CA2A8D" w:rsidP="00CA2A8D">
            <w:pPr>
              <w:jc w:val="center"/>
              <w:rPr>
                <w:color w:val="000000"/>
                <w:sz w:val="22"/>
                <w:szCs w:val="22"/>
              </w:rPr>
            </w:pPr>
          </w:p>
        </w:tc>
        <w:tc>
          <w:tcPr>
            <w:tcW w:w="720" w:type="dxa"/>
            <w:tcBorders>
              <w:top w:val="nil"/>
              <w:left w:val="nil"/>
              <w:bottom w:val="nil"/>
              <w:right w:val="nil"/>
            </w:tcBorders>
            <w:shd w:val="clear" w:color="auto" w:fill="auto"/>
            <w:noWrap/>
            <w:vAlign w:val="bottom"/>
          </w:tcPr>
          <w:p w14:paraId="1AF8C98C" w14:textId="77777777" w:rsidR="00CA2A8D" w:rsidRPr="00E86101" w:rsidRDefault="00CA2A8D" w:rsidP="00CA2A8D">
            <w:pPr>
              <w:rPr>
                <w:color w:val="FF0000"/>
                <w:sz w:val="22"/>
                <w:szCs w:val="22"/>
              </w:rPr>
            </w:pPr>
          </w:p>
        </w:tc>
        <w:tc>
          <w:tcPr>
            <w:tcW w:w="1258" w:type="dxa"/>
            <w:tcBorders>
              <w:top w:val="single" w:sz="4" w:space="0" w:color="auto"/>
              <w:left w:val="nil"/>
              <w:bottom w:val="nil"/>
              <w:right w:val="nil"/>
            </w:tcBorders>
            <w:shd w:val="clear" w:color="auto" w:fill="auto"/>
            <w:noWrap/>
            <w:vAlign w:val="bottom"/>
          </w:tcPr>
          <w:p w14:paraId="5558CA43" w14:textId="2A271368" w:rsidR="00CA2A8D" w:rsidRPr="00B41D0B" w:rsidRDefault="00F9608A" w:rsidP="00CA2A8D">
            <w:pPr>
              <w:jc w:val="center"/>
              <w:rPr>
                <w:sz w:val="22"/>
                <w:szCs w:val="22"/>
              </w:rPr>
            </w:pPr>
            <w:r>
              <w:rPr>
                <w:sz w:val="22"/>
                <w:szCs w:val="22"/>
              </w:rPr>
              <w:t>797,</w:t>
            </w:r>
            <w:r w:rsidR="003D5691" w:rsidRPr="00ED46DF">
              <w:rPr>
                <w:sz w:val="22"/>
                <w:szCs w:val="22"/>
              </w:rPr>
              <w:t>140</w:t>
            </w:r>
          </w:p>
        </w:tc>
        <w:tc>
          <w:tcPr>
            <w:tcW w:w="709" w:type="dxa"/>
            <w:tcBorders>
              <w:top w:val="nil"/>
              <w:left w:val="nil"/>
              <w:bottom w:val="nil"/>
              <w:right w:val="nil"/>
            </w:tcBorders>
            <w:shd w:val="clear" w:color="auto" w:fill="auto"/>
            <w:noWrap/>
            <w:vAlign w:val="bottom"/>
          </w:tcPr>
          <w:p w14:paraId="4A545457" w14:textId="77777777" w:rsidR="00CA2A8D" w:rsidRPr="00E86101" w:rsidRDefault="00CA2A8D" w:rsidP="00CA2A8D">
            <w:pPr>
              <w:jc w:val="center"/>
              <w:rPr>
                <w:color w:val="FF0000"/>
                <w:sz w:val="22"/>
                <w:szCs w:val="22"/>
              </w:rPr>
            </w:pPr>
          </w:p>
        </w:tc>
        <w:tc>
          <w:tcPr>
            <w:tcW w:w="1288" w:type="dxa"/>
            <w:tcBorders>
              <w:top w:val="single" w:sz="4" w:space="0" w:color="auto"/>
              <w:left w:val="nil"/>
              <w:right w:val="nil"/>
            </w:tcBorders>
            <w:shd w:val="clear" w:color="auto" w:fill="auto"/>
            <w:noWrap/>
            <w:vAlign w:val="bottom"/>
          </w:tcPr>
          <w:p w14:paraId="20346BF1" w14:textId="7640657D" w:rsidR="00CA2A8D" w:rsidRPr="00E86101" w:rsidRDefault="00CA2A8D" w:rsidP="00CA2A8D">
            <w:pPr>
              <w:jc w:val="center"/>
              <w:rPr>
                <w:sz w:val="22"/>
                <w:szCs w:val="22"/>
              </w:rPr>
            </w:pPr>
            <w:r w:rsidRPr="00E86101">
              <w:rPr>
                <w:sz w:val="22"/>
                <w:szCs w:val="22"/>
              </w:rPr>
              <w:t>639,</w:t>
            </w:r>
            <w:r>
              <w:rPr>
                <w:sz w:val="22"/>
                <w:szCs w:val="22"/>
              </w:rPr>
              <w:t>694</w:t>
            </w:r>
          </w:p>
        </w:tc>
      </w:tr>
      <w:tr w:rsidR="00CA2A8D" w:rsidRPr="00E86101" w14:paraId="60AFDEFD" w14:textId="77777777" w:rsidTr="00A46ADC">
        <w:trPr>
          <w:trHeight w:val="255"/>
        </w:trPr>
        <w:tc>
          <w:tcPr>
            <w:tcW w:w="4207" w:type="dxa"/>
            <w:tcBorders>
              <w:top w:val="nil"/>
              <w:left w:val="nil"/>
              <w:bottom w:val="nil"/>
              <w:right w:val="nil"/>
            </w:tcBorders>
            <w:shd w:val="clear" w:color="auto" w:fill="auto"/>
            <w:noWrap/>
            <w:vAlign w:val="bottom"/>
          </w:tcPr>
          <w:p w14:paraId="0FE7C0D3" w14:textId="77777777" w:rsidR="00CA2A8D" w:rsidRPr="00E86101" w:rsidRDefault="00CA2A8D" w:rsidP="00CA2A8D">
            <w:pPr>
              <w:rPr>
                <w:b/>
                <w:bCs/>
                <w:color w:val="000000"/>
                <w:sz w:val="22"/>
                <w:szCs w:val="22"/>
              </w:rPr>
            </w:pPr>
          </w:p>
        </w:tc>
        <w:tc>
          <w:tcPr>
            <w:tcW w:w="761" w:type="dxa"/>
            <w:tcBorders>
              <w:top w:val="nil"/>
              <w:left w:val="nil"/>
              <w:bottom w:val="nil"/>
              <w:right w:val="nil"/>
            </w:tcBorders>
            <w:shd w:val="clear" w:color="auto" w:fill="auto"/>
          </w:tcPr>
          <w:p w14:paraId="48DD1CFE" w14:textId="77777777" w:rsidR="00CA2A8D" w:rsidRPr="00E86101" w:rsidRDefault="00CA2A8D" w:rsidP="00CA2A8D">
            <w:pPr>
              <w:jc w:val="center"/>
              <w:rPr>
                <w:color w:val="000000"/>
                <w:sz w:val="22"/>
                <w:szCs w:val="22"/>
              </w:rPr>
            </w:pPr>
          </w:p>
        </w:tc>
        <w:tc>
          <w:tcPr>
            <w:tcW w:w="720" w:type="dxa"/>
            <w:tcBorders>
              <w:top w:val="nil"/>
              <w:left w:val="nil"/>
              <w:bottom w:val="nil"/>
              <w:right w:val="nil"/>
            </w:tcBorders>
            <w:shd w:val="clear" w:color="auto" w:fill="auto"/>
            <w:noWrap/>
            <w:vAlign w:val="bottom"/>
          </w:tcPr>
          <w:p w14:paraId="65AE1AE8" w14:textId="77777777" w:rsidR="00CA2A8D" w:rsidRPr="00E86101" w:rsidRDefault="00CA2A8D" w:rsidP="00CA2A8D">
            <w:pPr>
              <w:rPr>
                <w:color w:val="FF0000"/>
                <w:sz w:val="22"/>
                <w:szCs w:val="22"/>
              </w:rPr>
            </w:pPr>
          </w:p>
        </w:tc>
        <w:tc>
          <w:tcPr>
            <w:tcW w:w="1258" w:type="dxa"/>
            <w:tcBorders>
              <w:top w:val="nil"/>
              <w:left w:val="nil"/>
              <w:bottom w:val="nil"/>
              <w:right w:val="nil"/>
            </w:tcBorders>
            <w:shd w:val="clear" w:color="auto" w:fill="auto"/>
            <w:noWrap/>
            <w:vAlign w:val="bottom"/>
          </w:tcPr>
          <w:p w14:paraId="634B1FEE" w14:textId="77777777" w:rsidR="00CA2A8D" w:rsidRPr="00B41D0B"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5414CBA5" w14:textId="77777777" w:rsidR="00CA2A8D" w:rsidRPr="00E86101" w:rsidRDefault="00CA2A8D" w:rsidP="00CA2A8D">
            <w:pPr>
              <w:jc w:val="center"/>
              <w:rPr>
                <w:color w:val="FF0000"/>
                <w:sz w:val="22"/>
                <w:szCs w:val="22"/>
              </w:rPr>
            </w:pPr>
          </w:p>
        </w:tc>
        <w:tc>
          <w:tcPr>
            <w:tcW w:w="1288" w:type="dxa"/>
            <w:tcBorders>
              <w:top w:val="nil"/>
              <w:left w:val="nil"/>
              <w:bottom w:val="nil"/>
              <w:right w:val="nil"/>
            </w:tcBorders>
            <w:shd w:val="clear" w:color="auto" w:fill="auto"/>
            <w:noWrap/>
            <w:vAlign w:val="bottom"/>
          </w:tcPr>
          <w:p w14:paraId="3CD55F25" w14:textId="77777777" w:rsidR="00CA2A8D" w:rsidRPr="00E86101" w:rsidRDefault="00CA2A8D" w:rsidP="00CA2A8D">
            <w:pPr>
              <w:jc w:val="center"/>
              <w:rPr>
                <w:sz w:val="22"/>
                <w:szCs w:val="22"/>
              </w:rPr>
            </w:pPr>
          </w:p>
        </w:tc>
      </w:tr>
      <w:tr w:rsidR="00CA2A8D" w:rsidRPr="00E86101" w14:paraId="6174B0D8" w14:textId="77777777" w:rsidTr="00A46ADC">
        <w:trPr>
          <w:trHeight w:val="255"/>
        </w:trPr>
        <w:tc>
          <w:tcPr>
            <w:tcW w:w="4207" w:type="dxa"/>
            <w:tcBorders>
              <w:top w:val="nil"/>
              <w:left w:val="nil"/>
              <w:bottom w:val="nil"/>
              <w:right w:val="nil"/>
            </w:tcBorders>
            <w:shd w:val="clear" w:color="auto" w:fill="auto"/>
            <w:noWrap/>
            <w:vAlign w:val="bottom"/>
          </w:tcPr>
          <w:p w14:paraId="560A73DD" w14:textId="77777777" w:rsidR="00CA2A8D" w:rsidRPr="00E86101" w:rsidRDefault="00CA2A8D" w:rsidP="00CA2A8D">
            <w:pPr>
              <w:rPr>
                <w:b/>
                <w:bCs/>
                <w:color w:val="000000"/>
                <w:sz w:val="22"/>
                <w:szCs w:val="22"/>
              </w:rPr>
            </w:pPr>
            <w:r w:rsidRPr="00E86101">
              <w:rPr>
                <w:b/>
                <w:bCs/>
                <w:color w:val="000000"/>
                <w:sz w:val="22"/>
                <w:szCs w:val="22"/>
              </w:rPr>
              <w:t>Provisions for liabilities</w:t>
            </w:r>
          </w:p>
        </w:tc>
        <w:tc>
          <w:tcPr>
            <w:tcW w:w="761" w:type="dxa"/>
            <w:tcBorders>
              <w:top w:val="nil"/>
              <w:left w:val="nil"/>
              <w:bottom w:val="nil"/>
              <w:right w:val="nil"/>
            </w:tcBorders>
            <w:shd w:val="clear" w:color="auto" w:fill="auto"/>
            <w:vAlign w:val="bottom"/>
          </w:tcPr>
          <w:p w14:paraId="6A0BCAF6" w14:textId="77777777" w:rsidR="00CA2A8D" w:rsidRPr="00E86101" w:rsidRDefault="00CA2A8D" w:rsidP="00CA2A8D">
            <w:pPr>
              <w:jc w:val="center"/>
              <w:rPr>
                <w:b/>
                <w:bCs/>
                <w:color w:val="000000"/>
                <w:sz w:val="22"/>
                <w:szCs w:val="22"/>
              </w:rPr>
            </w:pPr>
          </w:p>
        </w:tc>
        <w:tc>
          <w:tcPr>
            <w:tcW w:w="720" w:type="dxa"/>
            <w:tcBorders>
              <w:top w:val="nil"/>
              <w:left w:val="nil"/>
              <w:bottom w:val="nil"/>
              <w:right w:val="nil"/>
            </w:tcBorders>
            <w:shd w:val="clear" w:color="auto" w:fill="auto"/>
            <w:noWrap/>
            <w:vAlign w:val="bottom"/>
          </w:tcPr>
          <w:p w14:paraId="61762BDD" w14:textId="77777777" w:rsidR="00CA2A8D" w:rsidRPr="00E86101" w:rsidRDefault="00CA2A8D" w:rsidP="00CA2A8D">
            <w:pPr>
              <w:rPr>
                <w:color w:val="FF0000"/>
                <w:sz w:val="22"/>
                <w:szCs w:val="22"/>
              </w:rPr>
            </w:pPr>
          </w:p>
        </w:tc>
        <w:tc>
          <w:tcPr>
            <w:tcW w:w="1258" w:type="dxa"/>
            <w:tcBorders>
              <w:top w:val="nil"/>
              <w:left w:val="nil"/>
              <w:right w:val="nil"/>
            </w:tcBorders>
            <w:shd w:val="clear" w:color="auto" w:fill="auto"/>
            <w:noWrap/>
            <w:vAlign w:val="bottom"/>
          </w:tcPr>
          <w:p w14:paraId="0D7D97BA" w14:textId="77777777" w:rsidR="00CA2A8D" w:rsidRPr="00B41D0B"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26327744"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7916241F" w14:textId="77777777" w:rsidR="00CA2A8D" w:rsidRPr="00E86101" w:rsidRDefault="00CA2A8D" w:rsidP="00CA2A8D">
            <w:pPr>
              <w:jc w:val="center"/>
              <w:rPr>
                <w:sz w:val="22"/>
                <w:szCs w:val="22"/>
              </w:rPr>
            </w:pPr>
          </w:p>
        </w:tc>
      </w:tr>
      <w:tr w:rsidR="002D3C66" w:rsidRPr="00E86101" w14:paraId="374BB532" w14:textId="77777777" w:rsidTr="00A46ADC">
        <w:trPr>
          <w:trHeight w:val="255"/>
        </w:trPr>
        <w:tc>
          <w:tcPr>
            <w:tcW w:w="4207" w:type="dxa"/>
            <w:tcBorders>
              <w:top w:val="nil"/>
              <w:left w:val="nil"/>
              <w:bottom w:val="nil"/>
              <w:right w:val="nil"/>
            </w:tcBorders>
            <w:shd w:val="clear" w:color="auto" w:fill="auto"/>
            <w:noWrap/>
            <w:vAlign w:val="bottom"/>
          </w:tcPr>
          <w:p w14:paraId="7038791E" w14:textId="33A8F6B3" w:rsidR="002D3C66" w:rsidRPr="00E86101" w:rsidRDefault="002D3C66" w:rsidP="002D3C66">
            <w:pPr>
              <w:rPr>
                <w:bCs/>
                <w:color w:val="000000"/>
                <w:sz w:val="22"/>
                <w:szCs w:val="22"/>
              </w:rPr>
            </w:pPr>
            <w:r>
              <w:rPr>
                <w:bCs/>
                <w:color w:val="000000"/>
                <w:sz w:val="22"/>
                <w:szCs w:val="22"/>
              </w:rPr>
              <w:t>Pension liability</w:t>
            </w:r>
          </w:p>
        </w:tc>
        <w:tc>
          <w:tcPr>
            <w:tcW w:w="761" w:type="dxa"/>
            <w:tcBorders>
              <w:top w:val="nil"/>
              <w:left w:val="nil"/>
              <w:bottom w:val="nil"/>
              <w:right w:val="nil"/>
            </w:tcBorders>
            <w:shd w:val="clear" w:color="auto" w:fill="auto"/>
            <w:vAlign w:val="bottom"/>
          </w:tcPr>
          <w:p w14:paraId="418B6664" w14:textId="740CFBE1" w:rsidR="002D3C66" w:rsidRPr="00E86101" w:rsidRDefault="002D3C66" w:rsidP="002D3C66">
            <w:pPr>
              <w:jc w:val="center"/>
              <w:rPr>
                <w:bCs/>
                <w:iCs/>
                <w:color w:val="000000"/>
                <w:sz w:val="22"/>
                <w:szCs w:val="22"/>
              </w:rPr>
            </w:pPr>
            <w:r>
              <w:rPr>
                <w:bCs/>
                <w:iCs/>
                <w:color w:val="000000"/>
                <w:sz w:val="22"/>
                <w:szCs w:val="22"/>
              </w:rPr>
              <w:t>23</w:t>
            </w:r>
          </w:p>
        </w:tc>
        <w:tc>
          <w:tcPr>
            <w:tcW w:w="720" w:type="dxa"/>
            <w:tcBorders>
              <w:top w:val="nil"/>
              <w:left w:val="nil"/>
              <w:bottom w:val="nil"/>
              <w:right w:val="nil"/>
            </w:tcBorders>
            <w:shd w:val="clear" w:color="auto" w:fill="auto"/>
            <w:noWrap/>
            <w:vAlign w:val="bottom"/>
          </w:tcPr>
          <w:p w14:paraId="1BE3D2C9" w14:textId="77777777" w:rsidR="002D3C66" w:rsidRPr="00E86101" w:rsidRDefault="002D3C66" w:rsidP="002D3C66">
            <w:pPr>
              <w:rPr>
                <w:color w:val="FF0000"/>
                <w:sz w:val="22"/>
                <w:szCs w:val="22"/>
              </w:rPr>
            </w:pPr>
          </w:p>
        </w:tc>
        <w:tc>
          <w:tcPr>
            <w:tcW w:w="1258" w:type="dxa"/>
            <w:tcBorders>
              <w:top w:val="nil"/>
              <w:left w:val="nil"/>
              <w:right w:val="nil"/>
            </w:tcBorders>
            <w:shd w:val="clear" w:color="auto" w:fill="auto"/>
            <w:noWrap/>
            <w:vAlign w:val="bottom"/>
          </w:tcPr>
          <w:p w14:paraId="0E1A354D" w14:textId="3127D230" w:rsidR="002D3C66" w:rsidRPr="00B41D0B" w:rsidRDefault="002D3C66" w:rsidP="002D3C66">
            <w:pPr>
              <w:jc w:val="center"/>
              <w:rPr>
                <w:sz w:val="22"/>
                <w:szCs w:val="22"/>
              </w:rPr>
            </w:pPr>
            <w:r>
              <w:rPr>
                <w:sz w:val="22"/>
                <w:szCs w:val="22"/>
              </w:rPr>
              <w:t>(2,035)</w:t>
            </w:r>
          </w:p>
        </w:tc>
        <w:tc>
          <w:tcPr>
            <w:tcW w:w="709" w:type="dxa"/>
            <w:tcBorders>
              <w:top w:val="nil"/>
              <w:left w:val="nil"/>
              <w:bottom w:val="nil"/>
              <w:right w:val="nil"/>
            </w:tcBorders>
            <w:shd w:val="clear" w:color="auto" w:fill="auto"/>
            <w:noWrap/>
            <w:vAlign w:val="bottom"/>
          </w:tcPr>
          <w:p w14:paraId="1E7B7B01" w14:textId="77777777" w:rsidR="002D3C66" w:rsidRPr="00E86101" w:rsidRDefault="002D3C66" w:rsidP="002D3C66">
            <w:pPr>
              <w:jc w:val="center"/>
              <w:rPr>
                <w:color w:val="FF0000"/>
                <w:sz w:val="22"/>
                <w:szCs w:val="22"/>
              </w:rPr>
            </w:pPr>
          </w:p>
        </w:tc>
        <w:tc>
          <w:tcPr>
            <w:tcW w:w="1288" w:type="dxa"/>
            <w:tcBorders>
              <w:top w:val="nil"/>
              <w:left w:val="nil"/>
              <w:right w:val="nil"/>
            </w:tcBorders>
            <w:shd w:val="clear" w:color="auto" w:fill="auto"/>
            <w:noWrap/>
            <w:vAlign w:val="bottom"/>
          </w:tcPr>
          <w:p w14:paraId="022A9967" w14:textId="5FB74132" w:rsidR="002D3C66" w:rsidRPr="00E86101" w:rsidRDefault="002D3C66" w:rsidP="002D3C66">
            <w:pPr>
              <w:jc w:val="center"/>
              <w:rPr>
                <w:sz w:val="22"/>
                <w:szCs w:val="22"/>
              </w:rPr>
            </w:pPr>
            <w:r>
              <w:rPr>
                <w:sz w:val="22"/>
                <w:szCs w:val="22"/>
              </w:rPr>
              <w:t>-</w:t>
            </w:r>
          </w:p>
        </w:tc>
      </w:tr>
      <w:tr w:rsidR="00CA2A8D" w:rsidRPr="00E86101" w14:paraId="70346F02" w14:textId="77777777" w:rsidTr="00A46ADC">
        <w:trPr>
          <w:trHeight w:val="255"/>
        </w:trPr>
        <w:tc>
          <w:tcPr>
            <w:tcW w:w="4207" w:type="dxa"/>
            <w:tcBorders>
              <w:top w:val="nil"/>
              <w:left w:val="nil"/>
              <w:bottom w:val="nil"/>
              <w:right w:val="nil"/>
            </w:tcBorders>
            <w:shd w:val="clear" w:color="auto" w:fill="auto"/>
            <w:noWrap/>
            <w:vAlign w:val="bottom"/>
          </w:tcPr>
          <w:p w14:paraId="54B14AC6" w14:textId="77777777" w:rsidR="00CA2A8D" w:rsidRPr="00E86101" w:rsidRDefault="00CA2A8D" w:rsidP="00CA2A8D">
            <w:pPr>
              <w:rPr>
                <w:bCs/>
                <w:color w:val="000000"/>
                <w:sz w:val="22"/>
                <w:szCs w:val="22"/>
              </w:rPr>
            </w:pPr>
            <w:r w:rsidRPr="00E86101">
              <w:rPr>
                <w:bCs/>
                <w:color w:val="000000"/>
                <w:sz w:val="22"/>
                <w:szCs w:val="22"/>
              </w:rPr>
              <w:t>Other provisions</w:t>
            </w:r>
          </w:p>
        </w:tc>
        <w:tc>
          <w:tcPr>
            <w:tcW w:w="761" w:type="dxa"/>
            <w:tcBorders>
              <w:top w:val="nil"/>
              <w:left w:val="nil"/>
              <w:bottom w:val="nil"/>
              <w:right w:val="nil"/>
            </w:tcBorders>
            <w:shd w:val="clear" w:color="auto" w:fill="auto"/>
            <w:vAlign w:val="bottom"/>
          </w:tcPr>
          <w:p w14:paraId="308E74E2" w14:textId="5E90CE60" w:rsidR="00CA2A8D" w:rsidRPr="00E86101" w:rsidRDefault="00CA2A8D" w:rsidP="00CA2A8D">
            <w:pPr>
              <w:jc w:val="center"/>
              <w:rPr>
                <w:b/>
                <w:bCs/>
                <w:color w:val="000000"/>
                <w:sz w:val="22"/>
                <w:szCs w:val="22"/>
              </w:rPr>
            </w:pPr>
            <w:r w:rsidRPr="00E86101">
              <w:rPr>
                <w:bCs/>
                <w:iCs/>
                <w:color w:val="000000"/>
                <w:sz w:val="22"/>
                <w:szCs w:val="22"/>
              </w:rPr>
              <w:t>21</w:t>
            </w:r>
          </w:p>
        </w:tc>
        <w:tc>
          <w:tcPr>
            <w:tcW w:w="720" w:type="dxa"/>
            <w:tcBorders>
              <w:top w:val="nil"/>
              <w:left w:val="nil"/>
              <w:bottom w:val="nil"/>
              <w:right w:val="nil"/>
            </w:tcBorders>
            <w:shd w:val="clear" w:color="auto" w:fill="auto"/>
            <w:noWrap/>
            <w:vAlign w:val="bottom"/>
          </w:tcPr>
          <w:p w14:paraId="6426CB9B" w14:textId="77777777" w:rsidR="00CA2A8D" w:rsidRPr="00E86101" w:rsidRDefault="00CA2A8D" w:rsidP="00CA2A8D">
            <w:pPr>
              <w:rPr>
                <w:color w:val="FF0000"/>
                <w:sz w:val="22"/>
                <w:szCs w:val="22"/>
              </w:rPr>
            </w:pPr>
          </w:p>
        </w:tc>
        <w:tc>
          <w:tcPr>
            <w:tcW w:w="1258" w:type="dxa"/>
            <w:tcBorders>
              <w:top w:val="nil"/>
              <w:left w:val="nil"/>
              <w:right w:val="nil"/>
            </w:tcBorders>
            <w:shd w:val="clear" w:color="auto" w:fill="auto"/>
            <w:noWrap/>
            <w:vAlign w:val="bottom"/>
          </w:tcPr>
          <w:p w14:paraId="3F5DDA6B" w14:textId="45B467A5" w:rsidR="00CA2A8D" w:rsidRPr="00B41D0B" w:rsidRDefault="000C246E" w:rsidP="00CA2A8D">
            <w:pPr>
              <w:jc w:val="center"/>
              <w:rPr>
                <w:sz w:val="22"/>
                <w:szCs w:val="22"/>
              </w:rPr>
            </w:pPr>
            <w:r w:rsidRPr="00B41D0B">
              <w:rPr>
                <w:sz w:val="22"/>
                <w:szCs w:val="22"/>
              </w:rPr>
              <w:t>(2,133)</w:t>
            </w:r>
          </w:p>
        </w:tc>
        <w:tc>
          <w:tcPr>
            <w:tcW w:w="709" w:type="dxa"/>
            <w:tcBorders>
              <w:top w:val="nil"/>
              <w:left w:val="nil"/>
              <w:bottom w:val="nil"/>
              <w:right w:val="nil"/>
            </w:tcBorders>
            <w:shd w:val="clear" w:color="auto" w:fill="auto"/>
            <w:noWrap/>
            <w:vAlign w:val="bottom"/>
          </w:tcPr>
          <w:p w14:paraId="0E90FDEF"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6B6A831A" w14:textId="699BF40F" w:rsidR="00CA2A8D" w:rsidRPr="00E86101" w:rsidRDefault="00CA2A8D" w:rsidP="00CA2A8D">
            <w:pPr>
              <w:jc w:val="center"/>
              <w:rPr>
                <w:sz w:val="22"/>
                <w:szCs w:val="22"/>
              </w:rPr>
            </w:pPr>
            <w:r w:rsidRPr="00E86101">
              <w:rPr>
                <w:sz w:val="22"/>
                <w:szCs w:val="22"/>
              </w:rPr>
              <w:t>(1,872)</w:t>
            </w:r>
          </w:p>
        </w:tc>
      </w:tr>
      <w:tr w:rsidR="00CA2A8D" w:rsidRPr="00E86101" w14:paraId="100BB415" w14:textId="77777777" w:rsidTr="00A46ADC">
        <w:trPr>
          <w:trHeight w:val="255"/>
        </w:trPr>
        <w:tc>
          <w:tcPr>
            <w:tcW w:w="4207" w:type="dxa"/>
            <w:tcBorders>
              <w:top w:val="nil"/>
              <w:left w:val="nil"/>
              <w:bottom w:val="nil"/>
              <w:right w:val="nil"/>
            </w:tcBorders>
            <w:shd w:val="clear" w:color="auto" w:fill="auto"/>
            <w:noWrap/>
            <w:vAlign w:val="bottom"/>
          </w:tcPr>
          <w:p w14:paraId="26939597" w14:textId="77777777" w:rsidR="00CA2A8D" w:rsidRPr="00E86101" w:rsidRDefault="00CA2A8D" w:rsidP="00CA2A8D">
            <w:pPr>
              <w:rPr>
                <w:b/>
                <w:bCs/>
                <w:i/>
                <w:iCs/>
                <w:color w:val="000000"/>
                <w:sz w:val="22"/>
                <w:szCs w:val="22"/>
              </w:rPr>
            </w:pPr>
            <w:r w:rsidRPr="00E86101">
              <w:rPr>
                <w:b/>
                <w:bCs/>
                <w:color w:val="000000"/>
                <w:sz w:val="22"/>
                <w:szCs w:val="22"/>
              </w:rPr>
              <w:t>Total net assets</w:t>
            </w:r>
          </w:p>
        </w:tc>
        <w:tc>
          <w:tcPr>
            <w:tcW w:w="761" w:type="dxa"/>
            <w:tcBorders>
              <w:top w:val="nil"/>
              <w:left w:val="nil"/>
              <w:bottom w:val="nil"/>
              <w:right w:val="nil"/>
            </w:tcBorders>
            <w:shd w:val="clear" w:color="auto" w:fill="auto"/>
          </w:tcPr>
          <w:p w14:paraId="06DE910F" w14:textId="77777777" w:rsidR="00CA2A8D" w:rsidRPr="00E86101" w:rsidRDefault="00CA2A8D" w:rsidP="00CA2A8D">
            <w:pPr>
              <w:jc w:val="center"/>
              <w:rPr>
                <w:color w:val="000000"/>
                <w:sz w:val="22"/>
                <w:szCs w:val="22"/>
              </w:rPr>
            </w:pPr>
          </w:p>
        </w:tc>
        <w:tc>
          <w:tcPr>
            <w:tcW w:w="720" w:type="dxa"/>
            <w:tcBorders>
              <w:top w:val="nil"/>
              <w:left w:val="nil"/>
              <w:bottom w:val="nil"/>
              <w:right w:val="nil"/>
            </w:tcBorders>
            <w:shd w:val="clear" w:color="auto" w:fill="auto"/>
            <w:noWrap/>
            <w:vAlign w:val="bottom"/>
          </w:tcPr>
          <w:p w14:paraId="236F9FB4" w14:textId="77777777" w:rsidR="00CA2A8D" w:rsidRPr="00E86101" w:rsidRDefault="00CA2A8D" w:rsidP="00CA2A8D">
            <w:pPr>
              <w:rPr>
                <w:color w:val="FF0000"/>
                <w:sz w:val="22"/>
                <w:szCs w:val="22"/>
              </w:rPr>
            </w:pPr>
          </w:p>
        </w:tc>
        <w:tc>
          <w:tcPr>
            <w:tcW w:w="1258" w:type="dxa"/>
            <w:tcBorders>
              <w:top w:val="single" w:sz="4" w:space="0" w:color="auto"/>
              <w:left w:val="nil"/>
              <w:bottom w:val="double" w:sz="4" w:space="0" w:color="auto"/>
              <w:right w:val="nil"/>
            </w:tcBorders>
            <w:shd w:val="clear" w:color="auto" w:fill="auto"/>
            <w:noWrap/>
            <w:vAlign w:val="bottom"/>
          </w:tcPr>
          <w:p w14:paraId="0C4E7929" w14:textId="0CAA32EF" w:rsidR="00CA2A8D" w:rsidRPr="00ED46DF" w:rsidRDefault="00123C21" w:rsidP="00CA2A8D">
            <w:pPr>
              <w:jc w:val="center"/>
              <w:rPr>
                <w:sz w:val="22"/>
                <w:szCs w:val="22"/>
              </w:rPr>
            </w:pPr>
            <w:r w:rsidRPr="00ED46DF">
              <w:rPr>
                <w:sz w:val="22"/>
                <w:szCs w:val="22"/>
              </w:rPr>
              <w:t>792,9</w:t>
            </w:r>
            <w:r w:rsidR="009C14B5" w:rsidRPr="00ED46DF">
              <w:rPr>
                <w:sz w:val="22"/>
                <w:szCs w:val="22"/>
              </w:rPr>
              <w:t>72</w:t>
            </w:r>
          </w:p>
        </w:tc>
        <w:tc>
          <w:tcPr>
            <w:tcW w:w="709" w:type="dxa"/>
            <w:tcBorders>
              <w:top w:val="nil"/>
              <w:left w:val="nil"/>
              <w:bottom w:val="nil"/>
              <w:right w:val="nil"/>
            </w:tcBorders>
            <w:shd w:val="clear" w:color="auto" w:fill="auto"/>
            <w:noWrap/>
            <w:vAlign w:val="bottom"/>
          </w:tcPr>
          <w:p w14:paraId="398AD949" w14:textId="77777777" w:rsidR="00CA2A8D" w:rsidRPr="00E86101" w:rsidRDefault="00CA2A8D" w:rsidP="00CA2A8D">
            <w:pPr>
              <w:jc w:val="center"/>
              <w:rPr>
                <w:b/>
                <w:bCs/>
                <w:color w:val="FF0000"/>
                <w:sz w:val="22"/>
                <w:szCs w:val="22"/>
              </w:rPr>
            </w:pPr>
          </w:p>
        </w:tc>
        <w:tc>
          <w:tcPr>
            <w:tcW w:w="1288" w:type="dxa"/>
            <w:tcBorders>
              <w:top w:val="single" w:sz="4" w:space="0" w:color="auto"/>
              <w:left w:val="nil"/>
              <w:bottom w:val="double" w:sz="4" w:space="0" w:color="auto"/>
              <w:right w:val="nil"/>
            </w:tcBorders>
            <w:shd w:val="clear" w:color="auto" w:fill="auto"/>
            <w:noWrap/>
            <w:vAlign w:val="bottom"/>
          </w:tcPr>
          <w:p w14:paraId="1EBE92A0" w14:textId="4A7893AE" w:rsidR="00CA2A8D" w:rsidRPr="00E86101" w:rsidRDefault="00CA2A8D" w:rsidP="00CA2A8D">
            <w:pPr>
              <w:jc w:val="center"/>
              <w:rPr>
                <w:sz w:val="22"/>
                <w:szCs w:val="22"/>
              </w:rPr>
            </w:pPr>
            <w:r w:rsidRPr="00E86101">
              <w:rPr>
                <w:sz w:val="22"/>
                <w:szCs w:val="22"/>
              </w:rPr>
              <w:t>637,</w:t>
            </w:r>
            <w:r>
              <w:rPr>
                <w:sz w:val="22"/>
                <w:szCs w:val="22"/>
              </w:rPr>
              <w:t>822</w:t>
            </w:r>
          </w:p>
        </w:tc>
      </w:tr>
      <w:tr w:rsidR="00CA2A8D" w:rsidRPr="00E86101" w14:paraId="77AE03CD" w14:textId="77777777" w:rsidTr="00A46ADC">
        <w:trPr>
          <w:trHeight w:val="131"/>
        </w:trPr>
        <w:tc>
          <w:tcPr>
            <w:tcW w:w="4207" w:type="dxa"/>
            <w:tcBorders>
              <w:top w:val="nil"/>
              <w:left w:val="nil"/>
              <w:bottom w:val="nil"/>
              <w:right w:val="nil"/>
            </w:tcBorders>
            <w:shd w:val="clear" w:color="auto" w:fill="auto"/>
            <w:noWrap/>
            <w:vAlign w:val="bottom"/>
          </w:tcPr>
          <w:p w14:paraId="2001742F" w14:textId="77777777" w:rsidR="00CA2A8D" w:rsidRPr="00E86101" w:rsidRDefault="00CA2A8D" w:rsidP="00CA2A8D">
            <w:pPr>
              <w:rPr>
                <w:b/>
                <w:bCs/>
                <w:color w:val="000000"/>
                <w:sz w:val="22"/>
                <w:szCs w:val="22"/>
              </w:rPr>
            </w:pPr>
          </w:p>
          <w:p w14:paraId="2C0846B2" w14:textId="1AD60819" w:rsidR="00CA2A8D" w:rsidRPr="00E86101" w:rsidRDefault="00CA2A8D" w:rsidP="00CA2A8D">
            <w:pPr>
              <w:rPr>
                <w:b/>
                <w:bCs/>
                <w:color w:val="000000"/>
                <w:sz w:val="22"/>
                <w:szCs w:val="22"/>
              </w:rPr>
            </w:pPr>
          </w:p>
        </w:tc>
        <w:tc>
          <w:tcPr>
            <w:tcW w:w="761" w:type="dxa"/>
            <w:tcBorders>
              <w:top w:val="nil"/>
              <w:left w:val="nil"/>
              <w:bottom w:val="nil"/>
              <w:right w:val="nil"/>
            </w:tcBorders>
            <w:shd w:val="clear" w:color="auto" w:fill="auto"/>
            <w:vAlign w:val="bottom"/>
          </w:tcPr>
          <w:p w14:paraId="548CF5ED" w14:textId="77777777" w:rsidR="00CA2A8D" w:rsidRPr="00E86101" w:rsidRDefault="00CA2A8D" w:rsidP="00CA2A8D">
            <w:pPr>
              <w:rPr>
                <w:i/>
                <w:iCs/>
                <w:color w:val="000000"/>
                <w:sz w:val="22"/>
                <w:szCs w:val="22"/>
              </w:rPr>
            </w:pPr>
          </w:p>
        </w:tc>
        <w:tc>
          <w:tcPr>
            <w:tcW w:w="720" w:type="dxa"/>
            <w:tcBorders>
              <w:top w:val="nil"/>
              <w:left w:val="nil"/>
              <w:bottom w:val="nil"/>
              <w:right w:val="nil"/>
            </w:tcBorders>
            <w:shd w:val="clear" w:color="auto" w:fill="auto"/>
            <w:noWrap/>
            <w:vAlign w:val="bottom"/>
          </w:tcPr>
          <w:p w14:paraId="3EC36814" w14:textId="77777777" w:rsidR="00CA2A8D" w:rsidRPr="00E86101" w:rsidRDefault="00CA2A8D" w:rsidP="00CA2A8D">
            <w:pPr>
              <w:rPr>
                <w:color w:val="FF0000"/>
                <w:sz w:val="22"/>
                <w:szCs w:val="22"/>
              </w:rPr>
            </w:pPr>
          </w:p>
        </w:tc>
        <w:tc>
          <w:tcPr>
            <w:tcW w:w="1258" w:type="dxa"/>
            <w:tcBorders>
              <w:top w:val="double" w:sz="4" w:space="0" w:color="auto"/>
              <w:left w:val="nil"/>
              <w:right w:val="nil"/>
            </w:tcBorders>
            <w:shd w:val="clear" w:color="auto" w:fill="auto"/>
            <w:noWrap/>
            <w:vAlign w:val="bottom"/>
          </w:tcPr>
          <w:p w14:paraId="697C9F14" w14:textId="77777777" w:rsidR="00CA2A8D" w:rsidRPr="00085A29" w:rsidRDefault="00CA2A8D" w:rsidP="00CA2A8D">
            <w:pPr>
              <w:jc w:val="center"/>
              <w:rPr>
                <w:sz w:val="22"/>
                <w:szCs w:val="22"/>
              </w:rPr>
            </w:pPr>
          </w:p>
        </w:tc>
        <w:tc>
          <w:tcPr>
            <w:tcW w:w="709" w:type="dxa"/>
            <w:tcBorders>
              <w:top w:val="nil"/>
              <w:left w:val="nil"/>
              <w:bottom w:val="nil"/>
              <w:right w:val="nil"/>
            </w:tcBorders>
            <w:shd w:val="clear" w:color="auto" w:fill="auto"/>
            <w:noWrap/>
            <w:vAlign w:val="bottom"/>
          </w:tcPr>
          <w:p w14:paraId="6CEFBDF8" w14:textId="77777777" w:rsidR="00CA2A8D" w:rsidRPr="00E86101" w:rsidRDefault="00CA2A8D" w:rsidP="00CA2A8D">
            <w:pPr>
              <w:jc w:val="center"/>
              <w:rPr>
                <w:color w:val="FF0000"/>
                <w:sz w:val="22"/>
                <w:szCs w:val="22"/>
              </w:rPr>
            </w:pPr>
          </w:p>
        </w:tc>
        <w:tc>
          <w:tcPr>
            <w:tcW w:w="1288" w:type="dxa"/>
            <w:tcBorders>
              <w:top w:val="double" w:sz="4" w:space="0" w:color="auto"/>
              <w:left w:val="nil"/>
              <w:right w:val="nil"/>
            </w:tcBorders>
            <w:shd w:val="clear" w:color="auto" w:fill="auto"/>
            <w:noWrap/>
            <w:vAlign w:val="bottom"/>
          </w:tcPr>
          <w:p w14:paraId="4457CF06" w14:textId="77777777" w:rsidR="00CA2A8D" w:rsidRPr="00E86101" w:rsidRDefault="00CA2A8D" w:rsidP="00CA2A8D">
            <w:pPr>
              <w:jc w:val="center"/>
              <w:rPr>
                <w:sz w:val="22"/>
                <w:szCs w:val="22"/>
              </w:rPr>
            </w:pPr>
          </w:p>
        </w:tc>
      </w:tr>
      <w:tr w:rsidR="00CA2A8D" w:rsidRPr="00E86101" w14:paraId="557DE64B" w14:textId="77777777" w:rsidTr="00A46ADC">
        <w:trPr>
          <w:trHeight w:val="255"/>
        </w:trPr>
        <w:tc>
          <w:tcPr>
            <w:tcW w:w="4207" w:type="dxa"/>
            <w:tcBorders>
              <w:top w:val="nil"/>
              <w:left w:val="nil"/>
              <w:right w:val="nil"/>
            </w:tcBorders>
            <w:shd w:val="clear" w:color="auto" w:fill="auto"/>
            <w:noWrap/>
            <w:vAlign w:val="bottom"/>
          </w:tcPr>
          <w:p w14:paraId="69D4BB84" w14:textId="77777777" w:rsidR="00CA2A8D" w:rsidRPr="00E86101" w:rsidRDefault="00CA2A8D" w:rsidP="00CA2A8D">
            <w:pPr>
              <w:rPr>
                <w:b/>
                <w:bCs/>
                <w:color w:val="000000"/>
                <w:sz w:val="22"/>
                <w:szCs w:val="22"/>
              </w:rPr>
            </w:pPr>
            <w:r w:rsidRPr="00E86101">
              <w:rPr>
                <w:b/>
                <w:bCs/>
                <w:color w:val="000000"/>
                <w:sz w:val="22"/>
                <w:szCs w:val="22"/>
              </w:rPr>
              <w:t>Reserves</w:t>
            </w:r>
          </w:p>
        </w:tc>
        <w:tc>
          <w:tcPr>
            <w:tcW w:w="761" w:type="dxa"/>
            <w:tcBorders>
              <w:top w:val="nil"/>
              <w:left w:val="nil"/>
              <w:right w:val="nil"/>
            </w:tcBorders>
            <w:shd w:val="clear" w:color="auto" w:fill="auto"/>
            <w:noWrap/>
            <w:vAlign w:val="bottom"/>
          </w:tcPr>
          <w:p w14:paraId="212AB476" w14:textId="77777777" w:rsidR="00CA2A8D" w:rsidRPr="00E86101" w:rsidRDefault="00CA2A8D" w:rsidP="00CA2A8D">
            <w:pPr>
              <w:rPr>
                <w:i/>
                <w:iCs/>
                <w:color w:val="000000"/>
                <w:sz w:val="22"/>
                <w:szCs w:val="22"/>
              </w:rPr>
            </w:pPr>
          </w:p>
        </w:tc>
        <w:tc>
          <w:tcPr>
            <w:tcW w:w="720" w:type="dxa"/>
            <w:tcBorders>
              <w:top w:val="nil"/>
              <w:left w:val="nil"/>
              <w:right w:val="nil"/>
            </w:tcBorders>
            <w:shd w:val="clear" w:color="auto" w:fill="auto"/>
            <w:noWrap/>
            <w:vAlign w:val="bottom"/>
          </w:tcPr>
          <w:p w14:paraId="7E59CFDB" w14:textId="77777777" w:rsidR="00CA2A8D" w:rsidRPr="00E86101" w:rsidRDefault="00CA2A8D" w:rsidP="00CA2A8D">
            <w:pPr>
              <w:rPr>
                <w:color w:val="FF0000"/>
                <w:sz w:val="22"/>
                <w:szCs w:val="22"/>
              </w:rPr>
            </w:pPr>
          </w:p>
        </w:tc>
        <w:tc>
          <w:tcPr>
            <w:tcW w:w="1258" w:type="dxa"/>
            <w:tcBorders>
              <w:left w:val="nil"/>
              <w:right w:val="nil"/>
            </w:tcBorders>
            <w:shd w:val="clear" w:color="auto" w:fill="auto"/>
            <w:noWrap/>
            <w:vAlign w:val="bottom"/>
          </w:tcPr>
          <w:p w14:paraId="5687FF37" w14:textId="77777777" w:rsidR="00CA2A8D" w:rsidRPr="00085A29" w:rsidRDefault="00CA2A8D" w:rsidP="00CA2A8D">
            <w:pPr>
              <w:jc w:val="center"/>
              <w:rPr>
                <w:sz w:val="22"/>
                <w:szCs w:val="22"/>
              </w:rPr>
            </w:pPr>
          </w:p>
        </w:tc>
        <w:tc>
          <w:tcPr>
            <w:tcW w:w="709" w:type="dxa"/>
            <w:tcBorders>
              <w:top w:val="nil"/>
              <w:left w:val="nil"/>
              <w:right w:val="nil"/>
            </w:tcBorders>
            <w:shd w:val="clear" w:color="auto" w:fill="auto"/>
            <w:noWrap/>
            <w:vAlign w:val="bottom"/>
          </w:tcPr>
          <w:p w14:paraId="3A56C828"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2E4984F1" w14:textId="77777777" w:rsidR="00CA2A8D" w:rsidRPr="00E86101" w:rsidRDefault="00CA2A8D" w:rsidP="00CA2A8D">
            <w:pPr>
              <w:jc w:val="center"/>
              <w:rPr>
                <w:sz w:val="22"/>
                <w:szCs w:val="22"/>
              </w:rPr>
            </w:pPr>
          </w:p>
        </w:tc>
      </w:tr>
      <w:tr w:rsidR="00CA2A8D" w:rsidRPr="00E86101" w14:paraId="7EBE69D6" w14:textId="77777777" w:rsidTr="00A46ADC">
        <w:trPr>
          <w:trHeight w:val="255"/>
        </w:trPr>
        <w:tc>
          <w:tcPr>
            <w:tcW w:w="4207" w:type="dxa"/>
            <w:tcBorders>
              <w:top w:val="nil"/>
              <w:left w:val="nil"/>
              <w:right w:val="nil"/>
            </w:tcBorders>
            <w:shd w:val="clear" w:color="auto" w:fill="auto"/>
            <w:noWrap/>
            <w:vAlign w:val="bottom"/>
          </w:tcPr>
          <w:p w14:paraId="59F8B5CB" w14:textId="77777777" w:rsidR="00CA2A8D" w:rsidRPr="00E86101" w:rsidRDefault="00CA2A8D" w:rsidP="00CA2A8D">
            <w:pPr>
              <w:rPr>
                <w:color w:val="000000"/>
                <w:sz w:val="22"/>
                <w:szCs w:val="22"/>
              </w:rPr>
            </w:pPr>
            <w:r w:rsidRPr="00E86101">
              <w:rPr>
                <w:color w:val="000000"/>
                <w:sz w:val="22"/>
                <w:szCs w:val="22"/>
              </w:rPr>
              <w:t>Share capital</w:t>
            </w:r>
          </w:p>
        </w:tc>
        <w:tc>
          <w:tcPr>
            <w:tcW w:w="761" w:type="dxa"/>
            <w:tcBorders>
              <w:top w:val="nil"/>
              <w:left w:val="nil"/>
              <w:right w:val="nil"/>
            </w:tcBorders>
            <w:shd w:val="clear" w:color="auto" w:fill="auto"/>
            <w:noWrap/>
            <w:vAlign w:val="bottom"/>
          </w:tcPr>
          <w:p w14:paraId="356311D3" w14:textId="4592B116" w:rsidR="00CA2A8D" w:rsidRPr="00E86101" w:rsidRDefault="00CA2A8D" w:rsidP="00CA2A8D">
            <w:pPr>
              <w:jc w:val="center"/>
              <w:rPr>
                <w:color w:val="000000"/>
                <w:sz w:val="22"/>
                <w:szCs w:val="22"/>
              </w:rPr>
            </w:pPr>
            <w:r w:rsidRPr="00E86101">
              <w:rPr>
                <w:color w:val="000000"/>
                <w:sz w:val="22"/>
                <w:szCs w:val="22"/>
              </w:rPr>
              <w:t>22</w:t>
            </w:r>
          </w:p>
        </w:tc>
        <w:tc>
          <w:tcPr>
            <w:tcW w:w="720" w:type="dxa"/>
            <w:tcBorders>
              <w:top w:val="nil"/>
              <w:left w:val="nil"/>
              <w:right w:val="nil"/>
            </w:tcBorders>
            <w:shd w:val="clear" w:color="auto" w:fill="auto"/>
            <w:noWrap/>
            <w:vAlign w:val="bottom"/>
          </w:tcPr>
          <w:p w14:paraId="34AFA6C4" w14:textId="77777777" w:rsidR="00CA2A8D" w:rsidRPr="00E86101" w:rsidRDefault="00CA2A8D" w:rsidP="00CA2A8D">
            <w:pPr>
              <w:rPr>
                <w:color w:val="FF0000"/>
                <w:sz w:val="22"/>
                <w:szCs w:val="22"/>
              </w:rPr>
            </w:pPr>
          </w:p>
        </w:tc>
        <w:tc>
          <w:tcPr>
            <w:tcW w:w="1258" w:type="dxa"/>
            <w:tcBorders>
              <w:top w:val="nil"/>
              <w:left w:val="nil"/>
              <w:right w:val="nil"/>
            </w:tcBorders>
            <w:shd w:val="clear" w:color="auto" w:fill="auto"/>
            <w:noWrap/>
            <w:vAlign w:val="bottom"/>
          </w:tcPr>
          <w:p w14:paraId="519D823F" w14:textId="7BA9FEAC" w:rsidR="00CA2A8D" w:rsidRPr="00085A29" w:rsidRDefault="000C246E" w:rsidP="00CA2A8D">
            <w:pPr>
              <w:jc w:val="center"/>
              <w:rPr>
                <w:sz w:val="22"/>
                <w:szCs w:val="22"/>
              </w:rPr>
            </w:pPr>
            <w:r w:rsidRPr="00085A29">
              <w:rPr>
                <w:sz w:val="22"/>
                <w:szCs w:val="22"/>
              </w:rPr>
              <w:t>-</w:t>
            </w:r>
          </w:p>
        </w:tc>
        <w:tc>
          <w:tcPr>
            <w:tcW w:w="709" w:type="dxa"/>
            <w:tcBorders>
              <w:top w:val="nil"/>
              <w:left w:val="nil"/>
              <w:right w:val="nil"/>
            </w:tcBorders>
            <w:shd w:val="clear" w:color="auto" w:fill="auto"/>
            <w:noWrap/>
            <w:vAlign w:val="bottom"/>
          </w:tcPr>
          <w:p w14:paraId="229A8AF2"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1DD13A83" w14:textId="6A931CE2" w:rsidR="00CA2A8D" w:rsidRPr="00E86101" w:rsidRDefault="00CA2A8D" w:rsidP="00CA2A8D">
            <w:pPr>
              <w:jc w:val="center"/>
              <w:rPr>
                <w:sz w:val="22"/>
                <w:szCs w:val="22"/>
              </w:rPr>
            </w:pPr>
            <w:r w:rsidRPr="00E86101">
              <w:rPr>
                <w:sz w:val="22"/>
                <w:szCs w:val="22"/>
              </w:rPr>
              <w:t>-</w:t>
            </w:r>
          </w:p>
        </w:tc>
      </w:tr>
      <w:tr w:rsidR="00CA2A8D" w:rsidRPr="00E86101" w14:paraId="648721DC" w14:textId="77777777" w:rsidTr="006F57FC">
        <w:trPr>
          <w:trHeight w:val="315"/>
        </w:trPr>
        <w:tc>
          <w:tcPr>
            <w:tcW w:w="4207" w:type="dxa"/>
            <w:tcBorders>
              <w:left w:val="nil"/>
              <w:bottom w:val="nil"/>
              <w:right w:val="nil"/>
            </w:tcBorders>
            <w:shd w:val="clear" w:color="auto" w:fill="auto"/>
            <w:noWrap/>
            <w:vAlign w:val="bottom"/>
          </w:tcPr>
          <w:p w14:paraId="69EF240F" w14:textId="77777777" w:rsidR="00CA2A8D" w:rsidRPr="00E86101" w:rsidRDefault="00CA2A8D" w:rsidP="00CA2A8D">
            <w:pPr>
              <w:rPr>
                <w:color w:val="000000"/>
                <w:sz w:val="22"/>
                <w:szCs w:val="22"/>
              </w:rPr>
            </w:pPr>
            <w:r w:rsidRPr="00E86101">
              <w:rPr>
                <w:color w:val="000000"/>
                <w:sz w:val="22"/>
                <w:szCs w:val="22"/>
              </w:rPr>
              <w:t>Revenue reserve including pension reserve</w:t>
            </w:r>
          </w:p>
        </w:tc>
        <w:tc>
          <w:tcPr>
            <w:tcW w:w="761" w:type="dxa"/>
            <w:tcBorders>
              <w:left w:val="nil"/>
              <w:bottom w:val="nil"/>
              <w:right w:val="nil"/>
            </w:tcBorders>
            <w:shd w:val="clear" w:color="auto" w:fill="auto"/>
            <w:noWrap/>
            <w:vAlign w:val="bottom"/>
          </w:tcPr>
          <w:p w14:paraId="16475441" w14:textId="77777777" w:rsidR="00CA2A8D" w:rsidRPr="00E86101" w:rsidRDefault="00CA2A8D" w:rsidP="00CA2A8D">
            <w:pPr>
              <w:jc w:val="center"/>
              <w:rPr>
                <w:color w:val="000000"/>
                <w:sz w:val="22"/>
                <w:szCs w:val="22"/>
              </w:rPr>
            </w:pPr>
          </w:p>
        </w:tc>
        <w:tc>
          <w:tcPr>
            <w:tcW w:w="720" w:type="dxa"/>
            <w:tcBorders>
              <w:left w:val="nil"/>
              <w:bottom w:val="nil"/>
              <w:right w:val="nil"/>
            </w:tcBorders>
            <w:shd w:val="clear" w:color="auto" w:fill="auto"/>
            <w:noWrap/>
            <w:vAlign w:val="bottom"/>
          </w:tcPr>
          <w:p w14:paraId="4977FE4E" w14:textId="77777777" w:rsidR="00CA2A8D" w:rsidRPr="00E86101" w:rsidRDefault="00CA2A8D" w:rsidP="00CA2A8D">
            <w:pPr>
              <w:rPr>
                <w:color w:val="FF0000"/>
                <w:sz w:val="22"/>
                <w:szCs w:val="22"/>
              </w:rPr>
            </w:pPr>
          </w:p>
        </w:tc>
        <w:tc>
          <w:tcPr>
            <w:tcW w:w="1258" w:type="dxa"/>
            <w:tcBorders>
              <w:left w:val="nil"/>
              <w:right w:val="nil"/>
            </w:tcBorders>
            <w:shd w:val="clear" w:color="auto" w:fill="auto"/>
            <w:noWrap/>
            <w:vAlign w:val="bottom"/>
          </w:tcPr>
          <w:p w14:paraId="1B63D51F" w14:textId="797F6520" w:rsidR="00CA2A8D" w:rsidRPr="00085A29" w:rsidRDefault="00A01A44" w:rsidP="00CA2A8D">
            <w:pPr>
              <w:jc w:val="center"/>
              <w:rPr>
                <w:sz w:val="22"/>
                <w:szCs w:val="22"/>
              </w:rPr>
            </w:pPr>
            <w:r w:rsidRPr="00085A29">
              <w:rPr>
                <w:sz w:val="22"/>
                <w:szCs w:val="22"/>
              </w:rPr>
              <w:t>16</w:t>
            </w:r>
            <w:r w:rsidR="00123C21" w:rsidRPr="00085A29">
              <w:rPr>
                <w:sz w:val="22"/>
                <w:szCs w:val="22"/>
              </w:rPr>
              <w:t>5</w:t>
            </w:r>
            <w:r w:rsidRPr="00085A29">
              <w:rPr>
                <w:sz w:val="22"/>
                <w:szCs w:val="22"/>
              </w:rPr>
              <w:t>,</w:t>
            </w:r>
            <w:r w:rsidR="00123C21" w:rsidRPr="00085A29">
              <w:rPr>
                <w:sz w:val="22"/>
                <w:szCs w:val="22"/>
              </w:rPr>
              <w:t>99</w:t>
            </w:r>
            <w:r w:rsidR="00902744" w:rsidRPr="00085A29">
              <w:rPr>
                <w:sz w:val="22"/>
                <w:szCs w:val="22"/>
              </w:rPr>
              <w:t>7</w:t>
            </w:r>
          </w:p>
        </w:tc>
        <w:tc>
          <w:tcPr>
            <w:tcW w:w="709" w:type="dxa"/>
            <w:tcBorders>
              <w:left w:val="nil"/>
              <w:bottom w:val="nil"/>
              <w:right w:val="nil"/>
            </w:tcBorders>
            <w:shd w:val="clear" w:color="auto" w:fill="auto"/>
            <w:noWrap/>
            <w:vAlign w:val="bottom"/>
          </w:tcPr>
          <w:p w14:paraId="5FF3D77B" w14:textId="77777777" w:rsidR="00CA2A8D" w:rsidRPr="00E86101" w:rsidRDefault="00CA2A8D" w:rsidP="00CA2A8D">
            <w:pPr>
              <w:jc w:val="center"/>
              <w:rPr>
                <w:color w:val="FF0000"/>
                <w:sz w:val="22"/>
                <w:szCs w:val="22"/>
              </w:rPr>
            </w:pPr>
          </w:p>
        </w:tc>
        <w:tc>
          <w:tcPr>
            <w:tcW w:w="1288" w:type="dxa"/>
            <w:tcBorders>
              <w:left w:val="nil"/>
              <w:right w:val="nil"/>
            </w:tcBorders>
            <w:shd w:val="clear" w:color="auto" w:fill="auto"/>
            <w:noWrap/>
            <w:vAlign w:val="bottom"/>
          </w:tcPr>
          <w:p w14:paraId="289E85FE" w14:textId="19F5E9E7" w:rsidR="00CA2A8D" w:rsidRPr="00E86101" w:rsidRDefault="00CA2A8D" w:rsidP="00CA2A8D">
            <w:pPr>
              <w:jc w:val="center"/>
              <w:rPr>
                <w:sz w:val="22"/>
                <w:szCs w:val="22"/>
              </w:rPr>
            </w:pPr>
            <w:r>
              <w:rPr>
                <w:sz w:val="22"/>
                <w:szCs w:val="22"/>
              </w:rPr>
              <w:t>200,235</w:t>
            </w:r>
          </w:p>
        </w:tc>
      </w:tr>
      <w:tr w:rsidR="00CA2A8D" w:rsidRPr="00E86101" w14:paraId="382356B3" w14:textId="77777777" w:rsidTr="00A46ADC">
        <w:trPr>
          <w:trHeight w:val="255"/>
        </w:trPr>
        <w:tc>
          <w:tcPr>
            <w:tcW w:w="4207" w:type="dxa"/>
            <w:tcBorders>
              <w:top w:val="nil"/>
              <w:left w:val="nil"/>
              <w:bottom w:val="nil"/>
              <w:right w:val="nil"/>
            </w:tcBorders>
            <w:shd w:val="clear" w:color="auto" w:fill="auto"/>
            <w:noWrap/>
            <w:vAlign w:val="bottom"/>
          </w:tcPr>
          <w:p w14:paraId="2F2AE4CB" w14:textId="77777777" w:rsidR="00CA2A8D" w:rsidRPr="00E86101" w:rsidRDefault="00CA2A8D" w:rsidP="00CA2A8D">
            <w:pPr>
              <w:rPr>
                <w:color w:val="000000"/>
                <w:sz w:val="22"/>
                <w:szCs w:val="22"/>
              </w:rPr>
            </w:pPr>
            <w:r w:rsidRPr="00E86101">
              <w:rPr>
                <w:color w:val="000000"/>
                <w:sz w:val="22"/>
                <w:szCs w:val="22"/>
              </w:rPr>
              <w:t>Revaluation reserve</w:t>
            </w:r>
          </w:p>
        </w:tc>
        <w:tc>
          <w:tcPr>
            <w:tcW w:w="761" w:type="dxa"/>
            <w:tcBorders>
              <w:top w:val="nil"/>
              <w:left w:val="nil"/>
              <w:bottom w:val="nil"/>
              <w:right w:val="nil"/>
            </w:tcBorders>
            <w:shd w:val="clear" w:color="auto" w:fill="auto"/>
            <w:noWrap/>
            <w:vAlign w:val="bottom"/>
          </w:tcPr>
          <w:p w14:paraId="1B97FA7E" w14:textId="77777777" w:rsidR="00CA2A8D" w:rsidRPr="00E86101" w:rsidRDefault="00CA2A8D" w:rsidP="00CA2A8D">
            <w:pPr>
              <w:jc w:val="center"/>
              <w:rPr>
                <w:iCs/>
                <w:color w:val="000000"/>
                <w:sz w:val="22"/>
                <w:szCs w:val="22"/>
              </w:rPr>
            </w:pPr>
          </w:p>
        </w:tc>
        <w:tc>
          <w:tcPr>
            <w:tcW w:w="720" w:type="dxa"/>
            <w:tcBorders>
              <w:top w:val="nil"/>
              <w:left w:val="nil"/>
              <w:bottom w:val="nil"/>
              <w:right w:val="nil"/>
            </w:tcBorders>
            <w:shd w:val="clear" w:color="auto" w:fill="auto"/>
            <w:noWrap/>
            <w:vAlign w:val="bottom"/>
          </w:tcPr>
          <w:p w14:paraId="307176D6" w14:textId="77777777" w:rsidR="00CA2A8D" w:rsidRPr="00E86101" w:rsidRDefault="00CA2A8D" w:rsidP="00CA2A8D">
            <w:pPr>
              <w:rPr>
                <w:color w:val="FF0000"/>
                <w:sz w:val="22"/>
                <w:szCs w:val="22"/>
              </w:rPr>
            </w:pPr>
          </w:p>
        </w:tc>
        <w:tc>
          <w:tcPr>
            <w:tcW w:w="1258" w:type="dxa"/>
            <w:tcBorders>
              <w:top w:val="nil"/>
              <w:left w:val="nil"/>
              <w:right w:val="nil"/>
            </w:tcBorders>
            <w:shd w:val="clear" w:color="auto" w:fill="auto"/>
            <w:noWrap/>
            <w:vAlign w:val="bottom"/>
          </w:tcPr>
          <w:p w14:paraId="0BE8B907" w14:textId="03764114" w:rsidR="00CA2A8D" w:rsidRPr="00ED46DF" w:rsidRDefault="00123C21" w:rsidP="00CA2A8D">
            <w:pPr>
              <w:jc w:val="center"/>
              <w:rPr>
                <w:sz w:val="22"/>
                <w:szCs w:val="22"/>
              </w:rPr>
            </w:pPr>
            <w:r w:rsidRPr="00ED46DF">
              <w:rPr>
                <w:sz w:val="22"/>
                <w:szCs w:val="22"/>
              </w:rPr>
              <w:t>626,9</w:t>
            </w:r>
            <w:r w:rsidR="00DC6654" w:rsidRPr="00ED46DF">
              <w:rPr>
                <w:sz w:val="22"/>
                <w:szCs w:val="22"/>
              </w:rPr>
              <w:t>75</w:t>
            </w:r>
          </w:p>
        </w:tc>
        <w:tc>
          <w:tcPr>
            <w:tcW w:w="709" w:type="dxa"/>
            <w:tcBorders>
              <w:top w:val="nil"/>
              <w:left w:val="nil"/>
              <w:bottom w:val="nil"/>
              <w:right w:val="nil"/>
            </w:tcBorders>
            <w:shd w:val="clear" w:color="auto" w:fill="auto"/>
            <w:noWrap/>
            <w:vAlign w:val="bottom"/>
          </w:tcPr>
          <w:p w14:paraId="7A0EE761" w14:textId="77777777" w:rsidR="00CA2A8D" w:rsidRPr="00E86101" w:rsidRDefault="00CA2A8D" w:rsidP="00CA2A8D">
            <w:pPr>
              <w:jc w:val="center"/>
              <w:rPr>
                <w:color w:val="FF0000"/>
                <w:sz w:val="22"/>
                <w:szCs w:val="22"/>
              </w:rPr>
            </w:pPr>
          </w:p>
        </w:tc>
        <w:tc>
          <w:tcPr>
            <w:tcW w:w="1288" w:type="dxa"/>
            <w:tcBorders>
              <w:top w:val="nil"/>
              <w:left w:val="nil"/>
              <w:right w:val="nil"/>
            </w:tcBorders>
            <w:shd w:val="clear" w:color="auto" w:fill="auto"/>
            <w:noWrap/>
            <w:vAlign w:val="bottom"/>
          </w:tcPr>
          <w:p w14:paraId="28CF6A07" w14:textId="4A1493B6" w:rsidR="00CA2A8D" w:rsidRPr="00E86101" w:rsidRDefault="00CA2A8D" w:rsidP="00CA2A8D">
            <w:pPr>
              <w:jc w:val="center"/>
              <w:rPr>
                <w:sz w:val="22"/>
                <w:szCs w:val="22"/>
              </w:rPr>
            </w:pPr>
            <w:r w:rsidRPr="00E86101">
              <w:rPr>
                <w:sz w:val="22"/>
                <w:szCs w:val="22"/>
              </w:rPr>
              <w:t>437,587</w:t>
            </w:r>
          </w:p>
        </w:tc>
      </w:tr>
      <w:tr w:rsidR="00CA2A8D" w:rsidRPr="00E86101" w14:paraId="129A91AC" w14:textId="77777777" w:rsidTr="00A46ADC">
        <w:trPr>
          <w:trHeight w:val="255"/>
        </w:trPr>
        <w:tc>
          <w:tcPr>
            <w:tcW w:w="4207" w:type="dxa"/>
            <w:tcBorders>
              <w:top w:val="nil"/>
              <w:left w:val="nil"/>
              <w:bottom w:val="nil"/>
              <w:right w:val="nil"/>
            </w:tcBorders>
            <w:shd w:val="clear" w:color="auto" w:fill="auto"/>
            <w:noWrap/>
            <w:vAlign w:val="bottom"/>
          </w:tcPr>
          <w:p w14:paraId="3EC1E7CB" w14:textId="77777777" w:rsidR="00CA2A8D" w:rsidRPr="00E86101" w:rsidRDefault="00CA2A8D" w:rsidP="00CA2A8D">
            <w:pPr>
              <w:rPr>
                <w:color w:val="000000"/>
                <w:sz w:val="22"/>
                <w:szCs w:val="22"/>
              </w:rPr>
            </w:pPr>
            <w:r w:rsidRPr="00E86101">
              <w:rPr>
                <w:b/>
                <w:bCs/>
                <w:color w:val="000000"/>
                <w:sz w:val="22"/>
                <w:szCs w:val="22"/>
              </w:rPr>
              <w:t>Total reserves</w:t>
            </w:r>
          </w:p>
        </w:tc>
        <w:tc>
          <w:tcPr>
            <w:tcW w:w="761" w:type="dxa"/>
            <w:tcBorders>
              <w:top w:val="nil"/>
              <w:left w:val="nil"/>
              <w:bottom w:val="nil"/>
              <w:right w:val="nil"/>
            </w:tcBorders>
            <w:shd w:val="clear" w:color="auto" w:fill="auto"/>
            <w:noWrap/>
            <w:vAlign w:val="bottom"/>
          </w:tcPr>
          <w:p w14:paraId="2FE63DA0" w14:textId="77777777" w:rsidR="00CA2A8D" w:rsidRPr="00E86101" w:rsidRDefault="00CA2A8D" w:rsidP="00CA2A8D">
            <w:pPr>
              <w:rPr>
                <w:i/>
                <w:iCs/>
                <w:color w:val="000000"/>
                <w:sz w:val="22"/>
                <w:szCs w:val="22"/>
              </w:rPr>
            </w:pPr>
          </w:p>
        </w:tc>
        <w:tc>
          <w:tcPr>
            <w:tcW w:w="720" w:type="dxa"/>
            <w:tcBorders>
              <w:top w:val="nil"/>
              <w:left w:val="nil"/>
              <w:bottom w:val="nil"/>
              <w:right w:val="nil"/>
            </w:tcBorders>
            <w:shd w:val="clear" w:color="auto" w:fill="auto"/>
            <w:noWrap/>
            <w:vAlign w:val="bottom"/>
          </w:tcPr>
          <w:p w14:paraId="2ED6E5AA" w14:textId="77777777" w:rsidR="00CA2A8D" w:rsidRPr="00E86101" w:rsidRDefault="00CA2A8D" w:rsidP="00CA2A8D">
            <w:pPr>
              <w:rPr>
                <w:color w:val="FF0000"/>
                <w:sz w:val="22"/>
                <w:szCs w:val="22"/>
              </w:rPr>
            </w:pPr>
          </w:p>
        </w:tc>
        <w:tc>
          <w:tcPr>
            <w:tcW w:w="1258" w:type="dxa"/>
            <w:tcBorders>
              <w:top w:val="single" w:sz="4" w:space="0" w:color="auto"/>
              <w:left w:val="nil"/>
              <w:bottom w:val="double" w:sz="4" w:space="0" w:color="auto"/>
              <w:right w:val="nil"/>
            </w:tcBorders>
            <w:shd w:val="clear" w:color="auto" w:fill="auto"/>
            <w:noWrap/>
            <w:vAlign w:val="bottom"/>
          </w:tcPr>
          <w:p w14:paraId="053569A0" w14:textId="64ACAA20" w:rsidR="00CA2A8D" w:rsidRPr="00ED46DF" w:rsidRDefault="00123C21" w:rsidP="00CA2A8D">
            <w:pPr>
              <w:jc w:val="center"/>
              <w:rPr>
                <w:sz w:val="22"/>
                <w:szCs w:val="22"/>
              </w:rPr>
            </w:pPr>
            <w:r w:rsidRPr="00ED46DF">
              <w:rPr>
                <w:sz w:val="22"/>
                <w:szCs w:val="22"/>
              </w:rPr>
              <w:t>792,9</w:t>
            </w:r>
            <w:r w:rsidR="00DC6654" w:rsidRPr="00ED46DF">
              <w:rPr>
                <w:sz w:val="22"/>
                <w:szCs w:val="22"/>
              </w:rPr>
              <w:t>72</w:t>
            </w:r>
          </w:p>
        </w:tc>
        <w:tc>
          <w:tcPr>
            <w:tcW w:w="709" w:type="dxa"/>
            <w:tcBorders>
              <w:left w:val="nil"/>
              <w:right w:val="nil"/>
            </w:tcBorders>
            <w:shd w:val="clear" w:color="auto" w:fill="auto"/>
            <w:noWrap/>
            <w:vAlign w:val="bottom"/>
          </w:tcPr>
          <w:p w14:paraId="6D21E1CF" w14:textId="77777777" w:rsidR="00CA2A8D" w:rsidRPr="00E86101" w:rsidRDefault="00CA2A8D" w:rsidP="00CA2A8D">
            <w:pPr>
              <w:jc w:val="center"/>
              <w:rPr>
                <w:color w:val="FF0000"/>
                <w:sz w:val="22"/>
                <w:szCs w:val="22"/>
              </w:rPr>
            </w:pPr>
          </w:p>
        </w:tc>
        <w:tc>
          <w:tcPr>
            <w:tcW w:w="1288" w:type="dxa"/>
            <w:tcBorders>
              <w:top w:val="single" w:sz="4" w:space="0" w:color="auto"/>
              <w:left w:val="nil"/>
              <w:bottom w:val="double" w:sz="4" w:space="0" w:color="auto"/>
              <w:right w:val="nil"/>
            </w:tcBorders>
            <w:shd w:val="clear" w:color="auto" w:fill="auto"/>
            <w:noWrap/>
            <w:vAlign w:val="bottom"/>
          </w:tcPr>
          <w:p w14:paraId="47E0B55D" w14:textId="781833A0" w:rsidR="00CA2A8D" w:rsidRPr="00E86101" w:rsidRDefault="00CA2A8D" w:rsidP="00CA2A8D">
            <w:pPr>
              <w:jc w:val="center"/>
              <w:rPr>
                <w:sz w:val="22"/>
                <w:szCs w:val="22"/>
              </w:rPr>
            </w:pPr>
            <w:r w:rsidRPr="00E86101">
              <w:rPr>
                <w:sz w:val="22"/>
                <w:szCs w:val="22"/>
              </w:rPr>
              <w:t>637,</w:t>
            </w:r>
            <w:r>
              <w:rPr>
                <w:sz w:val="22"/>
                <w:szCs w:val="22"/>
              </w:rPr>
              <w:t>822</w:t>
            </w:r>
          </w:p>
        </w:tc>
      </w:tr>
    </w:tbl>
    <w:p w14:paraId="23A128FB" w14:textId="77777777" w:rsidR="00C27E0B" w:rsidRPr="00E86101" w:rsidRDefault="00C27E0B" w:rsidP="0095060B">
      <w:pPr>
        <w:spacing w:line="240" w:lineRule="atLeast"/>
        <w:rPr>
          <w:sz w:val="22"/>
          <w:szCs w:val="22"/>
        </w:rPr>
      </w:pPr>
    </w:p>
    <w:p w14:paraId="6402D371" w14:textId="77777777" w:rsidR="00C27E0B" w:rsidRPr="00E86101" w:rsidRDefault="00C27E0B" w:rsidP="0095060B">
      <w:pPr>
        <w:spacing w:line="240" w:lineRule="atLeast"/>
        <w:rPr>
          <w:sz w:val="22"/>
          <w:szCs w:val="22"/>
        </w:rPr>
      </w:pPr>
    </w:p>
    <w:p w14:paraId="14BE6639" w14:textId="5C6CAA5B" w:rsidR="008407B4" w:rsidRPr="007F2E0A" w:rsidRDefault="008407B4" w:rsidP="0095060B">
      <w:pPr>
        <w:spacing w:line="240" w:lineRule="atLeast"/>
        <w:rPr>
          <w:sz w:val="22"/>
          <w:szCs w:val="22"/>
        </w:rPr>
      </w:pPr>
      <w:r w:rsidRPr="00502DFB">
        <w:rPr>
          <w:sz w:val="22"/>
          <w:szCs w:val="22"/>
        </w:rPr>
        <w:t>These financial statements were approved by the Board</w:t>
      </w:r>
      <w:r w:rsidR="00E2799F" w:rsidRPr="00502DFB">
        <w:rPr>
          <w:sz w:val="22"/>
          <w:szCs w:val="22"/>
        </w:rPr>
        <w:t xml:space="preserve"> on </w:t>
      </w:r>
      <w:r w:rsidR="00502DFB" w:rsidRPr="00502DFB">
        <w:rPr>
          <w:sz w:val="22"/>
          <w:szCs w:val="22"/>
        </w:rPr>
        <w:t>16 August</w:t>
      </w:r>
      <w:r w:rsidR="00487B47" w:rsidRPr="00502DFB">
        <w:rPr>
          <w:sz w:val="22"/>
          <w:szCs w:val="22"/>
        </w:rPr>
        <w:t xml:space="preserve"> 202</w:t>
      </w:r>
      <w:r w:rsidR="00A01A44" w:rsidRPr="00502DFB">
        <w:rPr>
          <w:sz w:val="22"/>
          <w:szCs w:val="22"/>
        </w:rPr>
        <w:t>4</w:t>
      </w:r>
      <w:r w:rsidR="00487B47" w:rsidRPr="00502DFB">
        <w:rPr>
          <w:sz w:val="22"/>
          <w:szCs w:val="22"/>
        </w:rPr>
        <w:t xml:space="preserve"> </w:t>
      </w:r>
      <w:r w:rsidR="00E2799F" w:rsidRPr="00502DFB">
        <w:rPr>
          <w:sz w:val="22"/>
          <w:szCs w:val="22"/>
        </w:rPr>
        <w:t>and</w:t>
      </w:r>
      <w:r w:rsidRPr="00502DFB">
        <w:rPr>
          <w:sz w:val="22"/>
          <w:szCs w:val="22"/>
        </w:rPr>
        <w:t xml:space="preserve"> signed</w:t>
      </w:r>
      <w:r w:rsidRPr="007F2E0A">
        <w:rPr>
          <w:sz w:val="22"/>
          <w:szCs w:val="22"/>
        </w:rPr>
        <w:t xml:space="preserve"> on its behalf </w:t>
      </w:r>
      <w:r w:rsidR="003811B7" w:rsidRPr="006224A1">
        <w:rPr>
          <w:sz w:val="22"/>
          <w:szCs w:val="22"/>
        </w:rPr>
        <w:t xml:space="preserve">on </w:t>
      </w:r>
      <w:r w:rsidR="006224A1" w:rsidRPr="006224A1">
        <w:rPr>
          <w:sz w:val="22"/>
          <w:szCs w:val="22"/>
        </w:rPr>
        <w:t xml:space="preserve">  </w:t>
      </w:r>
      <w:r w:rsidR="00EE47D8" w:rsidRPr="006224A1">
        <w:rPr>
          <w:sz w:val="22"/>
          <w:szCs w:val="22"/>
        </w:rPr>
        <w:t xml:space="preserve"> </w:t>
      </w:r>
      <w:r w:rsidR="00767EA2" w:rsidRPr="006224A1">
        <w:rPr>
          <w:sz w:val="22"/>
          <w:szCs w:val="22"/>
        </w:rPr>
        <w:t>September</w:t>
      </w:r>
      <w:r w:rsidR="00A93454" w:rsidRPr="006224A1">
        <w:rPr>
          <w:sz w:val="22"/>
          <w:szCs w:val="22"/>
        </w:rPr>
        <w:t xml:space="preserve"> </w:t>
      </w:r>
      <w:r w:rsidR="003811B7" w:rsidRPr="006224A1">
        <w:rPr>
          <w:sz w:val="22"/>
          <w:szCs w:val="22"/>
        </w:rPr>
        <w:t>20</w:t>
      </w:r>
      <w:r w:rsidR="00B93E8E" w:rsidRPr="006224A1">
        <w:rPr>
          <w:sz w:val="22"/>
          <w:szCs w:val="22"/>
        </w:rPr>
        <w:t>2</w:t>
      </w:r>
      <w:r w:rsidR="00A01A44" w:rsidRPr="006224A1">
        <w:rPr>
          <w:sz w:val="22"/>
          <w:szCs w:val="22"/>
        </w:rPr>
        <w:t>4</w:t>
      </w:r>
      <w:r w:rsidR="003811B7" w:rsidRPr="006224A1">
        <w:rPr>
          <w:sz w:val="22"/>
          <w:szCs w:val="22"/>
        </w:rPr>
        <w:t xml:space="preserve"> by</w:t>
      </w:r>
      <w:r w:rsidRPr="006224A1">
        <w:rPr>
          <w:sz w:val="22"/>
          <w:szCs w:val="22"/>
        </w:rPr>
        <w:t>:</w:t>
      </w:r>
    </w:p>
    <w:p w14:paraId="676463C8" w14:textId="77777777" w:rsidR="004B35C6" w:rsidRPr="007F2E0A" w:rsidRDefault="004B35C6" w:rsidP="0095060B">
      <w:pPr>
        <w:rPr>
          <w:sz w:val="22"/>
          <w:szCs w:val="22"/>
        </w:rPr>
      </w:pPr>
    </w:p>
    <w:p w14:paraId="1154F003" w14:textId="77777777" w:rsidR="00837906" w:rsidRPr="007F2E0A" w:rsidRDefault="00837906" w:rsidP="0095060B">
      <w:pPr>
        <w:rPr>
          <w:sz w:val="22"/>
          <w:szCs w:val="22"/>
        </w:rPr>
      </w:pPr>
    </w:p>
    <w:p w14:paraId="02885C57" w14:textId="77777777" w:rsidR="00274AD6" w:rsidRPr="007F2E0A" w:rsidRDefault="00274AD6" w:rsidP="0095060B">
      <w:pPr>
        <w:rPr>
          <w:sz w:val="22"/>
          <w:szCs w:val="22"/>
        </w:rPr>
      </w:pPr>
    </w:p>
    <w:p w14:paraId="444B2064" w14:textId="067EE041" w:rsidR="008407B4" w:rsidRPr="007F2E0A" w:rsidRDefault="006E04F5" w:rsidP="0095060B">
      <w:pPr>
        <w:rPr>
          <w:sz w:val="22"/>
          <w:szCs w:val="22"/>
        </w:rPr>
      </w:pPr>
      <w:r w:rsidRPr="007F2E0A">
        <w:rPr>
          <w:sz w:val="22"/>
          <w:szCs w:val="22"/>
        </w:rPr>
        <w:t>Maureen Dowden</w:t>
      </w:r>
      <w:r w:rsidR="0070353A" w:rsidRPr="007F2E0A">
        <w:rPr>
          <w:sz w:val="22"/>
          <w:szCs w:val="22"/>
        </w:rPr>
        <w:tab/>
      </w:r>
      <w:r w:rsidR="00DC7E79" w:rsidRPr="007F2E0A">
        <w:rPr>
          <w:sz w:val="22"/>
          <w:szCs w:val="22"/>
        </w:rPr>
        <w:tab/>
      </w:r>
      <w:r w:rsidR="00020939" w:rsidRPr="007F2E0A">
        <w:rPr>
          <w:sz w:val="22"/>
          <w:szCs w:val="22"/>
        </w:rPr>
        <w:t>Andrew Clark</w:t>
      </w:r>
      <w:r w:rsidRPr="007F2E0A">
        <w:rPr>
          <w:sz w:val="22"/>
          <w:szCs w:val="22"/>
        </w:rPr>
        <w:tab/>
      </w:r>
      <w:r w:rsidRPr="007F2E0A">
        <w:rPr>
          <w:sz w:val="22"/>
          <w:szCs w:val="22"/>
        </w:rPr>
        <w:tab/>
      </w:r>
      <w:r w:rsidR="0070353A" w:rsidRPr="007F2E0A">
        <w:rPr>
          <w:sz w:val="22"/>
          <w:szCs w:val="22"/>
        </w:rPr>
        <w:tab/>
      </w:r>
      <w:r w:rsidR="00C2735C" w:rsidRPr="007F2E0A">
        <w:rPr>
          <w:sz w:val="22"/>
          <w:szCs w:val="22"/>
        </w:rPr>
        <w:t>Anthony Allison</w:t>
      </w:r>
    </w:p>
    <w:p w14:paraId="11266B4F" w14:textId="605A9723" w:rsidR="008407B4" w:rsidRPr="007F2E0A" w:rsidRDefault="008407B4" w:rsidP="0095060B">
      <w:pPr>
        <w:rPr>
          <w:sz w:val="22"/>
          <w:szCs w:val="22"/>
        </w:rPr>
      </w:pPr>
      <w:r w:rsidRPr="007F2E0A">
        <w:rPr>
          <w:sz w:val="22"/>
          <w:szCs w:val="22"/>
        </w:rPr>
        <w:t>Chair</w:t>
      </w:r>
      <w:r w:rsidR="00D12C5E" w:rsidRPr="007F2E0A">
        <w:rPr>
          <w:sz w:val="22"/>
          <w:szCs w:val="22"/>
        </w:rPr>
        <w:tab/>
      </w:r>
      <w:r w:rsidRPr="007F2E0A">
        <w:rPr>
          <w:sz w:val="22"/>
          <w:szCs w:val="22"/>
        </w:rPr>
        <w:tab/>
      </w:r>
      <w:r w:rsidRPr="007F2E0A">
        <w:rPr>
          <w:sz w:val="22"/>
          <w:szCs w:val="22"/>
        </w:rPr>
        <w:tab/>
      </w:r>
      <w:r w:rsidRPr="007F2E0A">
        <w:rPr>
          <w:sz w:val="22"/>
          <w:szCs w:val="22"/>
        </w:rPr>
        <w:tab/>
      </w:r>
      <w:r w:rsidR="002853D6" w:rsidRPr="007F2E0A">
        <w:rPr>
          <w:sz w:val="22"/>
          <w:szCs w:val="22"/>
        </w:rPr>
        <w:t>Board member</w:t>
      </w:r>
      <w:r w:rsidR="004869C2" w:rsidRPr="007F2E0A">
        <w:rPr>
          <w:sz w:val="22"/>
          <w:szCs w:val="22"/>
        </w:rPr>
        <w:tab/>
      </w:r>
      <w:r w:rsidRPr="007F2E0A">
        <w:rPr>
          <w:sz w:val="22"/>
          <w:szCs w:val="22"/>
        </w:rPr>
        <w:tab/>
      </w:r>
      <w:r w:rsidR="00837906" w:rsidRPr="007F2E0A">
        <w:rPr>
          <w:sz w:val="22"/>
          <w:szCs w:val="22"/>
        </w:rPr>
        <w:tab/>
      </w:r>
      <w:r w:rsidRPr="007F2E0A">
        <w:rPr>
          <w:sz w:val="22"/>
          <w:szCs w:val="22"/>
        </w:rPr>
        <w:t xml:space="preserve">Secretary  </w:t>
      </w:r>
    </w:p>
    <w:p w14:paraId="09EF6B0D" w14:textId="77777777" w:rsidR="008407B4" w:rsidRPr="007F2E0A" w:rsidRDefault="008407B4" w:rsidP="0095060B">
      <w:pPr>
        <w:rPr>
          <w:iCs/>
          <w:sz w:val="22"/>
          <w:szCs w:val="22"/>
        </w:rPr>
      </w:pPr>
    </w:p>
    <w:p w14:paraId="40EA91C9" w14:textId="1CCB339E" w:rsidR="008407B4" w:rsidRPr="007F2E0A" w:rsidRDefault="006076C8" w:rsidP="0095060B">
      <w:pPr>
        <w:rPr>
          <w:bCs/>
          <w:iCs/>
          <w:sz w:val="22"/>
          <w:szCs w:val="22"/>
        </w:rPr>
      </w:pPr>
      <w:r w:rsidRPr="00B80BF8">
        <w:rPr>
          <w:bCs/>
          <w:iCs/>
          <w:sz w:val="22"/>
          <w:szCs w:val="22"/>
        </w:rPr>
        <w:t xml:space="preserve">The notes on pages </w:t>
      </w:r>
      <w:r w:rsidR="0027170F" w:rsidRPr="6D47817D">
        <w:rPr>
          <w:sz w:val="22"/>
          <w:szCs w:val="22"/>
        </w:rPr>
        <w:t>2</w:t>
      </w:r>
      <w:r w:rsidR="007D6B73">
        <w:rPr>
          <w:sz w:val="22"/>
          <w:szCs w:val="22"/>
        </w:rPr>
        <w:t>3</w:t>
      </w:r>
      <w:r w:rsidR="0027170F" w:rsidRPr="00B80BF8">
        <w:rPr>
          <w:sz w:val="22"/>
          <w:szCs w:val="22"/>
        </w:rPr>
        <w:t xml:space="preserve"> to </w:t>
      </w:r>
      <w:r w:rsidR="0027170F" w:rsidRPr="6D47817D">
        <w:rPr>
          <w:sz w:val="22"/>
          <w:szCs w:val="22"/>
        </w:rPr>
        <w:t>4</w:t>
      </w:r>
      <w:r w:rsidR="007D6B73">
        <w:rPr>
          <w:sz w:val="22"/>
          <w:szCs w:val="22"/>
        </w:rPr>
        <w:t>9</w:t>
      </w:r>
      <w:r w:rsidR="0027170F" w:rsidRPr="00B80BF8">
        <w:rPr>
          <w:sz w:val="22"/>
          <w:szCs w:val="22"/>
        </w:rPr>
        <w:t xml:space="preserve"> </w:t>
      </w:r>
      <w:r w:rsidR="0027170F">
        <w:rPr>
          <w:sz w:val="22"/>
          <w:szCs w:val="22"/>
        </w:rPr>
        <w:t>fo</w:t>
      </w:r>
      <w:r w:rsidRPr="00B80BF8">
        <w:rPr>
          <w:bCs/>
          <w:iCs/>
          <w:sz w:val="22"/>
          <w:szCs w:val="22"/>
        </w:rPr>
        <w:t>rm part of</w:t>
      </w:r>
      <w:r w:rsidRPr="007F2E0A">
        <w:rPr>
          <w:bCs/>
          <w:iCs/>
          <w:sz w:val="22"/>
          <w:szCs w:val="22"/>
        </w:rPr>
        <w:t xml:space="preserve"> these financial statements.</w:t>
      </w:r>
    </w:p>
    <w:p w14:paraId="01E7B17A" w14:textId="77777777" w:rsidR="0096412E" w:rsidRPr="007F2E0A" w:rsidRDefault="0096412E" w:rsidP="0095060B">
      <w:pPr>
        <w:rPr>
          <w:bCs/>
          <w:iCs/>
          <w:sz w:val="22"/>
          <w:szCs w:val="22"/>
        </w:rPr>
      </w:pPr>
    </w:p>
    <w:p w14:paraId="3090468D" w14:textId="77777777" w:rsidR="0096412E" w:rsidRPr="00E86101" w:rsidRDefault="0096412E" w:rsidP="0095060B">
      <w:pPr>
        <w:rPr>
          <w:bCs/>
          <w:iCs/>
          <w:sz w:val="22"/>
          <w:szCs w:val="22"/>
        </w:rPr>
      </w:pPr>
      <w:r w:rsidRPr="00E86101">
        <w:rPr>
          <w:bCs/>
          <w:iCs/>
          <w:sz w:val="22"/>
          <w:szCs w:val="22"/>
        </w:rPr>
        <w:t>C</w:t>
      </w:r>
      <w:r w:rsidR="005F21E6" w:rsidRPr="00E86101">
        <w:rPr>
          <w:bCs/>
          <w:iCs/>
          <w:sz w:val="22"/>
          <w:szCs w:val="22"/>
        </w:rPr>
        <w:t>harity</w:t>
      </w:r>
      <w:r w:rsidRPr="00E86101">
        <w:rPr>
          <w:bCs/>
          <w:iCs/>
          <w:sz w:val="22"/>
          <w:szCs w:val="22"/>
        </w:rPr>
        <w:t xml:space="preserve"> registration number SC034054.</w:t>
      </w:r>
    </w:p>
    <w:p w14:paraId="2256A3A8" w14:textId="77777777" w:rsidR="00A46ADC" w:rsidRDefault="00A46ADC" w:rsidP="007E0E8C">
      <w:pPr>
        <w:pStyle w:val="Heading1"/>
        <w:spacing w:before="0" w:after="0"/>
        <w:rPr>
          <w:rFonts w:ascii="Times New Roman" w:hAnsi="Times New Roman"/>
          <w:color w:val="000000"/>
          <w:sz w:val="24"/>
          <w:szCs w:val="24"/>
        </w:rPr>
      </w:pPr>
      <w:bookmarkStart w:id="26" w:name="_Toc269978063"/>
      <w:bookmarkStart w:id="27" w:name="_Toc269978064"/>
    </w:p>
    <w:p w14:paraId="4E19EC40" w14:textId="77777777" w:rsidR="006F57FC" w:rsidRPr="006F57FC" w:rsidRDefault="006F57FC" w:rsidP="006F57FC"/>
    <w:p w14:paraId="5CCFFF54" w14:textId="7F45583A" w:rsidR="00A867F5" w:rsidRPr="00E86101" w:rsidRDefault="00882E02" w:rsidP="007E0E8C">
      <w:pPr>
        <w:pStyle w:val="Heading1"/>
        <w:spacing w:before="0" w:after="0"/>
        <w:rPr>
          <w:rFonts w:ascii="Times New Roman" w:hAnsi="Times New Roman"/>
          <w:color w:val="000000"/>
          <w:sz w:val="24"/>
          <w:szCs w:val="24"/>
        </w:rPr>
      </w:pPr>
      <w:r w:rsidRPr="00E86101">
        <w:rPr>
          <w:rFonts w:ascii="Times New Roman" w:hAnsi="Times New Roman"/>
          <w:color w:val="000000"/>
          <w:sz w:val="24"/>
          <w:szCs w:val="24"/>
        </w:rPr>
        <w:lastRenderedPageBreak/>
        <w:t>STATEMENT OF CASH FLOWS</w:t>
      </w:r>
      <w:r w:rsidR="00A867F5" w:rsidRPr="00E86101">
        <w:rPr>
          <w:rFonts w:ascii="Times New Roman" w:hAnsi="Times New Roman"/>
          <w:color w:val="000000"/>
          <w:sz w:val="24"/>
          <w:szCs w:val="24"/>
        </w:rPr>
        <w:t xml:space="preserve"> FOR THE YEAR ENDED 31 MARCH </w:t>
      </w:r>
      <w:bookmarkEnd w:id="26"/>
      <w:r w:rsidR="00AC1196" w:rsidRPr="00E86101">
        <w:rPr>
          <w:rFonts w:ascii="Times New Roman" w:hAnsi="Times New Roman"/>
          <w:color w:val="000000"/>
          <w:sz w:val="24"/>
          <w:szCs w:val="24"/>
        </w:rPr>
        <w:t>20</w:t>
      </w:r>
      <w:r w:rsidR="002623AA" w:rsidRPr="00E86101">
        <w:rPr>
          <w:rFonts w:ascii="Times New Roman" w:hAnsi="Times New Roman"/>
          <w:color w:val="000000"/>
          <w:sz w:val="24"/>
          <w:szCs w:val="24"/>
        </w:rPr>
        <w:t>2</w:t>
      </w:r>
      <w:r w:rsidR="00A46ADC">
        <w:rPr>
          <w:rFonts w:ascii="Times New Roman" w:hAnsi="Times New Roman"/>
          <w:color w:val="000000"/>
          <w:sz w:val="24"/>
          <w:szCs w:val="24"/>
        </w:rPr>
        <w:t>4</w:t>
      </w:r>
    </w:p>
    <w:p w14:paraId="328319CD" w14:textId="77777777" w:rsidR="00A867F5" w:rsidRPr="00E86101" w:rsidRDefault="00A867F5" w:rsidP="0095060B">
      <w:pPr>
        <w:pStyle w:val="xl24"/>
        <w:spacing w:before="0" w:beforeAutospacing="0" w:after="0" w:afterAutospacing="0"/>
        <w:rPr>
          <w:rFonts w:ascii="Times New Roman" w:hAnsi="Times New Roman" w:cs="Times New Roman"/>
          <w:color w:val="000000"/>
          <w:sz w:val="22"/>
          <w:szCs w:val="22"/>
        </w:rPr>
      </w:pPr>
    </w:p>
    <w:tbl>
      <w:tblPr>
        <w:tblW w:w="8502" w:type="dxa"/>
        <w:tblLayout w:type="fixed"/>
        <w:tblCellMar>
          <w:left w:w="0" w:type="dxa"/>
          <w:right w:w="0" w:type="dxa"/>
        </w:tblCellMar>
        <w:tblLook w:val="0000" w:firstRow="0" w:lastRow="0" w:firstColumn="0" w:lastColumn="0" w:noHBand="0" w:noVBand="0"/>
      </w:tblPr>
      <w:tblGrid>
        <w:gridCol w:w="4157"/>
        <w:gridCol w:w="1260"/>
        <w:gridCol w:w="1285"/>
        <w:gridCol w:w="515"/>
        <w:gridCol w:w="1285"/>
      </w:tblGrid>
      <w:tr w:rsidR="00A867F5" w:rsidRPr="00E86101" w14:paraId="0599696B"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A81909B" w14:textId="77777777" w:rsidR="00A867F5" w:rsidRPr="00E86101" w:rsidRDefault="00A867F5" w:rsidP="0095060B">
            <w:pPr>
              <w:rPr>
                <w:color w:val="000000"/>
                <w:sz w:val="22"/>
                <w:szCs w:val="22"/>
              </w:rPr>
            </w:pPr>
          </w:p>
        </w:tc>
        <w:tc>
          <w:tcPr>
            <w:tcW w:w="1260" w:type="dxa"/>
            <w:tcBorders>
              <w:left w:val="nil"/>
              <w:bottom w:val="nil"/>
              <w:right w:val="nil"/>
            </w:tcBorders>
            <w:vAlign w:val="center"/>
          </w:tcPr>
          <w:p w14:paraId="079580ED" w14:textId="77777777" w:rsidR="00A867F5" w:rsidRPr="00E86101" w:rsidRDefault="00A867F5" w:rsidP="0095060B">
            <w:pPr>
              <w:rPr>
                <w:b/>
                <w:bCs/>
                <w:color w:val="000000"/>
                <w:sz w:val="22"/>
                <w:szCs w:val="22"/>
              </w:rPr>
            </w:pPr>
          </w:p>
        </w:tc>
        <w:tc>
          <w:tcPr>
            <w:tcW w:w="1285" w:type="dxa"/>
            <w:tcBorders>
              <w:left w:val="nil"/>
              <w:bottom w:val="nil"/>
              <w:right w:val="nil"/>
            </w:tcBorders>
            <w:vAlign w:val="center"/>
          </w:tcPr>
          <w:p w14:paraId="0D7FA5D2" w14:textId="21711D0A" w:rsidR="00A867F5" w:rsidRPr="00E86101" w:rsidRDefault="00AC1196" w:rsidP="00B93E8E">
            <w:pPr>
              <w:ind w:right="57"/>
              <w:jc w:val="center"/>
              <w:rPr>
                <w:b/>
                <w:bCs/>
                <w:sz w:val="22"/>
                <w:szCs w:val="22"/>
              </w:rPr>
            </w:pPr>
            <w:r w:rsidRPr="00E86101">
              <w:rPr>
                <w:b/>
                <w:bCs/>
                <w:sz w:val="22"/>
                <w:szCs w:val="22"/>
              </w:rPr>
              <w:t>20</w:t>
            </w:r>
            <w:r w:rsidR="00B93E8E" w:rsidRPr="00E86101">
              <w:rPr>
                <w:b/>
                <w:bCs/>
                <w:sz w:val="22"/>
                <w:szCs w:val="22"/>
              </w:rPr>
              <w:t>2</w:t>
            </w:r>
            <w:r w:rsidR="00A46ADC">
              <w:rPr>
                <w:b/>
                <w:bCs/>
                <w:sz w:val="22"/>
                <w:szCs w:val="22"/>
              </w:rPr>
              <w:t>4</w:t>
            </w:r>
          </w:p>
        </w:tc>
        <w:tc>
          <w:tcPr>
            <w:tcW w:w="515" w:type="dxa"/>
            <w:tcBorders>
              <w:left w:val="nil"/>
              <w:bottom w:val="nil"/>
              <w:right w:val="nil"/>
            </w:tcBorders>
            <w:vAlign w:val="center"/>
          </w:tcPr>
          <w:p w14:paraId="750912B9" w14:textId="77777777" w:rsidR="00A867F5" w:rsidRPr="00E86101" w:rsidRDefault="00A867F5" w:rsidP="0095060B">
            <w:pPr>
              <w:ind w:right="57"/>
              <w:jc w:val="center"/>
              <w:rPr>
                <w:b/>
                <w:bCs/>
                <w:color w:val="000000"/>
                <w:sz w:val="22"/>
                <w:szCs w:val="22"/>
              </w:rPr>
            </w:pPr>
          </w:p>
        </w:tc>
        <w:tc>
          <w:tcPr>
            <w:tcW w:w="1285" w:type="dxa"/>
            <w:tcBorders>
              <w:left w:val="nil"/>
              <w:bottom w:val="nil"/>
              <w:right w:val="nil"/>
            </w:tcBorders>
            <w:vAlign w:val="center"/>
          </w:tcPr>
          <w:p w14:paraId="78202E34" w14:textId="71D651E9" w:rsidR="009A3EB9" w:rsidRPr="00E86101" w:rsidRDefault="001B4E79" w:rsidP="00B93E8E">
            <w:pPr>
              <w:ind w:right="57"/>
              <w:jc w:val="center"/>
              <w:rPr>
                <w:b/>
                <w:bCs/>
                <w:color w:val="000000"/>
                <w:sz w:val="22"/>
                <w:szCs w:val="22"/>
              </w:rPr>
            </w:pPr>
            <w:r w:rsidRPr="00E86101">
              <w:rPr>
                <w:b/>
                <w:bCs/>
                <w:color w:val="000000"/>
                <w:sz w:val="22"/>
                <w:szCs w:val="22"/>
              </w:rPr>
              <w:t>202</w:t>
            </w:r>
            <w:r w:rsidR="00A46ADC">
              <w:rPr>
                <w:b/>
                <w:bCs/>
                <w:color w:val="000000"/>
                <w:sz w:val="22"/>
                <w:szCs w:val="22"/>
              </w:rPr>
              <w:t>3</w:t>
            </w:r>
          </w:p>
        </w:tc>
      </w:tr>
      <w:tr w:rsidR="00A867F5" w:rsidRPr="00E86101" w14:paraId="7CF535AF"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96DF055" w14:textId="77777777" w:rsidR="00A867F5" w:rsidRPr="00E86101" w:rsidRDefault="00A867F5" w:rsidP="0095060B">
            <w:pPr>
              <w:rPr>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39A9CB24" w14:textId="77777777" w:rsidR="00A867F5" w:rsidRPr="00E86101" w:rsidRDefault="00A867F5" w:rsidP="0095060B">
            <w:pPr>
              <w:jc w:val="center"/>
              <w:rPr>
                <w:b/>
                <w:bCs/>
                <w:i/>
                <w:color w:val="000000"/>
                <w:sz w:val="22"/>
                <w:szCs w:val="22"/>
              </w:rPr>
            </w:pPr>
            <w:r w:rsidRPr="00E86101">
              <w:rPr>
                <w:b/>
                <w:bCs/>
                <w:i/>
                <w:color w:val="000000"/>
                <w:sz w:val="22"/>
                <w:szCs w:val="22"/>
              </w:rPr>
              <w:t>Notes</w:t>
            </w:r>
          </w:p>
        </w:tc>
        <w:tc>
          <w:tcPr>
            <w:tcW w:w="1285" w:type="dxa"/>
            <w:tcBorders>
              <w:top w:val="nil"/>
              <w:left w:val="nil"/>
              <w:bottom w:val="nil"/>
              <w:right w:val="nil"/>
            </w:tcBorders>
            <w:noWrap/>
            <w:tcMar>
              <w:top w:w="17" w:type="dxa"/>
              <w:left w:w="17" w:type="dxa"/>
              <w:bottom w:w="0" w:type="dxa"/>
              <w:right w:w="17" w:type="dxa"/>
            </w:tcMar>
            <w:vAlign w:val="bottom"/>
          </w:tcPr>
          <w:p w14:paraId="41E2EAE3" w14:textId="77777777" w:rsidR="00A867F5" w:rsidRPr="00E86101" w:rsidRDefault="00A867F5" w:rsidP="0095060B">
            <w:pPr>
              <w:ind w:right="57"/>
              <w:jc w:val="center"/>
              <w:rPr>
                <w:b/>
                <w:bCs/>
                <w:sz w:val="22"/>
                <w:szCs w:val="22"/>
              </w:rPr>
            </w:pPr>
            <w:r w:rsidRPr="00E86101">
              <w:rPr>
                <w:b/>
                <w:bCs/>
                <w:sz w:val="22"/>
                <w:szCs w:val="22"/>
              </w:rPr>
              <w:t>£000</w:t>
            </w:r>
          </w:p>
        </w:tc>
        <w:tc>
          <w:tcPr>
            <w:tcW w:w="515" w:type="dxa"/>
            <w:tcBorders>
              <w:top w:val="nil"/>
              <w:left w:val="nil"/>
              <w:bottom w:val="nil"/>
              <w:right w:val="nil"/>
            </w:tcBorders>
            <w:vAlign w:val="bottom"/>
          </w:tcPr>
          <w:p w14:paraId="3959D2E4" w14:textId="77777777" w:rsidR="00A867F5" w:rsidRPr="00E86101" w:rsidRDefault="00A867F5" w:rsidP="0095060B">
            <w:pPr>
              <w:ind w:right="57"/>
              <w:jc w:val="center"/>
              <w:rPr>
                <w:b/>
                <w:bCs/>
                <w:color w:val="000000"/>
                <w:sz w:val="22"/>
                <w:szCs w:val="22"/>
              </w:rPr>
            </w:pPr>
          </w:p>
        </w:tc>
        <w:tc>
          <w:tcPr>
            <w:tcW w:w="1285" w:type="dxa"/>
            <w:tcBorders>
              <w:top w:val="nil"/>
              <w:left w:val="nil"/>
              <w:bottom w:val="nil"/>
              <w:right w:val="nil"/>
            </w:tcBorders>
            <w:vAlign w:val="bottom"/>
          </w:tcPr>
          <w:p w14:paraId="45FC5928" w14:textId="77777777" w:rsidR="00A867F5" w:rsidRPr="00E86101" w:rsidRDefault="00A867F5" w:rsidP="0095060B">
            <w:pPr>
              <w:ind w:right="57"/>
              <w:jc w:val="center"/>
              <w:rPr>
                <w:b/>
                <w:bCs/>
                <w:color w:val="000000"/>
                <w:sz w:val="22"/>
                <w:szCs w:val="22"/>
              </w:rPr>
            </w:pPr>
            <w:r w:rsidRPr="00E86101">
              <w:rPr>
                <w:b/>
                <w:bCs/>
                <w:color w:val="000000"/>
                <w:sz w:val="22"/>
                <w:szCs w:val="22"/>
              </w:rPr>
              <w:t>£000</w:t>
            </w:r>
          </w:p>
        </w:tc>
      </w:tr>
      <w:tr w:rsidR="00A867F5" w:rsidRPr="00E86101" w14:paraId="3F9CCF09"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61978D4" w14:textId="77777777" w:rsidR="00A867F5" w:rsidRPr="00E86101" w:rsidRDefault="00A867F5" w:rsidP="0095060B">
            <w:pPr>
              <w:rPr>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7A3D3966" w14:textId="77777777" w:rsidR="00A867F5" w:rsidRPr="00E86101" w:rsidRDefault="00A867F5" w:rsidP="0095060B">
            <w:pPr>
              <w:jc w:val="center"/>
              <w:rPr>
                <w:i/>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19CFFCD6" w14:textId="77777777" w:rsidR="00A867F5" w:rsidRPr="00E86101" w:rsidRDefault="00A867F5" w:rsidP="0095060B">
            <w:pPr>
              <w:ind w:right="57"/>
              <w:jc w:val="center"/>
              <w:rPr>
                <w:sz w:val="22"/>
                <w:szCs w:val="22"/>
              </w:rPr>
            </w:pPr>
          </w:p>
        </w:tc>
        <w:tc>
          <w:tcPr>
            <w:tcW w:w="515" w:type="dxa"/>
            <w:tcBorders>
              <w:top w:val="nil"/>
              <w:left w:val="nil"/>
              <w:right w:val="nil"/>
            </w:tcBorders>
            <w:vAlign w:val="bottom"/>
          </w:tcPr>
          <w:p w14:paraId="5B235E1B" w14:textId="77777777" w:rsidR="00A867F5" w:rsidRPr="00E86101" w:rsidRDefault="00A867F5" w:rsidP="0095060B">
            <w:pPr>
              <w:ind w:right="57"/>
              <w:jc w:val="center"/>
              <w:rPr>
                <w:color w:val="000000"/>
                <w:sz w:val="22"/>
                <w:szCs w:val="22"/>
              </w:rPr>
            </w:pPr>
          </w:p>
        </w:tc>
        <w:tc>
          <w:tcPr>
            <w:tcW w:w="1285" w:type="dxa"/>
            <w:tcBorders>
              <w:top w:val="nil"/>
              <w:left w:val="nil"/>
              <w:right w:val="nil"/>
            </w:tcBorders>
            <w:vAlign w:val="bottom"/>
          </w:tcPr>
          <w:p w14:paraId="76DE0CC5" w14:textId="77777777" w:rsidR="00A867F5" w:rsidRPr="00E86101" w:rsidRDefault="00A867F5" w:rsidP="0095060B">
            <w:pPr>
              <w:ind w:right="57"/>
              <w:jc w:val="center"/>
              <w:rPr>
                <w:color w:val="000000"/>
                <w:sz w:val="22"/>
                <w:szCs w:val="22"/>
              </w:rPr>
            </w:pPr>
          </w:p>
        </w:tc>
      </w:tr>
      <w:tr w:rsidR="00A46ADC" w:rsidRPr="00E86101" w14:paraId="3710C0C7" w14:textId="77777777" w:rsidTr="00882E02">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DBF74A4" w14:textId="77777777" w:rsidR="00A46ADC" w:rsidRPr="00E86101" w:rsidRDefault="00A46ADC" w:rsidP="00A46ADC">
            <w:pPr>
              <w:rPr>
                <w:b/>
                <w:bCs/>
                <w:color w:val="000000"/>
                <w:sz w:val="22"/>
                <w:szCs w:val="22"/>
              </w:rPr>
            </w:pPr>
            <w:r w:rsidRPr="00E86101">
              <w:rPr>
                <w:b/>
                <w:bCs/>
                <w:color w:val="000000"/>
                <w:sz w:val="22"/>
                <w:szCs w:val="22"/>
              </w:rPr>
              <w:t>Net cash generated from operating activities</w:t>
            </w:r>
          </w:p>
        </w:tc>
        <w:tc>
          <w:tcPr>
            <w:tcW w:w="1260" w:type="dxa"/>
            <w:tcBorders>
              <w:top w:val="nil"/>
              <w:left w:val="nil"/>
              <w:bottom w:val="nil"/>
              <w:right w:val="nil"/>
            </w:tcBorders>
            <w:noWrap/>
            <w:tcMar>
              <w:top w:w="17" w:type="dxa"/>
              <w:left w:w="17" w:type="dxa"/>
              <w:bottom w:w="0" w:type="dxa"/>
              <w:right w:w="17" w:type="dxa"/>
            </w:tcMar>
            <w:vAlign w:val="bottom"/>
          </w:tcPr>
          <w:p w14:paraId="34EAB8C1" w14:textId="4C5A8930" w:rsidR="00A46ADC" w:rsidRPr="00E86101" w:rsidRDefault="00A46ADC" w:rsidP="00A46ADC">
            <w:pPr>
              <w:jc w:val="center"/>
              <w:rPr>
                <w:iCs/>
                <w:color w:val="000000"/>
                <w:sz w:val="22"/>
                <w:szCs w:val="22"/>
              </w:rPr>
            </w:pPr>
            <w:r w:rsidRPr="00E86101">
              <w:rPr>
                <w:iCs/>
                <w:color w:val="000000"/>
                <w:sz w:val="22"/>
                <w:szCs w:val="22"/>
              </w:rPr>
              <w:t>25</w:t>
            </w:r>
          </w:p>
        </w:tc>
        <w:tc>
          <w:tcPr>
            <w:tcW w:w="1285" w:type="dxa"/>
            <w:tcBorders>
              <w:top w:val="nil"/>
              <w:left w:val="nil"/>
              <w:bottom w:val="single" w:sz="4" w:space="0" w:color="auto"/>
              <w:right w:val="nil"/>
            </w:tcBorders>
            <w:noWrap/>
            <w:tcMar>
              <w:top w:w="17" w:type="dxa"/>
              <w:left w:w="17" w:type="dxa"/>
              <w:bottom w:w="0" w:type="dxa"/>
              <w:right w:w="17" w:type="dxa"/>
            </w:tcMar>
            <w:vAlign w:val="bottom"/>
          </w:tcPr>
          <w:p w14:paraId="2BBEA3A6" w14:textId="5FA79DDC" w:rsidR="00A46ADC" w:rsidRPr="00FC60FB" w:rsidRDefault="00842E25" w:rsidP="00A46ADC">
            <w:pPr>
              <w:ind w:right="57"/>
              <w:jc w:val="center"/>
              <w:rPr>
                <w:sz w:val="22"/>
                <w:szCs w:val="22"/>
              </w:rPr>
            </w:pPr>
            <w:r w:rsidRPr="00FC60FB">
              <w:rPr>
                <w:sz w:val="22"/>
                <w:szCs w:val="22"/>
              </w:rPr>
              <w:t>89,7</w:t>
            </w:r>
            <w:r w:rsidR="000D2F52" w:rsidRPr="00FC60FB">
              <w:rPr>
                <w:sz w:val="22"/>
                <w:szCs w:val="22"/>
              </w:rPr>
              <w:t>72</w:t>
            </w:r>
          </w:p>
        </w:tc>
        <w:tc>
          <w:tcPr>
            <w:tcW w:w="515" w:type="dxa"/>
            <w:tcBorders>
              <w:top w:val="nil"/>
              <w:left w:val="nil"/>
              <w:right w:val="nil"/>
            </w:tcBorders>
            <w:vAlign w:val="bottom"/>
          </w:tcPr>
          <w:p w14:paraId="4B98E17C" w14:textId="77777777" w:rsidR="00A46ADC" w:rsidRPr="00FC60FB" w:rsidRDefault="00A46ADC" w:rsidP="00A46ADC">
            <w:pPr>
              <w:ind w:right="57"/>
              <w:jc w:val="center"/>
              <w:rPr>
                <w:color w:val="000000"/>
                <w:sz w:val="22"/>
                <w:szCs w:val="22"/>
              </w:rPr>
            </w:pPr>
          </w:p>
        </w:tc>
        <w:tc>
          <w:tcPr>
            <w:tcW w:w="1285" w:type="dxa"/>
            <w:tcBorders>
              <w:top w:val="nil"/>
              <w:left w:val="nil"/>
              <w:bottom w:val="single" w:sz="4" w:space="0" w:color="auto"/>
              <w:right w:val="nil"/>
            </w:tcBorders>
            <w:vAlign w:val="bottom"/>
          </w:tcPr>
          <w:p w14:paraId="430F2524" w14:textId="5F778317" w:rsidR="00A46ADC" w:rsidRPr="00E86101" w:rsidRDefault="00A46ADC" w:rsidP="00A46ADC">
            <w:pPr>
              <w:ind w:right="57"/>
              <w:jc w:val="center"/>
              <w:rPr>
                <w:sz w:val="22"/>
                <w:szCs w:val="22"/>
              </w:rPr>
            </w:pPr>
            <w:r w:rsidRPr="00E86101">
              <w:rPr>
                <w:sz w:val="22"/>
                <w:szCs w:val="22"/>
              </w:rPr>
              <w:t>87,</w:t>
            </w:r>
            <w:r>
              <w:rPr>
                <w:sz w:val="22"/>
                <w:szCs w:val="22"/>
              </w:rPr>
              <w:t>491</w:t>
            </w:r>
          </w:p>
        </w:tc>
      </w:tr>
      <w:tr w:rsidR="00A46ADC" w:rsidRPr="00E86101" w14:paraId="71B708F2"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8C05EF3" w14:textId="77777777" w:rsidR="00A46ADC" w:rsidRPr="00E86101" w:rsidRDefault="00A46ADC" w:rsidP="00A46ADC">
            <w:pPr>
              <w:rPr>
                <w:b/>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27073CC9" w14:textId="77777777" w:rsidR="00A46ADC" w:rsidRPr="00E86101" w:rsidRDefault="00A46ADC" w:rsidP="00A46ADC">
            <w:pPr>
              <w:ind w:right="37"/>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5BB3C0D0" w14:textId="77777777" w:rsidR="00A46ADC" w:rsidRPr="00FC60FB" w:rsidRDefault="00A46ADC" w:rsidP="00A46ADC">
            <w:pPr>
              <w:ind w:right="57"/>
              <w:jc w:val="center"/>
              <w:rPr>
                <w:sz w:val="22"/>
                <w:szCs w:val="22"/>
              </w:rPr>
            </w:pPr>
          </w:p>
        </w:tc>
        <w:tc>
          <w:tcPr>
            <w:tcW w:w="515" w:type="dxa"/>
            <w:tcBorders>
              <w:top w:val="nil"/>
              <w:left w:val="nil"/>
              <w:bottom w:val="nil"/>
              <w:right w:val="nil"/>
            </w:tcBorders>
            <w:vAlign w:val="bottom"/>
          </w:tcPr>
          <w:p w14:paraId="19F8C494"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779A3382" w14:textId="77777777" w:rsidR="00A46ADC" w:rsidRPr="00E86101" w:rsidRDefault="00A46ADC" w:rsidP="00A46ADC">
            <w:pPr>
              <w:ind w:right="57"/>
              <w:jc w:val="center"/>
              <w:rPr>
                <w:sz w:val="22"/>
                <w:szCs w:val="22"/>
              </w:rPr>
            </w:pPr>
          </w:p>
        </w:tc>
      </w:tr>
      <w:tr w:rsidR="00A46ADC" w:rsidRPr="00E86101" w14:paraId="4F4C4F9B"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5DF1C89" w14:textId="77777777" w:rsidR="00A46ADC" w:rsidRPr="00E86101" w:rsidRDefault="00A46ADC" w:rsidP="00A46ADC">
            <w:pPr>
              <w:rPr>
                <w:b/>
                <w:color w:val="000000"/>
                <w:sz w:val="22"/>
                <w:szCs w:val="22"/>
              </w:rPr>
            </w:pPr>
            <w:r w:rsidRPr="00E86101">
              <w:rPr>
                <w:b/>
                <w:color w:val="000000"/>
                <w:sz w:val="22"/>
                <w:szCs w:val="22"/>
              </w:rPr>
              <w:t>Cash flow from investing activities</w:t>
            </w:r>
          </w:p>
        </w:tc>
        <w:tc>
          <w:tcPr>
            <w:tcW w:w="1260" w:type="dxa"/>
            <w:tcBorders>
              <w:top w:val="nil"/>
              <w:left w:val="nil"/>
              <w:bottom w:val="nil"/>
              <w:right w:val="nil"/>
            </w:tcBorders>
            <w:noWrap/>
            <w:tcMar>
              <w:top w:w="17" w:type="dxa"/>
              <w:left w:w="17" w:type="dxa"/>
              <w:bottom w:w="0" w:type="dxa"/>
              <w:right w:w="17" w:type="dxa"/>
            </w:tcMar>
            <w:vAlign w:val="bottom"/>
          </w:tcPr>
          <w:p w14:paraId="2B56678C" w14:textId="77777777" w:rsidR="00A46ADC" w:rsidRPr="00E86101" w:rsidRDefault="00A46ADC" w:rsidP="00A46ADC">
            <w:pPr>
              <w:ind w:right="37"/>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2CCF2D0B" w14:textId="77777777" w:rsidR="00A46ADC" w:rsidRPr="00FC60FB" w:rsidRDefault="00A46ADC" w:rsidP="00A46ADC">
            <w:pPr>
              <w:ind w:right="57"/>
              <w:jc w:val="center"/>
              <w:rPr>
                <w:sz w:val="22"/>
                <w:szCs w:val="22"/>
              </w:rPr>
            </w:pPr>
          </w:p>
        </w:tc>
        <w:tc>
          <w:tcPr>
            <w:tcW w:w="515" w:type="dxa"/>
            <w:tcBorders>
              <w:top w:val="nil"/>
              <w:left w:val="nil"/>
              <w:bottom w:val="nil"/>
              <w:right w:val="nil"/>
            </w:tcBorders>
            <w:vAlign w:val="bottom"/>
          </w:tcPr>
          <w:p w14:paraId="22FFC7E7"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49A4B8A4" w14:textId="77777777" w:rsidR="00A46ADC" w:rsidRPr="00E86101" w:rsidRDefault="00A46ADC" w:rsidP="00A46ADC">
            <w:pPr>
              <w:ind w:right="57"/>
              <w:jc w:val="center"/>
              <w:rPr>
                <w:sz w:val="22"/>
                <w:szCs w:val="22"/>
              </w:rPr>
            </w:pPr>
          </w:p>
        </w:tc>
      </w:tr>
      <w:tr w:rsidR="00A46ADC" w:rsidRPr="00E86101" w14:paraId="1A4CB4A6"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D96D9F5" w14:textId="573B02CE" w:rsidR="00A46ADC" w:rsidRPr="00E86101" w:rsidRDefault="00A46ADC" w:rsidP="00A46ADC">
            <w:pPr>
              <w:rPr>
                <w:color w:val="000000"/>
                <w:sz w:val="22"/>
                <w:szCs w:val="22"/>
              </w:rPr>
            </w:pPr>
            <w:r w:rsidRPr="00E86101">
              <w:rPr>
                <w:color w:val="000000"/>
                <w:sz w:val="22"/>
                <w:szCs w:val="22"/>
              </w:rPr>
              <w:t>Improvement of</w:t>
            </w:r>
            <w:r>
              <w:rPr>
                <w:color w:val="000000"/>
                <w:sz w:val="22"/>
                <w:szCs w:val="22"/>
              </w:rPr>
              <w:t xml:space="preserve"> social housing</w:t>
            </w:r>
            <w:r w:rsidRPr="00E86101">
              <w:rPr>
                <w:color w:val="000000"/>
                <w:sz w:val="22"/>
                <w:szCs w:val="22"/>
              </w:rPr>
              <w:t xml:space="preserve"> properties</w:t>
            </w:r>
          </w:p>
        </w:tc>
        <w:tc>
          <w:tcPr>
            <w:tcW w:w="1260" w:type="dxa"/>
            <w:tcBorders>
              <w:top w:val="nil"/>
              <w:left w:val="nil"/>
              <w:bottom w:val="nil"/>
              <w:right w:val="nil"/>
            </w:tcBorders>
            <w:noWrap/>
            <w:tcMar>
              <w:top w:w="17" w:type="dxa"/>
              <w:left w:w="17" w:type="dxa"/>
              <w:bottom w:w="0" w:type="dxa"/>
              <w:right w:w="17" w:type="dxa"/>
            </w:tcMar>
            <w:vAlign w:val="bottom"/>
          </w:tcPr>
          <w:p w14:paraId="5F344E04" w14:textId="736F51D1" w:rsidR="00A46ADC" w:rsidRPr="00E86101" w:rsidRDefault="00A46ADC" w:rsidP="00A46ADC">
            <w:pPr>
              <w:jc w:val="center"/>
              <w:rPr>
                <w:color w:val="000000"/>
                <w:sz w:val="22"/>
                <w:szCs w:val="22"/>
              </w:rPr>
            </w:pPr>
            <w:r w:rsidRPr="00E86101">
              <w:rPr>
                <w:color w:val="000000"/>
                <w:sz w:val="22"/>
                <w:szCs w:val="22"/>
              </w:rPr>
              <w:t>15</w:t>
            </w:r>
          </w:p>
        </w:tc>
        <w:tc>
          <w:tcPr>
            <w:tcW w:w="1285" w:type="dxa"/>
            <w:tcBorders>
              <w:top w:val="nil"/>
              <w:left w:val="nil"/>
              <w:bottom w:val="nil"/>
              <w:right w:val="nil"/>
            </w:tcBorders>
            <w:shd w:val="clear" w:color="auto" w:fill="auto"/>
            <w:noWrap/>
            <w:tcMar>
              <w:top w:w="17" w:type="dxa"/>
              <w:left w:w="17" w:type="dxa"/>
              <w:bottom w:w="0" w:type="dxa"/>
              <w:right w:w="17" w:type="dxa"/>
            </w:tcMar>
            <w:vAlign w:val="bottom"/>
          </w:tcPr>
          <w:p w14:paraId="74A1CA43" w14:textId="05BD0810" w:rsidR="00A46ADC" w:rsidRPr="00FC60FB" w:rsidRDefault="00101885" w:rsidP="00A46ADC">
            <w:pPr>
              <w:ind w:right="57"/>
              <w:jc w:val="center"/>
              <w:rPr>
                <w:sz w:val="22"/>
                <w:szCs w:val="22"/>
              </w:rPr>
            </w:pPr>
            <w:r w:rsidRPr="00FC60FB">
              <w:rPr>
                <w:sz w:val="22"/>
                <w:szCs w:val="22"/>
              </w:rPr>
              <w:t>(50,05</w:t>
            </w:r>
            <w:r w:rsidR="009A3247" w:rsidRPr="00FC60FB">
              <w:rPr>
                <w:sz w:val="22"/>
                <w:szCs w:val="22"/>
              </w:rPr>
              <w:t>3</w:t>
            </w:r>
            <w:r w:rsidRPr="00FC60FB">
              <w:rPr>
                <w:sz w:val="22"/>
                <w:szCs w:val="22"/>
              </w:rPr>
              <w:t>)</w:t>
            </w:r>
          </w:p>
        </w:tc>
        <w:tc>
          <w:tcPr>
            <w:tcW w:w="515" w:type="dxa"/>
            <w:tcBorders>
              <w:top w:val="nil"/>
              <w:left w:val="nil"/>
              <w:bottom w:val="nil"/>
              <w:right w:val="nil"/>
            </w:tcBorders>
            <w:shd w:val="clear" w:color="auto" w:fill="auto"/>
            <w:vAlign w:val="bottom"/>
          </w:tcPr>
          <w:p w14:paraId="7DD9723C"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shd w:val="clear" w:color="auto" w:fill="auto"/>
            <w:vAlign w:val="bottom"/>
          </w:tcPr>
          <w:p w14:paraId="1A00586B" w14:textId="4B642959" w:rsidR="00A46ADC" w:rsidRPr="00E86101" w:rsidRDefault="00A46ADC" w:rsidP="00A46ADC">
            <w:pPr>
              <w:ind w:right="57"/>
              <w:jc w:val="center"/>
              <w:rPr>
                <w:sz w:val="22"/>
                <w:szCs w:val="22"/>
              </w:rPr>
            </w:pPr>
            <w:r w:rsidRPr="00E86101">
              <w:rPr>
                <w:sz w:val="22"/>
                <w:szCs w:val="22"/>
              </w:rPr>
              <w:t>(47,627)</w:t>
            </w:r>
          </w:p>
        </w:tc>
      </w:tr>
      <w:tr w:rsidR="00A46ADC" w:rsidRPr="00E86101" w14:paraId="1A68F58F"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BBB0B7D" w14:textId="77777777" w:rsidR="00A46ADC" w:rsidRPr="00E86101" w:rsidRDefault="00A46ADC" w:rsidP="00A46ADC">
            <w:pPr>
              <w:rPr>
                <w:color w:val="000000"/>
                <w:sz w:val="22"/>
                <w:szCs w:val="22"/>
              </w:rPr>
            </w:pPr>
            <w:r w:rsidRPr="00E86101">
              <w:rPr>
                <w:color w:val="000000"/>
                <w:sz w:val="22"/>
                <w:szCs w:val="22"/>
              </w:rPr>
              <w:t xml:space="preserve">Construction of new properties  </w:t>
            </w:r>
          </w:p>
        </w:tc>
        <w:tc>
          <w:tcPr>
            <w:tcW w:w="1260" w:type="dxa"/>
            <w:tcBorders>
              <w:top w:val="nil"/>
              <w:left w:val="nil"/>
              <w:bottom w:val="nil"/>
              <w:right w:val="nil"/>
            </w:tcBorders>
            <w:noWrap/>
            <w:tcMar>
              <w:top w:w="17" w:type="dxa"/>
              <w:left w:w="17" w:type="dxa"/>
              <w:bottom w:w="0" w:type="dxa"/>
              <w:right w:w="17" w:type="dxa"/>
            </w:tcMar>
            <w:vAlign w:val="bottom"/>
          </w:tcPr>
          <w:p w14:paraId="21B48351" w14:textId="5275681A" w:rsidR="00A46ADC" w:rsidRPr="00E86101" w:rsidRDefault="00A46ADC" w:rsidP="00A46ADC">
            <w:pPr>
              <w:jc w:val="center"/>
              <w:rPr>
                <w:color w:val="000000"/>
                <w:sz w:val="22"/>
                <w:szCs w:val="22"/>
              </w:rPr>
            </w:pPr>
          </w:p>
        </w:tc>
        <w:tc>
          <w:tcPr>
            <w:tcW w:w="1285" w:type="dxa"/>
            <w:tcBorders>
              <w:top w:val="nil"/>
              <w:left w:val="nil"/>
              <w:bottom w:val="nil"/>
              <w:right w:val="nil"/>
            </w:tcBorders>
            <w:shd w:val="clear" w:color="auto" w:fill="auto"/>
            <w:noWrap/>
            <w:tcMar>
              <w:top w:w="17" w:type="dxa"/>
              <w:left w:w="17" w:type="dxa"/>
              <w:bottom w:w="0" w:type="dxa"/>
              <w:right w:w="17" w:type="dxa"/>
            </w:tcMar>
            <w:vAlign w:val="bottom"/>
          </w:tcPr>
          <w:p w14:paraId="251E8A27" w14:textId="7A0756F0" w:rsidR="00A46ADC" w:rsidRPr="00FC60FB" w:rsidRDefault="00101885" w:rsidP="00A46ADC">
            <w:pPr>
              <w:ind w:right="57"/>
              <w:jc w:val="center"/>
              <w:rPr>
                <w:sz w:val="22"/>
                <w:szCs w:val="22"/>
              </w:rPr>
            </w:pPr>
            <w:r w:rsidRPr="00FC60FB">
              <w:rPr>
                <w:sz w:val="22"/>
                <w:szCs w:val="22"/>
              </w:rPr>
              <w:t>(40,8</w:t>
            </w:r>
            <w:r w:rsidR="000D2F52" w:rsidRPr="00FC60FB">
              <w:rPr>
                <w:sz w:val="22"/>
                <w:szCs w:val="22"/>
              </w:rPr>
              <w:t>35</w:t>
            </w:r>
            <w:r w:rsidRPr="00FC60FB">
              <w:rPr>
                <w:sz w:val="22"/>
                <w:szCs w:val="22"/>
              </w:rPr>
              <w:t>)</w:t>
            </w:r>
          </w:p>
        </w:tc>
        <w:tc>
          <w:tcPr>
            <w:tcW w:w="515" w:type="dxa"/>
            <w:tcBorders>
              <w:top w:val="nil"/>
              <w:left w:val="nil"/>
              <w:bottom w:val="nil"/>
              <w:right w:val="nil"/>
            </w:tcBorders>
            <w:shd w:val="clear" w:color="auto" w:fill="auto"/>
            <w:vAlign w:val="bottom"/>
          </w:tcPr>
          <w:p w14:paraId="1FA6B7D6"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shd w:val="clear" w:color="auto" w:fill="auto"/>
            <w:vAlign w:val="bottom"/>
          </w:tcPr>
          <w:p w14:paraId="59E75306" w14:textId="147A29CF" w:rsidR="00A46ADC" w:rsidRPr="00E86101" w:rsidRDefault="00A46ADC" w:rsidP="00A46ADC">
            <w:pPr>
              <w:ind w:right="57"/>
              <w:jc w:val="center"/>
              <w:rPr>
                <w:sz w:val="22"/>
                <w:szCs w:val="22"/>
              </w:rPr>
            </w:pPr>
            <w:r w:rsidRPr="00E86101">
              <w:rPr>
                <w:sz w:val="22"/>
                <w:szCs w:val="22"/>
              </w:rPr>
              <w:t>(19,108)</w:t>
            </w:r>
          </w:p>
        </w:tc>
      </w:tr>
      <w:tr w:rsidR="00A46ADC" w:rsidRPr="00E86101" w14:paraId="431B2592"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7A12366" w14:textId="77777777" w:rsidR="00A46ADC" w:rsidRPr="00E86101" w:rsidRDefault="00A46ADC" w:rsidP="00A46ADC">
            <w:pPr>
              <w:rPr>
                <w:color w:val="000000"/>
                <w:sz w:val="22"/>
                <w:szCs w:val="22"/>
              </w:rPr>
            </w:pPr>
            <w:r w:rsidRPr="00E86101">
              <w:rPr>
                <w:color w:val="000000"/>
                <w:sz w:val="22"/>
                <w:szCs w:val="22"/>
              </w:rPr>
              <w:t>Purchase of other fixed assets</w:t>
            </w:r>
          </w:p>
        </w:tc>
        <w:tc>
          <w:tcPr>
            <w:tcW w:w="1260" w:type="dxa"/>
            <w:tcBorders>
              <w:top w:val="nil"/>
              <w:left w:val="nil"/>
              <w:bottom w:val="nil"/>
              <w:right w:val="nil"/>
            </w:tcBorders>
            <w:noWrap/>
            <w:tcMar>
              <w:top w:w="17" w:type="dxa"/>
              <w:left w:w="17" w:type="dxa"/>
              <w:bottom w:w="0" w:type="dxa"/>
              <w:right w:w="17" w:type="dxa"/>
            </w:tcMar>
            <w:vAlign w:val="bottom"/>
          </w:tcPr>
          <w:p w14:paraId="0BD7DF97" w14:textId="3515C998" w:rsidR="00A46ADC" w:rsidRPr="00E86101" w:rsidRDefault="00A46ADC" w:rsidP="00A46ADC">
            <w:pPr>
              <w:jc w:val="center"/>
              <w:rPr>
                <w:color w:val="000000"/>
                <w:sz w:val="22"/>
                <w:szCs w:val="22"/>
              </w:rPr>
            </w:pPr>
            <w:r w:rsidRPr="00E86101">
              <w:rPr>
                <w:color w:val="000000"/>
                <w:sz w:val="22"/>
                <w:szCs w:val="22"/>
              </w:rPr>
              <w:t>16</w:t>
            </w:r>
          </w:p>
        </w:tc>
        <w:tc>
          <w:tcPr>
            <w:tcW w:w="1285" w:type="dxa"/>
            <w:tcBorders>
              <w:top w:val="nil"/>
              <w:left w:val="nil"/>
              <w:bottom w:val="nil"/>
              <w:right w:val="nil"/>
            </w:tcBorders>
            <w:shd w:val="clear" w:color="auto" w:fill="auto"/>
            <w:noWrap/>
            <w:tcMar>
              <w:top w:w="17" w:type="dxa"/>
              <w:left w:w="17" w:type="dxa"/>
              <w:bottom w:w="0" w:type="dxa"/>
              <w:right w:w="17" w:type="dxa"/>
            </w:tcMar>
            <w:vAlign w:val="bottom"/>
          </w:tcPr>
          <w:p w14:paraId="73A96E08" w14:textId="30D006DC" w:rsidR="00A46ADC" w:rsidRPr="00FC60FB" w:rsidRDefault="00101885" w:rsidP="00A46ADC">
            <w:pPr>
              <w:ind w:right="57"/>
              <w:jc w:val="center"/>
              <w:rPr>
                <w:sz w:val="22"/>
                <w:szCs w:val="22"/>
              </w:rPr>
            </w:pPr>
            <w:r w:rsidRPr="00FC60FB">
              <w:rPr>
                <w:sz w:val="22"/>
                <w:szCs w:val="22"/>
              </w:rPr>
              <w:t>(16,7</w:t>
            </w:r>
            <w:r w:rsidR="00CD1D13" w:rsidRPr="00FC60FB">
              <w:rPr>
                <w:sz w:val="22"/>
                <w:szCs w:val="22"/>
              </w:rPr>
              <w:t>8</w:t>
            </w:r>
            <w:r w:rsidRPr="00FC60FB">
              <w:rPr>
                <w:sz w:val="22"/>
                <w:szCs w:val="22"/>
              </w:rPr>
              <w:t>5)</w:t>
            </w:r>
          </w:p>
        </w:tc>
        <w:tc>
          <w:tcPr>
            <w:tcW w:w="515" w:type="dxa"/>
            <w:tcBorders>
              <w:top w:val="nil"/>
              <w:left w:val="nil"/>
              <w:bottom w:val="nil"/>
              <w:right w:val="nil"/>
            </w:tcBorders>
            <w:shd w:val="clear" w:color="auto" w:fill="auto"/>
            <w:vAlign w:val="bottom"/>
          </w:tcPr>
          <w:p w14:paraId="45EF225D" w14:textId="77777777" w:rsidR="00A46ADC" w:rsidRPr="00FC60FB" w:rsidRDefault="00A46ADC" w:rsidP="00A46ADC">
            <w:pPr>
              <w:ind w:right="57"/>
              <w:jc w:val="right"/>
              <w:rPr>
                <w:color w:val="000000"/>
                <w:sz w:val="22"/>
                <w:szCs w:val="22"/>
              </w:rPr>
            </w:pPr>
          </w:p>
        </w:tc>
        <w:tc>
          <w:tcPr>
            <w:tcW w:w="1285" w:type="dxa"/>
            <w:tcBorders>
              <w:top w:val="nil"/>
              <w:left w:val="nil"/>
              <w:bottom w:val="nil"/>
              <w:right w:val="nil"/>
            </w:tcBorders>
            <w:shd w:val="clear" w:color="auto" w:fill="auto"/>
            <w:vAlign w:val="bottom"/>
          </w:tcPr>
          <w:p w14:paraId="02063490" w14:textId="569298F6" w:rsidR="00A46ADC" w:rsidRPr="00E86101" w:rsidRDefault="00A46ADC" w:rsidP="00A46ADC">
            <w:pPr>
              <w:ind w:right="57"/>
              <w:jc w:val="center"/>
              <w:rPr>
                <w:sz w:val="22"/>
                <w:szCs w:val="22"/>
              </w:rPr>
            </w:pPr>
            <w:r w:rsidRPr="00E86101">
              <w:rPr>
                <w:sz w:val="22"/>
                <w:szCs w:val="22"/>
              </w:rPr>
              <w:t>(16,338)</w:t>
            </w:r>
          </w:p>
        </w:tc>
      </w:tr>
      <w:tr w:rsidR="00A46ADC" w:rsidRPr="00E86101" w14:paraId="6D04BEB5"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24341947" w14:textId="437E401D" w:rsidR="00A46ADC" w:rsidRPr="00E86101" w:rsidRDefault="00A46ADC" w:rsidP="00A46ADC">
            <w:pPr>
              <w:rPr>
                <w:color w:val="000000"/>
                <w:sz w:val="22"/>
                <w:szCs w:val="22"/>
              </w:rPr>
            </w:pPr>
            <w:r w:rsidRPr="00E86101">
              <w:rPr>
                <w:color w:val="000000"/>
                <w:sz w:val="22"/>
                <w:szCs w:val="22"/>
              </w:rPr>
              <w:t xml:space="preserve">Improvement of </w:t>
            </w:r>
            <w:r>
              <w:rPr>
                <w:color w:val="000000"/>
                <w:sz w:val="22"/>
                <w:szCs w:val="22"/>
              </w:rPr>
              <w:t xml:space="preserve">investment </w:t>
            </w:r>
            <w:r w:rsidRPr="00E86101">
              <w:rPr>
                <w:color w:val="000000"/>
                <w:sz w:val="22"/>
                <w:szCs w:val="22"/>
              </w:rPr>
              <w:t>properti</w:t>
            </w:r>
            <w:r>
              <w:rPr>
                <w:color w:val="000000"/>
                <w:sz w:val="22"/>
                <w:szCs w:val="22"/>
              </w:rPr>
              <w:t>es</w:t>
            </w:r>
          </w:p>
        </w:tc>
        <w:tc>
          <w:tcPr>
            <w:tcW w:w="1260" w:type="dxa"/>
            <w:tcBorders>
              <w:top w:val="nil"/>
              <w:left w:val="nil"/>
              <w:bottom w:val="nil"/>
              <w:right w:val="nil"/>
            </w:tcBorders>
            <w:noWrap/>
            <w:tcMar>
              <w:top w:w="17" w:type="dxa"/>
              <w:left w:w="17" w:type="dxa"/>
              <w:bottom w:w="0" w:type="dxa"/>
              <w:right w:w="17" w:type="dxa"/>
            </w:tcMar>
            <w:vAlign w:val="bottom"/>
          </w:tcPr>
          <w:p w14:paraId="7DBA8C43" w14:textId="2D0FAAD7" w:rsidR="00A46ADC" w:rsidRPr="00E86101" w:rsidRDefault="00A46ADC" w:rsidP="00A46ADC">
            <w:pPr>
              <w:jc w:val="center"/>
              <w:rPr>
                <w:color w:val="000000"/>
                <w:sz w:val="22"/>
                <w:szCs w:val="22"/>
              </w:rPr>
            </w:pPr>
            <w:r w:rsidRPr="00E86101">
              <w:rPr>
                <w:color w:val="000000"/>
                <w:sz w:val="22"/>
                <w:szCs w:val="22"/>
              </w:rPr>
              <w:t>17</w:t>
            </w:r>
          </w:p>
        </w:tc>
        <w:tc>
          <w:tcPr>
            <w:tcW w:w="1285" w:type="dxa"/>
            <w:tcBorders>
              <w:top w:val="nil"/>
              <w:left w:val="nil"/>
              <w:bottom w:val="nil"/>
              <w:right w:val="nil"/>
            </w:tcBorders>
            <w:shd w:val="clear" w:color="auto" w:fill="auto"/>
            <w:noWrap/>
            <w:tcMar>
              <w:top w:w="17" w:type="dxa"/>
              <w:left w:w="17" w:type="dxa"/>
              <w:bottom w:w="0" w:type="dxa"/>
              <w:right w:w="17" w:type="dxa"/>
            </w:tcMar>
            <w:vAlign w:val="bottom"/>
          </w:tcPr>
          <w:p w14:paraId="78A3E484" w14:textId="24FFEE9F" w:rsidR="00A46ADC" w:rsidRPr="00FC60FB" w:rsidRDefault="00101885" w:rsidP="00A46ADC">
            <w:pPr>
              <w:ind w:right="57"/>
              <w:jc w:val="center"/>
              <w:rPr>
                <w:sz w:val="22"/>
                <w:szCs w:val="22"/>
              </w:rPr>
            </w:pPr>
            <w:r w:rsidRPr="00FC60FB">
              <w:rPr>
                <w:sz w:val="22"/>
                <w:szCs w:val="22"/>
              </w:rPr>
              <w:t>(190)</w:t>
            </w:r>
          </w:p>
        </w:tc>
        <w:tc>
          <w:tcPr>
            <w:tcW w:w="515" w:type="dxa"/>
            <w:tcBorders>
              <w:top w:val="nil"/>
              <w:left w:val="nil"/>
              <w:bottom w:val="nil"/>
              <w:right w:val="nil"/>
            </w:tcBorders>
            <w:shd w:val="clear" w:color="auto" w:fill="auto"/>
            <w:vAlign w:val="bottom"/>
          </w:tcPr>
          <w:p w14:paraId="428297A9" w14:textId="77777777" w:rsidR="00A46ADC" w:rsidRPr="00FC60FB" w:rsidRDefault="00A46ADC" w:rsidP="00A46ADC">
            <w:pPr>
              <w:ind w:right="57"/>
              <w:jc w:val="right"/>
              <w:rPr>
                <w:color w:val="000000"/>
                <w:sz w:val="22"/>
                <w:szCs w:val="22"/>
              </w:rPr>
            </w:pPr>
          </w:p>
        </w:tc>
        <w:tc>
          <w:tcPr>
            <w:tcW w:w="1285" w:type="dxa"/>
            <w:tcBorders>
              <w:top w:val="nil"/>
              <w:left w:val="nil"/>
              <w:bottom w:val="nil"/>
              <w:right w:val="nil"/>
            </w:tcBorders>
            <w:shd w:val="clear" w:color="auto" w:fill="auto"/>
            <w:vAlign w:val="bottom"/>
          </w:tcPr>
          <w:p w14:paraId="2701040A" w14:textId="7A7140F9" w:rsidR="00A46ADC" w:rsidRPr="00E86101" w:rsidRDefault="00A46ADC" w:rsidP="00A46ADC">
            <w:pPr>
              <w:ind w:right="57"/>
              <w:jc w:val="center"/>
              <w:rPr>
                <w:sz w:val="22"/>
                <w:szCs w:val="22"/>
              </w:rPr>
            </w:pPr>
            <w:r w:rsidRPr="00E86101">
              <w:rPr>
                <w:sz w:val="22"/>
                <w:szCs w:val="22"/>
              </w:rPr>
              <w:t>(515)</w:t>
            </w:r>
          </w:p>
        </w:tc>
      </w:tr>
      <w:tr w:rsidR="00A46ADC" w:rsidRPr="00E86101" w14:paraId="29B03499"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793B46B5" w14:textId="77777777" w:rsidR="00A46ADC" w:rsidRPr="00E86101" w:rsidRDefault="00A46ADC" w:rsidP="00A46ADC">
            <w:pPr>
              <w:rPr>
                <w:color w:val="000000"/>
                <w:sz w:val="22"/>
                <w:szCs w:val="22"/>
              </w:rPr>
            </w:pPr>
            <w:r w:rsidRPr="00E86101">
              <w:rPr>
                <w:color w:val="000000"/>
                <w:sz w:val="22"/>
                <w:szCs w:val="22"/>
              </w:rPr>
              <w:t>Proceeds from disposal of properties</w:t>
            </w:r>
          </w:p>
        </w:tc>
        <w:tc>
          <w:tcPr>
            <w:tcW w:w="1260" w:type="dxa"/>
            <w:tcBorders>
              <w:top w:val="nil"/>
              <w:left w:val="nil"/>
              <w:bottom w:val="nil"/>
              <w:right w:val="nil"/>
            </w:tcBorders>
            <w:noWrap/>
            <w:tcMar>
              <w:top w:w="17" w:type="dxa"/>
              <w:left w:w="17" w:type="dxa"/>
              <w:bottom w:w="0" w:type="dxa"/>
              <w:right w:w="17" w:type="dxa"/>
            </w:tcMar>
            <w:vAlign w:val="bottom"/>
          </w:tcPr>
          <w:p w14:paraId="72148C88" w14:textId="23E9D5E4" w:rsidR="00A46ADC" w:rsidRPr="00E86101" w:rsidRDefault="00A46ADC" w:rsidP="00A46ADC">
            <w:pPr>
              <w:ind w:right="37"/>
              <w:jc w:val="center"/>
              <w:rPr>
                <w:color w:val="000000"/>
                <w:sz w:val="22"/>
                <w:szCs w:val="22"/>
              </w:rPr>
            </w:pPr>
            <w:r w:rsidRPr="00E86101">
              <w:rPr>
                <w:color w:val="000000"/>
                <w:sz w:val="22"/>
                <w:szCs w:val="22"/>
              </w:rPr>
              <w:t>10</w:t>
            </w:r>
          </w:p>
        </w:tc>
        <w:tc>
          <w:tcPr>
            <w:tcW w:w="1285" w:type="dxa"/>
            <w:tcBorders>
              <w:top w:val="nil"/>
              <w:left w:val="nil"/>
              <w:bottom w:val="nil"/>
              <w:right w:val="nil"/>
            </w:tcBorders>
            <w:noWrap/>
            <w:tcMar>
              <w:top w:w="17" w:type="dxa"/>
              <w:left w:w="17" w:type="dxa"/>
              <w:bottom w:w="0" w:type="dxa"/>
              <w:right w:w="17" w:type="dxa"/>
            </w:tcMar>
            <w:vAlign w:val="bottom"/>
          </w:tcPr>
          <w:p w14:paraId="19602423" w14:textId="17939620" w:rsidR="00A46ADC" w:rsidRPr="00FC60FB" w:rsidRDefault="00101885" w:rsidP="00A46ADC">
            <w:pPr>
              <w:ind w:right="57"/>
              <w:jc w:val="center"/>
              <w:rPr>
                <w:sz w:val="22"/>
                <w:szCs w:val="22"/>
              </w:rPr>
            </w:pPr>
            <w:r w:rsidRPr="00FC60FB">
              <w:rPr>
                <w:sz w:val="22"/>
                <w:szCs w:val="22"/>
              </w:rPr>
              <w:t>329</w:t>
            </w:r>
          </w:p>
        </w:tc>
        <w:tc>
          <w:tcPr>
            <w:tcW w:w="515" w:type="dxa"/>
            <w:tcBorders>
              <w:top w:val="nil"/>
              <w:left w:val="nil"/>
              <w:bottom w:val="nil"/>
              <w:right w:val="nil"/>
            </w:tcBorders>
            <w:vAlign w:val="bottom"/>
          </w:tcPr>
          <w:p w14:paraId="18570764"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5DC35567" w14:textId="7117108E" w:rsidR="00A46ADC" w:rsidRPr="00E86101" w:rsidRDefault="00A46ADC" w:rsidP="00A46ADC">
            <w:pPr>
              <w:ind w:right="57"/>
              <w:jc w:val="center"/>
              <w:rPr>
                <w:sz w:val="22"/>
                <w:szCs w:val="22"/>
              </w:rPr>
            </w:pPr>
            <w:r w:rsidRPr="00E86101">
              <w:rPr>
                <w:sz w:val="22"/>
                <w:szCs w:val="22"/>
              </w:rPr>
              <w:t>106</w:t>
            </w:r>
          </w:p>
        </w:tc>
      </w:tr>
      <w:tr w:rsidR="005C1208" w:rsidRPr="00E86101" w14:paraId="2FEF43E3"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3A07195" w14:textId="0A307D66" w:rsidR="005C1208" w:rsidRPr="00E86101" w:rsidRDefault="005C1208" w:rsidP="00A46ADC">
            <w:pPr>
              <w:rPr>
                <w:color w:val="000000"/>
                <w:sz w:val="22"/>
                <w:szCs w:val="22"/>
              </w:rPr>
            </w:pPr>
            <w:r>
              <w:rPr>
                <w:color w:val="000000"/>
                <w:sz w:val="22"/>
                <w:szCs w:val="22"/>
              </w:rPr>
              <w:t>Grants received</w:t>
            </w:r>
          </w:p>
        </w:tc>
        <w:tc>
          <w:tcPr>
            <w:tcW w:w="1260" w:type="dxa"/>
            <w:tcBorders>
              <w:top w:val="nil"/>
              <w:left w:val="nil"/>
              <w:bottom w:val="nil"/>
              <w:right w:val="nil"/>
            </w:tcBorders>
            <w:noWrap/>
            <w:tcMar>
              <w:top w:w="17" w:type="dxa"/>
              <w:left w:w="17" w:type="dxa"/>
              <w:bottom w:w="0" w:type="dxa"/>
              <w:right w:w="17" w:type="dxa"/>
            </w:tcMar>
            <w:vAlign w:val="bottom"/>
          </w:tcPr>
          <w:p w14:paraId="1D324649" w14:textId="2C73540B" w:rsidR="005C1208" w:rsidRPr="00E86101" w:rsidRDefault="005C1208" w:rsidP="00A46ADC">
            <w:pPr>
              <w:jc w:val="center"/>
              <w:rPr>
                <w:color w:val="000000"/>
                <w:sz w:val="22"/>
                <w:szCs w:val="22"/>
              </w:rPr>
            </w:pPr>
            <w:r>
              <w:rPr>
                <w:color w:val="000000"/>
                <w:sz w:val="22"/>
                <w:szCs w:val="22"/>
              </w:rPr>
              <w:t>20</w:t>
            </w:r>
          </w:p>
        </w:tc>
        <w:tc>
          <w:tcPr>
            <w:tcW w:w="1285" w:type="dxa"/>
            <w:tcBorders>
              <w:top w:val="nil"/>
              <w:left w:val="nil"/>
              <w:bottom w:val="nil"/>
              <w:right w:val="nil"/>
            </w:tcBorders>
            <w:noWrap/>
            <w:tcMar>
              <w:top w:w="17" w:type="dxa"/>
              <w:left w:w="17" w:type="dxa"/>
              <w:bottom w:w="0" w:type="dxa"/>
              <w:right w:w="17" w:type="dxa"/>
            </w:tcMar>
            <w:vAlign w:val="bottom"/>
          </w:tcPr>
          <w:p w14:paraId="2CBF1A3D" w14:textId="05E0AA00" w:rsidR="005C1208" w:rsidRPr="00FC60FB" w:rsidRDefault="00CC7769" w:rsidP="00A46ADC">
            <w:pPr>
              <w:ind w:right="57"/>
              <w:jc w:val="center"/>
              <w:rPr>
                <w:sz w:val="22"/>
                <w:szCs w:val="22"/>
              </w:rPr>
            </w:pPr>
            <w:r w:rsidRPr="00FC60FB">
              <w:rPr>
                <w:sz w:val="22"/>
                <w:szCs w:val="22"/>
              </w:rPr>
              <w:t>14,071</w:t>
            </w:r>
          </w:p>
        </w:tc>
        <w:tc>
          <w:tcPr>
            <w:tcW w:w="515" w:type="dxa"/>
            <w:tcBorders>
              <w:top w:val="nil"/>
              <w:left w:val="nil"/>
              <w:bottom w:val="nil"/>
              <w:right w:val="nil"/>
            </w:tcBorders>
            <w:vAlign w:val="bottom"/>
          </w:tcPr>
          <w:p w14:paraId="3A5E6715" w14:textId="77777777" w:rsidR="005C1208" w:rsidRPr="00FC60FB" w:rsidRDefault="005C1208" w:rsidP="00A46ADC">
            <w:pPr>
              <w:ind w:right="57"/>
              <w:jc w:val="center"/>
              <w:rPr>
                <w:color w:val="000000"/>
                <w:sz w:val="22"/>
                <w:szCs w:val="22"/>
              </w:rPr>
            </w:pPr>
          </w:p>
        </w:tc>
        <w:tc>
          <w:tcPr>
            <w:tcW w:w="1285" w:type="dxa"/>
            <w:tcBorders>
              <w:top w:val="nil"/>
              <w:left w:val="nil"/>
              <w:bottom w:val="nil"/>
              <w:right w:val="nil"/>
            </w:tcBorders>
            <w:vAlign w:val="bottom"/>
          </w:tcPr>
          <w:p w14:paraId="52A57110" w14:textId="2EB0ABF5" w:rsidR="005C1208" w:rsidRPr="00E86101" w:rsidRDefault="00CC7769" w:rsidP="00A46ADC">
            <w:pPr>
              <w:ind w:right="57"/>
              <w:jc w:val="center"/>
              <w:rPr>
                <w:sz w:val="22"/>
                <w:szCs w:val="22"/>
              </w:rPr>
            </w:pPr>
            <w:r>
              <w:rPr>
                <w:sz w:val="22"/>
                <w:szCs w:val="22"/>
              </w:rPr>
              <w:t>10,891</w:t>
            </w:r>
          </w:p>
        </w:tc>
      </w:tr>
      <w:tr w:rsidR="00CC7769" w:rsidRPr="00E86101" w14:paraId="67579821"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50121B13" w14:textId="5CE46D77" w:rsidR="00CC7769" w:rsidRDefault="00CC7769" w:rsidP="00A46ADC">
            <w:pPr>
              <w:rPr>
                <w:color w:val="000000"/>
                <w:sz w:val="22"/>
                <w:szCs w:val="22"/>
              </w:rPr>
            </w:pPr>
            <w:r>
              <w:rPr>
                <w:color w:val="000000"/>
                <w:sz w:val="22"/>
                <w:szCs w:val="22"/>
              </w:rPr>
              <w:t>Finance income</w:t>
            </w:r>
          </w:p>
        </w:tc>
        <w:tc>
          <w:tcPr>
            <w:tcW w:w="1260" w:type="dxa"/>
            <w:tcBorders>
              <w:top w:val="nil"/>
              <w:left w:val="nil"/>
              <w:bottom w:val="nil"/>
              <w:right w:val="nil"/>
            </w:tcBorders>
            <w:noWrap/>
            <w:tcMar>
              <w:top w:w="17" w:type="dxa"/>
              <w:left w:w="17" w:type="dxa"/>
              <w:bottom w:w="0" w:type="dxa"/>
              <w:right w:w="17" w:type="dxa"/>
            </w:tcMar>
            <w:vAlign w:val="bottom"/>
          </w:tcPr>
          <w:p w14:paraId="61A57AB2" w14:textId="4532D97B" w:rsidR="00CC7769" w:rsidRDefault="00CC7769" w:rsidP="00A46ADC">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2460F3DB" w14:textId="5EEA4770" w:rsidR="00CC7769" w:rsidRPr="00FC60FB" w:rsidRDefault="00735B16" w:rsidP="00A46ADC">
            <w:pPr>
              <w:ind w:right="57"/>
              <w:jc w:val="center"/>
              <w:rPr>
                <w:sz w:val="22"/>
                <w:szCs w:val="22"/>
              </w:rPr>
            </w:pPr>
            <w:r w:rsidRPr="00FC60FB">
              <w:rPr>
                <w:sz w:val="22"/>
                <w:szCs w:val="22"/>
              </w:rPr>
              <w:t>10</w:t>
            </w:r>
          </w:p>
        </w:tc>
        <w:tc>
          <w:tcPr>
            <w:tcW w:w="515" w:type="dxa"/>
            <w:tcBorders>
              <w:top w:val="nil"/>
              <w:left w:val="nil"/>
              <w:bottom w:val="nil"/>
              <w:right w:val="nil"/>
            </w:tcBorders>
            <w:vAlign w:val="bottom"/>
          </w:tcPr>
          <w:p w14:paraId="3677CF55" w14:textId="77777777" w:rsidR="00CC7769" w:rsidRPr="00FC60FB" w:rsidRDefault="00CC7769" w:rsidP="00A46ADC">
            <w:pPr>
              <w:ind w:right="57"/>
              <w:jc w:val="center"/>
              <w:rPr>
                <w:color w:val="000000"/>
                <w:sz w:val="22"/>
                <w:szCs w:val="22"/>
              </w:rPr>
            </w:pPr>
          </w:p>
        </w:tc>
        <w:tc>
          <w:tcPr>
            <w:tcW w:w="1285" w:type="dxa"/>
            <w:tcBorders>
              <w:top w:val="nil"/>
              <w:left w:val="nil"/>
              <w:bottom w:val="nil"/>
              <w:right w:val="nil"/>
            </w:tcBorders>
            <w:vAlign w:val="bottom"/>
          </w:tcPr>
          <w:p w14:paraId="2D59C141" w14:textId="5CC37C23" w:rsidR="00CC7769" w:rsidRDefault="00735B16" w:rsidP="00A46ADC">
            <w:pPr>
              <w:ind w:right="57"/>
              <w:jc w:val="center"/>
              <w:rPr>
                <w:sz w:val="22"/>
                <w:szCs w:val="22"/>
              </w:rPr>
            </w:pPr>
            <w:r>
              <w:rPr>
                <w:sz w:val="22"/>
                <w:szCs w:val="22"/>
              </w:rPr>
              <w:t>4</w:t>
            </w:r>
          </w:p>
        </w:tc>
      </w:tr>
      <w:tr w:rsidR="00A46ADC" w:rsidRPr="00E86101" w14:paraId="444B1314"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3DF525D" w14:textId="77777777" w:rsidR="00A46ADC" w:rsidRPr="00E86101" w:rsidRDefault="00A46ADC" w:rsidP="00A46ADC">
            <w:pPr>
              <w:rPr>
                <w:b/>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696782B0" w14:textId="77777777" w:rsidR="00A46ADC" w:rsidRPr="00E86101" w:rsidRDefault="00A46ADC" w:rsidP="00A46ADC">
            <w:pPr>
              <w:jc w:val="right"/>
              <w:rPr>
                <w:color w:val="000000"/>
                <w:sz w:val="22"/>
                <w:szCs w:val="22"/>
              </w:rPr>
            </w:pPr>
          </w:p>
        </w:tc>
        <w:tc>
          <w:tcPr>
            <w:tcW w:w="1285" w:type="dxa"/>
            <w:tcBorders>
              <w:top w:val="single" w:sz="4" w:space="0" w:color="auto"/>
              <w:left w:val="nil"/>
              <w:right w:val="nil"/>
            </w:tcBorders>
            <w:noWrap/>
            <w:tcMar>
              <w:top w:w="17" w:type="dxa"/>
              <w:left w:w="17" w:type="dxa"/>
              <w:bottom w:w="0" w:type="dxa"/>
              <w:right w:w="17" w:type="dxa"/>
            </w:tcMar>
            <w:vAlign w:val="bottom"/>
          </w:tcPr>
          <w:p w14:paraId="430D9006" w14:textId="669737BA" w:rsidR="00A46ADC" w:rsidRPr="00FC60FB" w:rsidRDefault="00735B16" w:rsidP="00A46ADC">
            <w:pPr>
              <w:ind w:right="57"/>
              <w:jc w:val="center"/>
              <w:rPr>
                <w:sz w:val="22"/>
                <w:szCs w:val="22"/>
              </w:rPr>
            </w:pPr>
            <w:r w:rsidRPr="00FC60FB">
              <w:rPr>
                <w:sz w:val="22"/>
                <w:szCs w:val="22"/>
              </w:rPr>
              <w:t>(93,4</w:t>
            </w:r>
            <w:r w:rsidR="000D2F52" w:rsidRPr="00FC60FB">
              <w:rPr>
                <w:sz w:val="22"/>
                <w:szCs w:val="22"/>
              </w:rPr>
              <w:t>53</w:t>
            </w:r>
            <w:r w:rsidRPr="00FC60FB">
              <w:rPr>
                <w:sz w:val="22"/>
                <w:szCs w:val="22"/>
              </w:rPr>
              <w:t>)</w:t>
            </w:r>
          </w:p>
        </w:tc>
        <w:tc>
          <w:tcPr>
            <w:tcW w:w="515" w:type="dxa"/>
            <w:tcBorders>
              <w:left w:val="nil"/>
              <w:right w:val="nil"/>
            </w:tcBorders>
            <w:vAlign w:val="bottom"/>
          </w:tcPr>
          <w:p w14:paraId="7A5B1A35" w14:textId="77777777" w:rsidR="00A46ADC" w:rsidRPr="00FC60FB" w:rsidRDefault="00A46ADC" w:rsidP="00A46ADC">
            <w:pPr>
              <w:ind w:right="57"/>
              <w:jc w:val="center"/>
              <w:rPr>
                <w:color w:val="000000"/>
                <w:sz w:val="22"/>
                <w:szCs w:val="22"/>
              </w:rPr>
            </w:pPr>
          </w:p>
        </w:tc>
        <w:tc>
          <w:tcPr>
            <w:tcW w:w="1285" w:type="dxa"/>
            <w:tcBorders>
              <w:top w:val="single" w:sz="4" w:space="0" w:color="auto"/>
              <w:left w:val="nil"/>
              <w:right w:val="nil"/>
            </w:tcBorders>
            <w:vAlign w:val="bottom"/>
          </w:tcPr>
          <w:p w14:paraId="14094FE7" w14:textId="61984072" w:rsidR="00A46ADC" w:rsidRPr="00E86101" w:rsidRDefault="00A46ADC" w:rsidP="00A46ADC">
            <w:pPr>
              <w:ind w:right="57"/>
              <w:jc w:val="center"/>
              <w:rPr>
                <w:sz w:val="22"/>
                <w:szCs w:val="22"/>
              </w:rPr>
            </w:pPr>
            <w:r w:rsidRPr="00E86101">
              <w:rPr>
                <w:sz w:val="22"/>
                <w:szCs w:val="22"/>
              </w:rPr>
              <w:t>(72,587)</w:t>
            </w:r>
          </w:p>
        </w:tc>
      </w:tr>
      <w:tr w:rsidR="00A46ADC" w:rsidRPr="00E86101" w14:paraId="4B14A462"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F27CF05" w14:textId="77777777" w:rsidR="00A46ADC" w:rsidRPr="00E86101" w:rsidRDefault="00A46ADC" w:rsidP="00A46ADC">
            <w:pPr>
              <w:rPr>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053DA3C0" w14:textId="77777777" w:rsidR="00A46ADC" w:rsidRPr="00E86101" w:rsidRDefault="00A46ADC" w:rsidP="00A46ADC">
            <w:pPr>
              <w:jc w:val="right"/>
              <w:rPr>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28BFA151" w14:textId="77777777" w:rsidR="00A46ADC" w:rsidRPr="00FC60FB" w:rsidRDefault="00A46ADC" w:rsidP="00A46ADC">
            <w:pPr>
              <w:ind w:right="57"/>
              <w:jc w:val="center"/>
              <w:rPr>
                <w:sz w:val="22"/>
                <w:szCs w:val="22"/>
              </w:rPr>
            </w:pPr>
          </w:p>
        </w:tc>
        <w:tc>
          <w:tcPr>
            <w:tcW w:w="515" w:type="dxa"/>
            <w:tcBorders>
              <w:top w:val="nil"/>
              <w:left w:val="nil"/>
              <w:right w:val="nil"/>
            </w:tcBorders>
            <w:vAlign w:val="bottom"/>
          </w:tcPr>
          <w:p w14:paraId="5A9C6C7A" w14:textId="77777777" w:rsidR="00A46ADC" w:rsidRPr="00FC60FB" w:rsidRDefault="00A46ADC" w:rsidP="00A46ADC">
            <w:pPr>
              <w:ind w:right="57"/>
              <w:jc w:val="center"/>
              <w:rPr>
                <w:color w:val="000000"/>
                <w:sz w:val="22"/>
                <w:szCs w:val="22"/>
              </w:rPr>
            </w:pPr>
          </w:p>
        </w:tc>
        <w:tc>
          <w:tcPr>
            <w:tcW w:w="1285" w:type="dxa"/>
            <w:tcBorders>
              <w:top w:val="nil"/>
              <w:left w:val="nil"/>
              <w:right w:val="nil"/>
            </w:tcBorders>
            <w:vAlign w:val="bottom"/>
          </w:tcPr>
          <w:p w14:paraId="3DFA6C2C" w14:textId="77777777" w:rsidR="00A46ADC" w:rsidRPr="00E86101" w:rsidRDefault="00A46ADC" w:rsidP="00A46ADC">
            <w:pPr>
              <w:ind w:right="57"/>
              <w:jc w:val="center"/>
              <w:rPr>
                <w:sz w:val="22"/>
                <w:szCs w:val="22"/>
              </w:rPr>
            </w:pPr>
          </w:p>
        </w:tc>
      </w:tr>
      <w:tr w:rsidR="00A46ADC" w:rsidRPr="00E86101" w14:paraId="2FCDEE56" w14:textId="77777777">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1F3199E" w14:textId="77777777" w:rsidR="00A46ADC" w:rsidRPr="00E86101" w:rsidRDefault="00A46ADC" w:rsidP="00A46ADC">
            <w:pPr>
              <w:rPr>
                <w:b/>
                <w:bCs/>
                <w:color w:val="000000"/>
                <w:sz w:val="22"/>
                <w:szCs w:val="22"/>
              </w:rPr>
            </w:pPr>
            <w:r w:rsidRPr="00E86101">
              <w:rPr>
                <w:b/>
                <w:bCs/>
                <w:color w:val="000000"/>
                <w:sz w:val="22"/>
                <w:szCs w:val="22"/>
              </w:rPr>
              <w:t>Cash flow from financing activities</w:t>
            </w:r>
          </w:p>
        </w:tc>
        <w:tc>
          <w:tcPr>
            <w:tcW w:w="1260" w:type="dxa"/>
            <w:tcBorders>
              <w:top w:val="nil"/>
              <w:left w:val="nil"/>
              <w:bottom w:val="nil"/>
              <w:right w:val="nil"/>
            </w:tcBorders>
            <w:noWrap/>
            <w:tcMar>
              <w:top w:w="17" w:type="dxa"/>
              <w:left w:w="17" w:type="dxa"/>
              <w:bottom w:w="0" w:type="dxa"/>
              <w:right w:w="17" w:type="dxa"/>
            </w:tcMar>
            <w:vAlign w:val="bottom"/>
          </w:tcPr>
          <w:p w14:paraId="162AB052" w14:textId="77777777" w:rsidR="00A46ADC" w:rsidRPr="00E86101" w:rsidRDefault="00A46ADC" w:rsidP="00A46ADC">
            <w:pP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7EBAFF3E" w14:textId="77777777" w:rsidR="00A46ADC" w:rsidRPr="00FC60FB" w:rsidRDefault="00A46ADC" w:rsidP="00A46ADC">
            <w:pPr>
              <w:ind w:right="57"/>
              <w:jc w:val="center"/>
              <w:rPr>
                <w:sz w:val="22"/>
                <w:szCs w:val="22"/>
              </w:rPr>
            </w:pPr>
          </w:p>
        </w:tc>
        <w:tc>
          <w:tcPr>
            <w:tcW w:w="515" w:type="dxa"/>
            <w:tcBorders>
              <w:top w:val="nil"/>
              <w:left w:val="nil"/>
              <w:bottom w:val="nil"/>
              <w:right w:val="nil"/>
            </w:tcBorders>
            <w:vAlign w:val="bottom"/>
          </w:tcPr>
          <w:p w14:paraId="66DEFC56"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1383512D" w14:textId="77777777" w:rsidR="00A46ADC" w:rsidRPr="00E86101" w:rsidRDefault="00A46ADC" w:rsidP="00A46ADC">
            <w:pPr>
              <w:ind w:right="57"/>
              <w:jc w:val="center"/>
              <w:rPr>
                <w:sz w:val="22"/>
                <w:szCs w:val="22"/>
              </w:rPr>
            </w:pPr>
          </w:p>
        </w:tc>
      </w:tr>
      <w:tr w:rsidR="00A46ADC" w:rsidRPr="00E86101" w14:paraId="095F9AD4"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A3D1B8F" w14:textId="77777777" w:rsidR="00A46ADC" w:rsidRPr="00E86101" w:rsidRDefault="00A46ADC" w:rsidP="00A46ADC">
            <w:pPr>
              <w:rPr>
                <w:color w:val="000000"/>
                <w:sz w:val="22"/>
                <w:szCs w:val="22"/>
              </w:rPr>
            </w:pPr>
            <w:r w:rsidRPr="00E86101">
              <w:rPr>
                <w:color w:val="000000"/>
                <w:sz w:val="22"/>
                <w:szCs w:val="22"/>
              </w:rPr>
              <w:t>Finance charges</w:t>
            </w:r>
          </w:p>
        </w:tc>
        <w:tc>
          <w:tcPr>
            <w:tcW w:w="1260" w:type="dxa"/>
            <w:tcBorders>
              <w:top w:val="nil"/>
              <w:left w:val="nil"/>
              <w:bottom w:val="nil"/>
              <w:right w:val="nil"/>
            </w:tcBorders>
            <w:noWrap/>
            <w:tcMar>
              <w:top w:w="17" w:type="dxa"/>
              <w:left w:w="17" w:type="dxa"/>
              <w:bottom w:w="0" w:type="dxa"/>
              <w:right w:w="17" w:type="dxa"/>
            </w:tcMar>
            <w:vAlign w:val="bottom"/>
          </w:tcPr>
          <w:p w14:paraId="6556E6E8" w14:textId="77777777" w:rsidR="00A46ADC" w:rsidRPr="00E86101" w:rsidRDefault="00A46ADC" w:rsidP="00A46ADC">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51E547B1" w14:textId="3936E3F4" w:rsidR="00A46ADC" w:rsidRPr="00FC60FB" w:rsidRDefault="00735B16" w:rsidP="00A46ADC">
            <w:pPr>
              <w:ind w:right="57"/>
              <w:jc w:val="center"/>
              <w:rPr>
                <w:sz w:val="22"/>
                <w:szCs w:val="22"/>
              </w:rPr>
            </w:pPr>
            <w:r w:rsidRPr="00FC60FB">
              <w:rPr>
                <w:sz w:val="22"/>
                <w:szCs w:val="22"/>
              </w:rPr>
              <w:t>(48,662)</w:t>
            </w:r>
          </w:p>
        </w:tc>
        <w:tc>
          <w:tcPr>
            <w:tcW w:w="515" w:type="dxa"/>
            <w:tcBorders>
              <w:top w:val="nil"/>
              <w:left w:val="nil"/>
              <w:bottom w:val="nil"/>
              <w:right w:val="nil"/>
            </w:tcBorders>
            <w:vAlign w:val="bottom"/>
          </w:tcPr>
          <w:p w14:paraId="63FC4357"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5FB04BFA" w14:textId="30096D77" w:rsidR="00A46ADC" w:rsidRPr="00E86101" w:rsidRDefault="00A46ADC" w:rsidP="00A46ADC">
            <w:pPr>
              <w:ind w:right="57"/>
              <w:jc w:val="center"/>
              <w:rPr>
                <w:sz w:val="22"/>
                <w:szCs w:val="22"/>
              </w:rPr>
            </w:pPr>
            <w:r w:rsidRPr="00E86101">
              <w:rPr>
                <w:sz w:val="22"/>
                <w:szCs w:val="22"/>
              </w:rPr>
              <w:t>(4</w:t>
            </w:r>
            <w:r>
              <w:rPr>
                <w:sz w:val="22"/>
                <w:szCs w:val="22"/>
              </w:rPr>
              <w:t>4</w:t>
            </w:r>
            <w:r w:rsidRPr="00E86101">
              <w:rPr>
                <w:sz w:val="22"/>
                <w:szCs w:val="22"/>
              </w:rPr>
              <w:t>,7</w:t>
            </w:r>
            <w:r>
              <w:rPr>
                <w:sz w:val="22"/>
                <w:szCs w:val="22"/>
              </w:rPr>
              <w:t>30</w:t>
            </w:r>
            <w:r w:rsidRPr="00E86101">
              <w:rPr>
                <w:sz w:val="22"/>
                <w:szCs w:val="22"/>
              </w:rPr>
              <w:t>)</w:t>
            </w:r>
          </w:p>
        </w:tc>
      </w:tr>
      <w:tr w:rsidR="00A46ADC" w:rsidRPr="00E86101" w14:paraId="4D25C12E"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EBAAF09" w14:textId="2871C071" w:rsidR="00A46ADC" w:rsidRPr="00E86101" w:rsidRDefault="00A46ADC" w:rsidP="00A46ADC">
            <w:pPr>
              <w:rPr>
                <w:color w:val="000000"/>
                <w:sz w:val="22"/>
                <w:szCs w:val="22"/>
              </w:rPr>
            </w:pPr>
            <w:r w:rsidRPr="00E86101">
              <w:rPr>
                <w:color w:val="000000"/>
                <w:sz w:val="22"/>
                <w:szCs w:val="22"/>
              </w:rPr>
              <w:t>Cash transferred in business combination</w:t>
            </w:r>
          </w:p>
        </w:tc>
        <w:tc>
          <w:tcPr>
            <w:tcW w:w="1260" w:type="dxa"/>
            <w:tcBorders>
              <w:top w:val="nil"/>
              <w:left w:val="nil"/>
              <w:bottom w:val="nil"/>
              <w:right w:val="nil"/>
            </w:tcBorders>
            <w:noWrap/>
            <w:tcMar>
              <w:top w:w="17" w:type="dxa"/>
              <w:left w:w="17" w:type="dxa"/>
              <w:bottom w:w="0" w:type="dxa"/>
              <w:right w:w="17" w:type="dxa"/>
            </w:tcMar>
            <w:vAlign w:val="bottom"/>
          </w:tcPr>
          <w:p w14:paraId="7AD9BE8A" w14:textId="77777777" w:rsidR="00A46ADC" w:rsidRPr="00E86101" w:rsidRDefault="00A46ADC" w:rsidP="00A46ADC">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0E6F9EE9" w14:textId="09D3D545" w:rsidR="00A46ADC" w:rsidRPr="00FC60FB" w:rsidRDefault="00735B16" w:rsidP="00A46ADC">
            <w:pPr>
              <w:ind w:right="57"/>
              <w:jc w:val="center"/>
              <w:rPr>
                <w:sz w:val="22"/>
                <w:szCs w:val="22"/>
              </w:rPr>
            </w:pPr>
            <w:r w:rsidRPr="00FC60FB">
              <w:rPr>
                <w:sz w:val="22"/>
                <w:szCs w:val="22"/>
              </w:rPr>
              <w:t>-</w:t>
            </w:r>
          </w:p>
        </w:tc>
        <w:tc>
          <w:tcPr>
            <w:tcW w:w="515" w:type="dxa"/>
            <w:tcBorders>
              <w:top w:val="nil"/>
              <w:left w:val="nil"/>
              <w:bottom w:val="nil"/>
              <w:right w:val="nil"/>
            </w:tcBorders>
            <w:vAlign w:val="bottom"/>
          </w:tcPr>
          <w:p w14:paraId="6B2FFDF9" w14:textId="77777777" w:rsidR="00A46ADC" w:rsidRPr="00FC60FB"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2B2F358A" w14:textId="014B6085" w:rsidR="00A46ADC" w:rsidRPr="00E86101" w:rsidRDefault="00A46ADC" w:rsidP="00A46ADC">
            <w:pPr>
              <w:ind w:right="57"/>
              <w:jc w:val="center"/>
              <w:rPr>
                <w:sz w:val="22"/>
                <w:szCs w:val="22"/>
              </w:rPr>
            </w:pPr>
            <w:r w:rsidRPr="00E86101">
              <w:rPr>
                <w:sz w:val="22"/>
                <w:szCs w:val="22"/>
              </w:rPr>
              <w:t>382</w:t>
            </w:r>
          </w:p>
        </w:tc>
      </w:tr>
      <w:tr w:rsidR="00A46ADC" w:rsidRPr="00E86101" w14:paraId="2CC236C4"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3C364CC" w14:textId="4A320DB3" w:rsidR="00A46ADC" w:rsidRPr="00E86101" w:rsidRDefault="00A46ADC" w:rsidP="00A46ADC">
            <w:pPr>
              <w:rPr>
                <w:color w:val="000000"/>
                <w:sz w:val="22"/>
                <w:szCs w:val="22"/>
              </w:rPr>
            </w:pPr>
            <w:r w:rsidRPr="00E86101">
              <w:rPr>
                <w:color w:val="000000"/>
                <w:sz w:val="22"/>
                <w:szCs w:val="22"/>
              </w:rPr>
              <w:t>Financing drawn down</w:t>
            </w:r>
          </w:p>
        </w:tc>
        <w:tc>
          <w:tcPr>
            <w:tcW w:w="1260" w:type="dxa"/>
            <w:tcBorders>
              <w:top w:val="nil"/>
              <w:left w:val="nil"/>
              <w:right w:val="nil"/>
            </w:tcBorders>
            <w:noWrap/>
            <w:tcMar>
              <w:top w:w="17" w:type="dxa"/>
              <w:left w:w="17" w:type="dxa"/>
              <w:bottom w:w="0" w:type="dxa"/>
              <w:right w:w="17" w:type="dxa"/>
            </w:tcMar>
            <w:vAlign w:val="bottom"/>
          </w:tcPr>
          <w:p w14:paraId="69FEBF46" w14:textId="77777777" w:rsidR="00A46ADC" w:rsidRPr="00E86101" w:rsidRDefault="00A46ADC" w:rsidP="00A46ADC">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6CFCC01C" w14:textId="49819E9F" w:rsidR="00A46ADC" w:rsidRPr="00E86101" w:rsidRDefault="00735B16" w:rsidP="00A46ADC">
            <w:pPr>
              <w:ind w:right="57"/>
              <w:jc w:val="center"/>
              <w:rPr>
                <w:sz w:val="22"/>
                <w:szCs w:val="22"/>
              </w:rPr>
            </w:pPr>
            <w:r>
              <w:rPr>
                <w:sz w:val="22"/>
                <w:szCs w:val="22"/>
              </w:rPr>
              <w:t>5</w:t>
            </w:r>
            <w:r w:rsidR="00E37199">
              <w:rPr>
                <w:sz w:val="22"/>
                <w:szCs w:val="22"/>
              </w:rPr>
              <w:t>4</w:t>
            </w:r>
            <w:r>
              <w:rPr>
                <w:sz w:val="22"/>
                <w:szCs w:val="22"/>
              </w:rPr>
              <w:t>,500</w:t>
            </w:r>
          </w:p>
        </w:tc>
        <w:tc>
          <w:tcPr>
            <w:tcW w:w="515" w:type="dxa"/>
            <w:tcBorders>
              <w:top w:val="nil"/>
              <w:left w:val="nil"/>
              <w:right w:val="nil"/>
            </w:tcBorders>
            <w:vAlign w:val="bottom"/>
          </w:tcPr>
          <w:p w14:paraId="3762F0A7" w14:textId="77777777" w:rsidR="00A46ADC" w:rsidRPr="00E86101" w:rsidRDefault="00A46ADC" w:rsidP="00A46ADC">
            <w:pPr>
              <w:ind w:right="57"/>
              <w:jc w:val="center"/>
              <w:rPr>
                <w:color w:val="000000"/>
                <w:sz w:val="22"/>
                <w:szCs w:val="22"/>
              </w:rPr>
            </w:pPr>
          </w:p>
        </w:tc>
        <w:tc>
          <w:tcPr>
            <w:tcW w:w="1285" w:type="dxa"/>
            <w:tcBorders>
              <w:top w:val="nil"/>
              <w:left w:val="nil"/>
              <w:bottom w:val="nil"/>
              <w:right w:val="nil"/>
            </w:tcBorders>
            <w:vAlign w:val="bottom"/>
          </w:tcPr>
          <w:p w14:paraId="69B70185" w14:textId="172563FE" w:rsidR="00A46ADC" w:rsidRPr="00E86101" w:rsidRDefault="00A46ADC" w:rsidP="00A46ADC">
            <w:pPr>
              <w:ind w:right="57"/>
              <w:jc w:val="center"/>
              <w:rPr>
                <w:sz w:val="22"/>
                <w:szCs w:val="22"/>
              </w:rPr>
            </w:pPr>
            <w:r w:rsidRPr="00E86101">
              <w:rPr>
                <w:sz w:val="22"/>
                <w:szCs w:val="22"/>
              </w:rPr>
              <w:t>36,000</w:t>
            </w:r>
          </w:p>
        </w:tc>
      </w:tr>
      <w:tr w:rsidR="00E37199" w:rsidRPr="00E86101" w14:paraId="75924D51"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D78C431" w14:textId="544661F7" w:rsidR="00E37199" w:rsidRPr="00E86101" w:rsidRDefault="00E37199" w:rsidP="00A46ADC">
            <w:pPr>
              <w:rPr>
                <w:color w:val="000000"/>
                <w:sz w:val="22"/>
                <w:szCs w:val="22"/>
              </w:rPr>
            </w:pPr>
            <w:r>
              <w:rPr>
                <w:color w:val="000000"/>
                <w:sz w:val="22"/>
                <w:szCs w:val="22"/>
              </w:rPr>
              <w:t xml:space="preserve">Financing repayment </w:t>
            </w:r>
          </w:p>
        </w:tc>
        <w:tc>
          <w:tcPr>
            <w:tcW w:w="1260" w:type="dxa"/>
            <w:tcBorders>
              <w:top w:val="nil"/>
              <w:left w:val="nil"/>
              <w:right w:val="nil"/>
            </w:tcBorders>
            <w:noWrap/>
            <w:tcMar>
              <w:top w:w="17" w:type="dxa"/>
              <w:left w:w="17" w:type="dxa"/>
              <w:bottom w:w="0" w:type="dxa"/>
              <w:right w:w="17" w:type="dxa"/>
            </w:tcMar>
            <w:vAlign w:val="bottom"/>
          </w:tcPr>
          <w:p w14:paraId="5D0B5E12" w14:textId="77777777" w:rsidR="00E37199" w:rsidRPr="00E86101" w:rsidRDefault="00E37199" w:rsidP="00A46ADC">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1824C351" w14:textId="514D5582" w:rsidR="00E37199" w:rsidRDefault="00E37199" w:rsidP="00A46ADC">
            <w:pPr>
              <w:ind w:right="57"/>
              <w:jc w:val="center"/>
              <w:rPr>
                <w:sz w:val="22"/>
                <w:szCs w:val="22"/>
              </w:rPr>
            </w:pPr>
            <w:r>
              <w:rPr>
                <w:sz w:val="22"/>
                <w:szCs w:val="22"/>
              </w:rPr>
              <w:t>(3,000)</w:t>
            </w:r>
          </w:p>
        </w:tc>
        <w:tc>
          <w:tcPr>
            <w:tcW w:w="515" w:type="dxa"/>
            <w:tcBorders>
              <w:top w:val="nil"/>
              <w:left w:val="nil"/>
              <w:right w:val="nil"/>
            </w:tcBorders>
            <w:vAlign w:val="bottom"/>
          </w:tcPr>
          <w:p w14:paraId="5565A7AE" w14:textId="77777777" w:rsidR="00E37199" w:rsidRPr="00E86101" w:rsidRDefault="00E37199" w:rsidP="00A46ADC">
            <w:pPr>
              <w:ind w:right="57"/>
              <w:jc w:val="center"/>
              <w:rPr>
                <w:color w:val="000000"/>
                <w:sz w:val="22"/>
                <w:szCs w:val="22"/>
              </w:rPr>
            </w:pPr>
          </w:p>
        </w:tc>
        <w:tc>
          <w:tcPr>
            <w:tcW w:w="1285" w:type="dxa"/>
            <w:tcBorders>
              <w:top w:val="nil"/>
              <w:left w:val="nil"/>
              <w:bottom w:val="nil"/>
              <w:right w:val="nil"/>
            </w:tcBorders>
            <w:vAlign w:val="bottom"/>
          </w:tcPr>
          <w:p w14:paraId="37DEB353" w14:textId="1ED646ED" w:rsidR="00E37199" w:rsidRPr="00E86101" w:rsidRDefault="00E37199" w:rsidP="00A46ADC">
            <w:pPr>
              <w:ind w:right="57"/>
              <w:jc w:val="center"/>
              <w:rPr>
                <w:sz w:val="22"/>
                <w:szCs w:val="22"/>
              </w:rPr>
            </w:pPr>
            <w:r>
              <w:rPr>
                <w:sz w:val="22"/>
                <w:szCs w:val="22"/>
              </w:rPr>
              <w:t>-</w:t>
            </w:r>
          </w:p>
        </w:tc>
      </w:tr>
      <w:tr w:rsidR="00A46ADC" w:rsidRPr="00E86101" w14:paraId="72CD8D72"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1BBC2D0" w14:textId="77777777" w:rsidR="00A46ADC" w:rsidRPr="00E86101" w:rsidRDefault="00A46ADC" w:rsidP="00A46ADC">
            <w:pPr>
              <w:rPr>
                <w:b/>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0B2D7597" w14:textId="77777777" w:rsidR="00A46ADC" w:rsidRPr="00E86101" w:rsidRDefault="00A46ADC" w:rsidP="00A46ADC">
            <w:pPr>
              <w:jc w:val="right"/>
              <w:rPr>
                <w:color w:val="000000"/>
                <w:sz w:val="22"/>
                <w:szCs w:val="22"/>
              </w:rPr>
            </w:pPr>
          </w:p>
        </w:tc>
        <w:tc>
          <w:tcPr>
            <w:tcW w:w="1285" w:type="dxa"/>
            <w:tcBorders>
              <w:top w:val="single" w:sz="4" w:space="0" w:color="auto"/>
              <w:left w:val="nil"/>
              <w:right w:val="nil"/>
            </w:tcBorders>
            <w:noWrap/>
            <w:tcMar>
              <w:top w:w="17" w:type="dxa"/>
              <w:left w:w="17" w:type="dxa"/>
              <w:bottom w:w="0" w:type="dxa"/>
              <w:right w:w="17" w:type="dxa"/>
            </w:tcMar>
            <w:vAlign w:val="bottom"/>
          </w:tcPr>
          <w:p w14:paraId="6A04D507" w14:textId="04BCCF6B" w:rsidR="00A46ADC" w:rsidRPr="00E86101" w:rsidRDefault="00694C05" w:rsidP="00A46ADC">
            <w:pPr>
              <w:ind w:right="57"/>
              <w:jc w:val="center"/>
              <w:rPr>
                <w:sz w:val="22"/>
                <w:szCs w:val="22"/>
              </w:rPr>
            </w:pPr>
            <w:r>
              <w:rPr>
                <w:sz w:val="22"/>
                <w:szCs w:val="22"/>
              </w:rPr>
              <w:t>2,838</w:t>
            </w:r>
          </w:p>
        </w:tc>
        <w:tc>
          <w:tcPr>
            <w:tcW w:w="515" w:type="dxa"/>
            <w:tcBorders>
              <w:left w:val="nil"/>
              <w:right w:val="nil"/>
            </w:tcBorders>
            <w:vAlign w:val="bottom"/>
          </w:tcPr>
          <w:p w14:paraId="566D7011" w14:textId="77777777" w:rsidR="00A46ADC" w:rsidRPr="00E86101" w:rsidRDefault="00A46ADC" w:rsidP="00A46ADC">
            <w:pPr>
              <w:ind w:right="57"/>
              <w:jc w:val="center"/>
              <w:rPr>
                <w:color w:val="000000"/>
                <w:sz w:val="22"/>
                <w:szCs w:val="22"/>
              </w:rPr>
            </w:pPr>
          </w:p>
        </w:tc>
        <w:tc>
          <w:tcPr>
            <w:tcW w:w="1285" w:type="dxa"/>
            <w:tcBorders>
              <w:top w:val="single" w:sz="4" w:space="0" w:color="auto"/>
              <w:left w:val="nil"/>
              <w:right w:val="nil"/>
            </w:tcBorders>
            <w:vAlign w:val="bottom"/>
          </w:tcPr>
          <w:p w14:paraId="3F71260D" w14:textId="2A59F9C6" w:rsidR="00A46ADC" w:rsidRPr="00E86101" w:rsidRDefault="00A46ADC" w:rsidP="00A46ADC">
            <w:pPr>
              <w:ind w:right="57"/>
              <w:jc w:val="center"/>
              <w:rPr>
                <w:sz w:val="22"/>
                <w:szCs w:val="22"/>
              </w:rPr>
            </w:pPr>
            <w:r w:rsidRPr="00E86101">
              <w:rPr>
                <w:sz w:val="22"/>
                <w:szCs w:val="22"/>
              </w:rPr>
              <w:t>(8,</w:t>
            </w:r>
            <w:r>
              <w:rPr>
                <w:sz w:val="22"/>
                <w:szCs w:val="22"/>
              </w:rPr>
              <w:t>348</w:t>
            </w:r>
            <w:r w:rsidRPr="00E86101">
              <w:rPr>
                <w:sz w:val="22"/>
                <w:szCs w:val="22"/>
              </w:rPr>
              <w:t>)</w:t>
            </w:r>
          </w:p>
        </w:tc>
      </w:tr>
      <w:tr w:rsidR="00A46ADC" w:rsidRPr="00E86101" w14:paraId="5FBD9CA5"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52B84E9E" w14:textId="77777777" w:rsidR="00A46ADC" w:rsidRPr="00E86101" w:rsidRDefault="00A46ADC" w:rsidP="00A46ADC">
            <w:pPr>
              <w:jc w:val="center"/>
              <w:rPr>
                <w:b/>
                <w:bCs/>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03ACD526" w14:textId="77777777" w:rsidR="00A46ADC" w:rsidRPr="00E86101" w:rsidRDefault="00A46ADC" w:rsidP="00A46ADC">
            <w:pPr>
              <w:rPr>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1879CCCD" w14:textId="77777777" w:rsidR="00A46ADC" w:rsidRPr="00E86101" w:rsidRDefault="00A46ADC" w:rsidP="00A46ADC">
            <w:pPr>
              <w:ind w:right="57"/>
              <w:jc w:val="center"/>
              <w:rPr>
                <w:sz w:val="22"/>
                <w:szCs w:val="22"/>
              </w:rPr>
            </w:pPr>
          </w:p>
        </w:tc>
        <w:tc>
          <w:tcPr>
            <w:tcW w:w="515" w:type="dxa"/>
            <w:tcBorders>
              <w:top w:val="nil"/>
              <w:left w:val="nil"/>
              <w:right w:val="nil"/>
            </w:tcBorders>
            <w:vAlign w:val="bottom"/>
          </w:tcPr>
          <w:p w14:paraId="13B29E94" w14:textId="77777777" w:rsidR="00A46ADC" w:rsidRPr="00E86101" w:rsidRDefault="00A46ADC" w:rsidP="00A46ADC">
            <w:pPr>
              <w:ind w:right="57"/>
              <w:jc w:val="center"/>
              <w:rPr>
                <w:color w:val="000000"/>
                <w:sz w:val="22"/>
                <w:szCs w:val="22"/>
              </w:rPr>
            </w:pPr>
          </w:p>
        </w:tc>
        <w:tc>
          <w:tcPr>
            <w:tcW w:w="1285" w:type="dxa"/>
            <w:tcBorders>
              <w:top w:val="nil"/>
              <w:left w:val="nil"/>
              <w:right w:val="nil"/>
            </w:tcBorders>
            <w:vAlign w:val="bottom"/>
          </w:tcPr>
          <w:p w14:paraId="467A5FE5" w14:textId="77777777" w:rsidR="00A46ADC" w:rsidRPr="00E86101" w:rsidRDefault="00A46ADC" w:rsidP="00A46ADC">
            <w:pPr>
              <w:ind w:right="57"/>
              <w:jc w:val="center"/>
              <w:rPr>
                <w:sz w:val="22"/>
                <w:szCs w:val="22"/>
              </w:rPr>
            </w:pPr>
          </w:p>
        </w:tc>
      </w:tr>
      <w:tr w:rsidR="00A46ADC" w:rsidRPr="00E86101" w14:paraId="62196331"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82F5896" w14:textId="77777777" w:rsidR="00A46ADC" w:rsidRPr="00E86101" w:rsidRDefault="00A46ADC" w:rsidP="00A46ADC">
            <w:pPr>
              <w:rPr>
                <w:color w:val="000000"/>
                <w:sz w:val="22"/>
                <w:szCs w:val="22"/>
              </w:rPr>
            </w:pPr>
            <w:r w:rsidRPr="00E86101">
              <w:rPr>
                <w:b/>
                <w:bCs/>
                <w:color w:val="000000"/>
                <w:sz w:val="22"/>
                <w:szCs w:val="22"/>
              </w:rPr>
              <w:t>Net change in cash and cash equivalents</w:t>
            </w:r>
          </w:p>
        </w:tc>
        <w:tc>
          <w:tcPr>
            <w:tcW w:w="1260" w:type="dxa"/>
            <w:tcBorders>
              <w:top w:val="nil"/>
              <w:left w:val="nil"/>
              <w:bottom w:val="nil"/>
              <w:right w:val="nil"/>
            </w:tcBorders>
            <w:noWrap/>
            <w:tcMar>
              <w:top w:w="17" w:type="dxa"/>
              <w:left w:w="17" w:type="dxa"/>
              <w:bottom w:w="0" w:type="dxa"/>
              <w:right w:w="17" w:type="dxa"/>
            </w:tcMar>
            <w:vAlign w:val="bottom"/>
          </w:tcPr>
          <w:p w14:paraId="1B662286" w14:textId="77777777" w:rsidR="00A46ADC" w:rsidRPr="00E86101" w:rsidRDefault="00A46ADC" w:rsidP="00A46ADC">
            <w:pPr>
              <w:rPr>
                <w:color w:val="000000"/>
                <w:sz w:val="22"/>
                <w:szCs w:val="22"/>
              </w:rPr>
            </w:pPr>
          </w:p>
        </w:tc>
        <w:tc>
          <w:tcPr>
            <w:tcW w:w="1285" w:type="dxa"/>
            <w:tcBorders>
              <w:top w:val="nil"/>
              <w:left w:val="nil"/>
              <w:bottom w:val="double" w:sz="4" w:space="0" w:color="auto"/>
              <w:right w:val="nil"/>
            </w:tcBorders>
            <w:noWrap/>
            <w:tcMar>
              <w:top w:w="17" w:type="dxa"/>
              <w:left w:w="17" w:type="dxa"/>
              <w:bottom w:w="0" w:type="dxa"/>
              <w:right w:w="17" w:type="dxa"/>
            </w:tcMar>
            <w:vAlign w:val="bottom"/>
          </w:tcPr>
          <w:p w14:paraId="384732B7" w14:textId="5F868A36" w:rsidR="00A46ADC" w:rsidRPr="00E86101" w:rsidRDefault="00694C05" w:rsidP="00A46ADC">
            <w:pPr>
              <w:ind w:right="57"/>
              <w:jc w:val="center"/>
              <w:rPr>
                <w:sz w:val="22"/>
                <w:szCs w:val="22"/>
              </w:rPr>
            </w:pPr>
            <w:r>
              <w:rPr>
                <w:sz w:val="22"/>
                <w:szCs w:val="22"/>
              </w:rPr>
              <w:t>(84</w:t>
            </w:r>
            <w:r w:rsidR="00473675">
              <w:rPr>
                <w:sz w:val="22"/>
                <w:szCs w:val="22"/>
              </w:rPr>
              <w:t>3</w:t>
            </w:r>
            <w:r>
              <w:rPr>
                <w:sz w:val="22"/>
                <w:szCs w:val="22"/>
              </w:rPr>
              <w:t>)</w:t>
            </w:r>
          </w:p>
        </w:tc>
        <w:tc>
          <w:tcPr>
            <w:tcW w:w="515" w:type="dxa"/>
            <w:tcBorders>
              <w:top w:val="nil"/>
              <w:left w:val="nil"/>
              <w:right w:val="nil"/>
            </w:tcBorders>
            <w:vAlign w:val="bottom"/>
          </w:tcPr>
          <w:p w14:paraId="1E716DA0" w14:textId="77777777" w:rsidR="00A46ADC" w:rsidRPr="00E86101" w:rsidRDefault="00A46ADC" w:rsidP="00A46ADC">
            <w:pPr>
              <w:ind w:right="57"/>
              <w:jc w:val="center"/>
              <w:rPr>
                <w:color w:val="000000"/>
                <w:sz w:val="22"/>
                <w:szCs w:val="22"/>
              </w:rPr>
            </w:pPr>
          </w:p>
        </w:tc>
        <w:tc>
          <w:tcPr>
            <w:tcW w:w="1285" w:type="dxa"/>
            <w:tcBorders>
              <w:top w:val="nil"/>
              <w:left w:val="nil"/>
              <w:bottom w:val="double" w:sz="4" w:space="0" w:color="auto"/>
              <w:right w:val="nil"/>
            </w:tcBorders>
            <w:vAlign w:val="bottom"/>
          </w:tcPr>
          <w:p w14:paraId="0087501F" w14:textId="3DC5C9E3" w:rsidR="00A46ADC" w:rsidRPr="00E86101" w:rsidRDefault="00A46ADC" w:rsidP="00A46ADC">
            <w:pPr>
              <w:ind w:right="57"/>
              <w:jc w:val="center"/>
              <w:rPr>
                <w:sz w:val="22"/>
                <w:szCs w:val="22"/>
              </w:rPr>
            </w:pPr>
            <w:r w:rsidRPr="00E86101">
              <w:rPr>
                <w:sz w:val="22"/>
                <w:szCs w:val="22"/>
              </w:rPr>
              <w:t xml:space="preserve">  6,556</w:t>
            </w:r>
          </w:p>
        </w:tc>
      </w:tr>
      <w:tr w:rsidR="00A46ADC" w:rsidRPr="00E86101" w14:paraId="0C2AFB2B"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2FF35E8" w14:textId="77777777" w:rsidR="00A46ADC" w:rsidRPr="00E86101" w:rsidRDefault="00A46ADC" w:rsidP="00A46ADC">
            <w:pPr>
              <w:rPr>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13C3C1D4" w14:textId="77777777" w:rsidR="00A46ADC" w:rsidRPr="00E86101" w:rsidRDefault="00A46ADC" w:rsidP="00A46ADC">
            <w:pPr>
              <w:jc w:val="center"/>
              <w:rPr>
                <w:color w:val="000000"/>
                <w:sz w:val="22"/>
                <w:szCs w:val="22"/>
              </w:rPr>
            </w:pPr>
          </w:p>
        </w:tc>
        <w:tc>
          <w:tcPr>
            <w:tcW w:w="1285" w:type="dxa"/>
            <w:tcBorders>
              <w:top w:val="double" w:sz="4" w:space="0" w:color="auto"/>
              <w:left w:val="nil"/>
              <w:right w:val="nil"/>
            </w:tcBorders>
            <w:noWrap/>
            <w:tcMar>
              <w:top w:w="17" w:type="dxa"/>
              <w:left w:w="17" w:type="dxa"/>
              <w:bottom w:w="0" w:type="dxa"/>
              <w:right w:w="17" w:type="dxa"/>
            </w:tcMar>
            <w:vAlign w:val="bottom"/>
          </w:tcPr>
          <w:p w14:paraId="57EF8C80" w14:textId="77777777" w:rsidR="00A46ADC" w:rsidRPr="00E86101" w:rsidRDefault="00A46ADC" w:rsidP="00A46ADC">
            <w:pPr>
              <w:ind w:right="57"/>
              <w:jc w:val="center"/>
              <w:rPr>
                <w:sz w:val="22"/>
                <w:szCs w:val="22"/>
              </w:rPr>
            </w:pPr>
          </w:p>
        </w:tc>
        <w:tc>
          <w:tcPr>
            <w:tcW w:w="515" w:type="dxa"/>
            <w:tcBorders>
              <w:left w:val="nil"/>
              <w:right w:val="nil"/>
            </w:tcBorders>
            <w:vAlign w:val="bottom"/>
          </w:tcPr>
          <w:p w14:paraId="1BEDFAF8" w14:textId="77777777" w:rsidR="00A46ADC" w:rsidRPr="00E86101" w:rsidRDefault="00A46ADC" w:rsidP="00A46ADC">
            <w:pPr>
              <w:ind w:right="57"/>
              <w:jc w:val="center"/>
              <w:rPr>
                <w:color w:val="000000"/>
                <w:sz w:val="22"/>
                <w:szCs w:val="22"/>
              </w:rPr>
            </w:pPr>
          </w:p>
        </w:tc>
        <w:tc>
          <w:tcPr>
            <w:tcW w:w="1285" w:type="dxa"/>
            <w:tcBorders>
              <w:top w:val="double" w:sz="4" w:space="0" w:color="auto"/>
              <w:left w:val="nil"/>
              <w:right w:val="nil"/>
            </w:tcBorders>
            <w:vAlign w:val="bottom"/>
          </w:tcPr>
          <w:p w14:paraId="13C1C839" w14:textId="77777777" w:rsidR="00A46ADC" w:rsidRPr="00E86101" w:rsidRDefault="00A46ADC" w:rsidP="00A46ADC">
            <w:pPr>
              <w:ind w:right="57"/>
              <w:jc w:val="center"/>
              <w:rPr>
                <w:sz w:val="22"/>
                <w:szCs w:val="22"/>
              </w:rPr>
            </w:pPr>
          </w:p>
        </w:tc>
      </w:tr>
      <w:tr w:rsidR="00A46ADC" w:rsidRPr="00E86101" w14:paraId="6026DE15"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7F24688" w14:textId="77777777" w:rsidR="00A46ADC" w:rsidRPr="00E86101" w:rsidRDefault="00A46ADC" w:rsidP="00A46ADC">
            <w:pPr>
              <w:rPr>
                <w:color w:val="000000"/>
                <w:sz w:val="22"/>
                <w:szCs w:val="22"/>
              </w:rPr>
            </w:pPr>
            <w:r w:rsidRPr="00E86101">
              <w:rPr>
                <w:color w:val="000000"/>
                <w:sz w:val="22"/>
                <w:szCs w:val="22"/>
              </w:rPr>
              <w:t>Cash and cash equivalents at beginning of the year</w:t>
            </w:r>
          </w:p>
        </w:tc>
        <w:tc>
          <w:tcPr>
            <w:tcW w:w="1260" w:type="dxa"/>
            <w:tcBorders>
              <w:top w:val="nil"/>
              <w:left w:val="nil"/>
              <w:bottom w:val="nil"/>
              <w:right w:val="nil"/>
            </w:tcBorders>
            <w:noWrap/>
            <w:tcMar>
              <w:top w:w="17" w:type="dxa"/>
              <w:left w:w="17" w:type="dxa"/>
              <w:bottom w:w="0" w:type="dxa"/>
              <w:right w:w="17" w:type="dxa"/>
            </w:tcMar>
            <w:vAlign w:val="bottom"/>
          </w:tcPr>
          <w:p w14:paraId="5488CC29" w14:textId="77777777" w:rsidR="00A46ADC" w:rsidRPr="00E86101" w:rsidRDefault="00A46ADC" w:rsidP="00A46ADC">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1F0D2B4C" w14:textId="6156F5DF" w:rsidR="00A46ADC" w:rsidRPr="00E86101" w:rsidRDefault="00A46ADC" w:rsidP="00A46ADC">
            <w:pPr>
              <w:ind w:right="57"/>
              <w:jc w:val="center"/>
              <w:rPr>
                <w:sz w:val="22"/>
                <w:szCs w:val="22"/>
              </w:rPr>
            </w:pPr>
            <w:r>
              <w:rPr>
                <w:sz w:val="22"/>
                <w:szCs w:val="22"/>
              </w:rPr>
              <w:t>4,270</w:t>
            </w:r>
          </w:p>
        </w:tc>
        <w:tc>
          <w:tcPr>
            <w:tcW w:w="515" w:type="dxa"/>
            <w:tcBorders>
              <w:left w:val="nil"/>
              <w:right w:val="nil"/>
            </w:tcBorders>
            <w:vAlign w:val="bottom"/>
          </w:tcPr>
          <w:p w14:paraId="5742B363" w14:textId="77777777" w:rsidR="00A46ADC" w:rsidRPr="00E86101" w:rsidRDefault="00A46ADC" w:rsidP="00A46ADC">
            <w:pPr>
              <w:ind w:right="57"/>
              <w:jc w:val="center"/>
              <w:rPr>
                <w:color w:val="000000"/>
                <w:sz w:val="22"/>
                <w:szCs w:val="22"/>
              </w:rPr>
            </w:pPr>
          </w:p>
        </w:tc>
        <w:tc>
          <w:tcPr>
            <w:tcW w:w="1285" w:type="dxa"/>
            <w:tcBorders>
              <w:left w:val="nil"/>
              <w:right w:val="nil"/>
            </w:tcBorders>
            <w:vAlign w:val="bottom"/>
          </w:tcPr>
          <w:p w14:paraId="34E8C052" w14:textId="6A08786F" w:rsidR="00A46ADC" w:rsidRPr="00E86101" w:rsidRDefault="00A46ADC" w:rsidP="00A46ADC">
            <w:pPr>
              <w:ind w:right="57"/>
              <w:jc w:val="center"/>
              <w:rPr>
                <w:sz w:val="22"/>
                <w:szCs w:val="22"/>
              </w:rPr>
            </w:pPr>
            <w:r w:rsidRPr="00E86101">
              <w:rPr>
                <w:sz w:val="22"/>
                <w:szCs w:val="22"/>
              </w:rPr>
              <w:t>(2,286)</w:t>
            </w:r>
          </w:p>
        </w:tc>
      </w:tr>
      <w:tr w:rsidR="00A46ADC" w:rsidRPr="00E86101" w14:paraId="2337878A"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E22B2BB" w14:textId="066B904C" w:rsidR="00A46ADC" w:rsidRPr="00E86101" w:rsidRDefault="00A46ADC" w:rsidP="00A46ADC">
            <w:pPr>
              <w:rPr>
                <w:color w:val="000000"/>
                <w:sz w:val="22"/>
                <w:szCs w:val="22"/>
              </w:rPr>
            </w:pPr>
            <w:r w:rsidRPr="00E86101">
              <w:rPr>
                <w:color w:val="000000"/>
                <w:sz w:val="22"/>
                <w:szCs w:val="22"/>
              </w:rPr>
              <w:t>Cash and cash equivalents at end of the year</w:t>
            </w:r>
          </w:p>
        </w:tc>
        <w:tc>
          <w:tcPr>
            <w:tcW w:w="1260" w:type="dxa"/>
            <w:tcBorders>
              <w:top w:val="nil"/>
              <w:left w:val="nil"/>
              <w:bottom w:val="nil"/>
              <w:right w:val="nil"/>
            </w:tcBorders>
            <w:noWrap/>
            <w:tcMar>
              <w:top w:w="17" w:type="dxa"/>
              <w:left w:w="17" w:type="dxa"/>
              <w:bottom w:w="0" w:type="dxa"/>
              <w:right w:w="17" w:type="dxa"/>
            </w:tcMar>
            <w:vAlign w:val="bottom"/>
          </w:tcPr>
          <w:p w14:paraId="242F8760" w14:textId="77777777" w:rsidR="00A46ADC" w:rsidRPr="00E86101" w:rsidRDefault="00A46ADC" w:rsidP="00A46ADC">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4E6946BD" w14:textId="563BA74B" w:rsidR="00A46ADC" w:rsidRPr="00E86101" w:rsidRDefault="00694C05" w:rsidP="00A46ADC">
            <w:pPr>
              <w:ind w:right="57"/>
              <w:jc w:val="center"/>
              <w:rPr>
                <w:sz w:val="22"/>
                <w:szCs w:val="22"/>
              </w:rPr>
            </w:pPr>
            <w:r>
              <w:rPr>
                <w:sz w:val="22"/>
                <w:szCs w:val="22"/>
              </w:rPr>
              <w:t>3,42</w:t>
            </w:r>
            <w:r w:rsidR="00473675">
              <w:rPr>
                <w:sz w:val="22"/>
                <w:szCs w:val="22"/>
              </w:rPr>
              <w:t>7</w:t>
            </w:r>
          </w:p>
        </w:tc>
        <w:tc>
          <w:tcPr>
            <w:tcW w:w="515" w:type="dxa"/>
            <w:tcBorders>
              <w:left w:val="nil"/>
              <w:right w:val="nil"/>
            </w:tcBorders>
            <w:vAlign w:val="bottom"/>
          </w:tcPr>
          <w:p w14:paraId="37CBAAD6" w14:textId="77777777" w:rsidR="00A46ADC" w:rsidRPr="00E86101" w:rsidRDefault="00A46ADC" w:rsidP="00A46ADC">
            <w:pPr>
              <w:ind w:right="57"/>
              <w:jc w:val="center"/>
              <w:rPr>
                <w:color w:val="000000"/>
                <w:sz w:val="22"/>
                <w:szCs w:val="22"/>
                <w:u w:val="single"/>
              </w:rPr>
            </w:pPr>
          </w:p>
        </w:tc>
        <w:tc>
          <w:tcPr>
            <w:tcW w:w="1285" w:type="dxa"/>
            <w:tcBorders>
              <w:left w:val="nil"/>
              <w:right w:val="nil"/>
            </w:tcBorders>
            <w:vAlign w:val="bottom"/>
          </w:tcPr>
          <w:p w14:paraId="1B6595FB" w14:textId="5EF67ADA" w:rsidR="00A46ADC" w:rsidRPr="00E86101" w:rsidRDefault="00A46ADC" w:rsidP="00A46ADC">
            <w:pPr>
              <w:ind w:right="57"/>
              <w:jc w:val="center"/>
              <w:rPr>
                <w:sz w:val="22"/>
                <w:szCs w:val="22"/>
              </w:rPr>
            </w:pPr>
            <w:r w:rsidRPr="00E86101">
              <w:rPr>
                <w:sz w:val="22"/>
                <w:szCs w:val="22"/>
              </w:rPr>
              <w:t>4,270</w:t>
            </w:r>
          </w:p>
        </w:tc>
      </w:tr>
      <w:tr w:rsidR="00A46ADC" w:rsidRPr="00E86101" w14:paraId="450E9EDA" w14:textId="77777777" w:rsidTr="00562D4C">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24578C4E" w14:textId="77777777" w:rsidR="00A46ADC" w:rsidRPr="00E86101" w:rsidRDefault="00A46ADC" w:rsidP="00A46ADC">
            <w:pPr>
              <w:rPr>
                <w:b/>
                <w:bCs/>
                <w:i/>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4DAE57A3" w14:textId="77777777" w:rsidR="00A46ADC" w:rsidRPr="00E86101" w:rsidRDefault="00A46ADC" w:rsidP="00A46ADC">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3464F71C" w14:textId="77777777" w:rsidR="00A46ADC" w:rsidRPr="00E86101" w:rsidRDefault="00A46ADC" w:rsidP="00A46ADC">
            <w:pPr>
              <w:ind w:right="57"/>
              <w:jc w:val="right"/>
              <w:rPr>
                <w:color w:val="FF0000"/>
                <w:sz w:val="22"/>
                <w:szCs w:val="22"/>
                <w:u w:val="double"/>
              </w:rPr>
            </w:pPr>
          </w:p>
        </w:tc>
        <w:tc>
          <w:tcPr>
            <w:tcW w:w="515" w:type="dxa"/>
            <w:tcBorders>
              <w:left w:val="nil"/>
              <w:right w:val="nil"/>
            </w:tcBorders>
            <w:vAlign w:val="bottom"/>
          </w:tcPr>
          <w:p w14:paraId="2068C06B" w14:textId="77777777" w:rsidR="00A46ADC" w:rsidRPr="00E86101" w:rsidRDefault="00A46ADC" w:rsidP="00A46ADC">
            <w:pPr>
              <w:ind w:right="57"/>
              <w:jc w:val="right"/>
              <w:rPr>
                <w:color w:val="000000"/>
                <w:sz w:val="22"/>
                <w:szCs w:val="22"/>
                <w:u w:val="double"/>
              </w:rPr>
            </w:pPr>
          </w:p>
        </w:tc>
        <w:tc>
          <w:tcPr>
            <w:tcW w:w="1285" w:type="dxa"/>
            <w:tcBorders>
              <w:left w:val="nil"/>
              <w:right w:val="nil"/>
            </w:tcBorders>
            <w:vAlign w:val="bottom"/>
          </w:tcPr>
          <w:p w14:paraId="6DAA9B24" w14:textId="77777777" w:rsidR="00A46ADC" w:rsidRPr="00E86101" w:rsidRDefault="00A46ADC" w:rsidP="00A46ADC">
            <w:pPr>
              <w:ind w:right="57"/>
              <w:jc w:val="right"/>
              <w:rPr>
                <w:color w:val="FF0000"/>
                <w:sz w:val="22"/>
                <w:szCs w:val="22"/>
                <w:u w:val="double"/>
              </w:rPr>
            </w:pPr>
          </w:p>
        </w:tc>
      </w:tr>
      <w:tr w:rsidR="00A46ADC" w:rsidRPr="00E86101" w14:paraId="2D5CBA16" w14:textId="77777777" w:rsidTr="00562D4C">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5CF0E4E4" w14:textId="77777777" w:rsidR="00A46ADC" w:rsidRPr="00E86101" w:rsidRDefault="00A46ADC" w:rsidP="00A46ADC">
            <w:pPr>
              <w:rPr>
                <w:b/>
                <w:bCs/>
                <w:color w:val="000000"/>
                <w:sz w:val="22"/>
                <w:szCs w:val="22"/>
              </w:rPr>
            </w:pPr>
            <w:r w:rsidRPr="00E86101">
              <w:rPr>
                <w:b/>
                <w:bCs/>
                <w:color w:val="000000"/>
                <w:sz w:val="22"/>
                <w:szCs w:val="22"/>
              </w:rPr>
              <w:t xml:space="preserve">Cash and cash equivalents </w:t>
            </w:r>
            <w:proofErr w:type="gramStart"/>
            <w:r w:rsidRPr="00E86101">
              <w:rPr>
                <w:b/>
                <w:bCs/>
                <w:color w:val="000000"/>
                <w:sz w:val="22"/>
                <w:szCs w:val="22"/>
              </w:rPr>
              <w:t>at</w:t>
            </w:r>
            <w:proofErr w:type="gramEnd"/>
            <w:r w:rsidRPr="00E86101">
              <w:rPr>
                <w:b/>
                <w:bCs/>
                <w:color w:val="000000"/>
                <w:sz w:val="22"/>
                <w:szCs w:val="22"/>
              </w:rPr>
              <w:t xml:space="preserve"> 31 March</w:t>
            </w:r>
          </w:p>
        </w:tc>
        <w:tc>
          <w:tcPr>
            <w:tcW w:w="1260" w:type="dxa"/>
            <w:tcBorders>
              <w:top w:val="nil"/>
              <w:left w:val="nil"/>
              <w:bottom w:val="nil"/>
              <w:right w:val="nil"/>
            </w:tcBorders>
            <w:noWrap/>
            <w:tcMar>
              <w:top w:w="17" w:type="dxa"/>
              <w:left w:w="17" w:type="dxa"/>
              <w:bottom w:w="0" w:type="dxa"/>
              <w:right w:w="17" w:type="dxa"/>
            </w:tcMar>
            <w:vAlign w:val="bottom"/>
          </w:tcPr>
          <w:p w14:paraId="2089D48C" w14:textId="77777777" w:rsidR="00A46ADC" w:rsidRPr="00E86101" w:rsidRDefault="00A46ADC" w:rsidP="00A46ADC">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62ABD0E7" w14:textId="77777777" w:rsidR="00A46ADC" w:rsidRPr="00E86101" w:rsidRDefault="00A46ADC" w:rsidP="00A46ADC">
            <w:pPr>
              <w:ind w:right="57"/>
              <w:jc w:val="right"/>
              <w:rPr>
                <w:color w:val="FF0000"/>
                <w:sz w:val="22"/>
                <w:szCs w:val="22"/>
                <w:u w:val="double"/>
              </w:rPr>
            </w:pPr>
          </w:p>
        </w:tc>
        <w:tc>
          <w:tcPr>
            <w:tcW w:w="515" w:type="dxa"/>
            <w:tcBorders>
              <w:left w:val="nil"/>
              <w:right w:val="nil"/>
            </w:tcBorders>
            <w:vAlign w:val="bottom"/>
          </w:tcPr>
          <w:p w14:paraId="747A2A25" w14:textId="77777777" w:rsidR="00A46ADC" w:rsidRPr="00E86101" w:rsidRDefault="00A46ADC" w:rsidP="00A46ADC">
            <w:pPr>
              <w:ind w:right="57"/>
              <w:jc w:val="right"/>
              <w:rPr>
                <w:color w:val="000000"/>
                <w:sz w:val="22"/>
                <w:szCs w:val="22"/>
                <w:u w:val="double"/>
              </w:rPr>
            </w:pPr>
          </w:p>
        </w:tc>
        <w:tc>
          <w:tcPr>
            <w:tcW w:w="1285" w:type="dxa"/>
            <w:tcBorders>
              <w:left w:val="nil"/>
              <w:right w:val="nil"/>
            </w:tcBorders>
            <w:vAlign w:val="bottom"/>
          </w:tcPr>
          <w:p w14:paraId="0DAFD3CB" w14:textId="77777777" w:rsidR="00A46ADC" w:rsidRPr="00E86101" w:rsidRDefault="00A46ADC" w:rsidP="00A46ADC">
            <w:pPr>
              <w:ind w:right="57"/>
              <w:jc w:val="right"/>
              <w:rPr>
                <w:color w:val="FF0000"/>
                <w:sz w:val="22"/>
                <w:szCs w:val="22"/>
                <w:u w:val="double"/>
              </w:rPr>
            </w:pPr>
          </w:p>
        </w:tc>
      </w:tr>
      <w:tr w:rsidR="00A46ADC" w:rsidRPr="00E86101" w14:paraId="7F6C1AC9" w14:textId="77777777" w:rsidTr="00597400">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595B9F54" w14:textId="77777777" w:rsidR="00A46ADC" w:rsidRPr="00E86101" w:rsidRDefault="00A46ADC" w:rsidP="00A46ADC">
            <w:pPr>
              <w:rPr>
                <w:bCs/>
                <w:color w:val="000000"/>
                <w:sz w:val="22"/>
                <w:szCs w:val="22"/>
              </w:rPr>
            </w:pPr>
            <w:r w:rsidRPr="00E86101">
              <w:rPr>
                <w:bCs/>
                <w:color w:val="000000"/>
                <w:sz w:val="22"/>
                <w:szCs w:val="22"/>
              </w:rPr>
              <w:t>Cash</w:t>
            </w:r>
          </w:p>
        </w:tc>
        <w:tc>
          <w:tcPr>
            <w:tcW w:w="1260" w:type="dxa"/>
            <w:tcBorders>
              <w:top w:val="nil"/>
              <w:left w:val="nil"/>
              <w:bottom w:val="nil"/>
              <w:right w:val="nil"/>
            </w:tcBorders>
            <w:noWrap/>
            <w:tcMar>
              <w:top w:w="17" w:type="dxa"/>
              <w:left w:w="17" w:type="dxa"/>
              <w:bottom w:w="0" w:type="dxa"/>
              <w:right w:w="17" w:type="dxa"/>
            </w:tcMar>
            <w:vAlign w:val="bottom"/>
          </w:tcPr>
          <w:p w14:paraId="2AFC4258" w14:textId="77777777" w:rsidR="00A46ADC" w:rsidRPr="00E86101" w:rsidRDefault="00A46ADC" w:rsidP="00A46ADC">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2A89E1DE" w14:textId="5CB5CB1E" w:rsidR="00A46ADC" w:rsidRPr="00E86101" w:rsidRDefault="00B86F13" w:rsidP="00A46ADC">
            <w:pPr>
              <w:jc w:val="center"/>
              <w:rPr>
                <w:sz w:val="22"/>
                <w:szCs w:val="22"/>
              </w:rPr>
            </w:pPr>
            <w:r>
              <w:rPr>
                <w:sz w:val="22"/>
                <w:szCs w:val="22"/>
              </w:rPr>
              <w:t>3,42</w:t>
            </w:r>
            <w:r w:rsidR="00473675">
              <w:rPr>
                <w:sz w:val="22"/>
                <w:szCs w:val="22"/>
              </w:rPr>
              <w:t>7</w:t>
            </w:r>
          </w:p>
        </w:tc>
        <w:tc>
          <w:tcPr>
            <w:tcW w:w="515" w:type="dxa"/>
            <w:tcBorders>
              <w:left w:val="nil"/>
              <w:right w:val="nil"/>
            </w:tcBorders>
            <w:vAlign w:val="bottom"/>
          </w:tcPr>
          <w:p w14:paraId="06AAC876" w14:textId="77777777" w:rsidR="00A46ADC" w:rsidRPr="00E86101" w:rsidRDefault="00A46ADC" w:rsidP="00A46ADC">
            <w:pPr>
              <w:jc w:val="center"/>
              <w:rPr>
                <w:color w:val="FF0000"/>
                <w:sz w:val="22"/>
                <w:szCs w:val="22"/>
              </w:rPr>
            </w:pPr>
          </w:p>
        </w:tc>
        <w:tc>
          <w:tcPr>
            <w:tcW w:w="1285" w:type="dxa"/>
            <w:tcBorders>
              <w:left w:val="nil"/>
              <w:right w:val="nil"/>
            </w:tcBorders>
            <w:vAlign w:val="bottom"/>
          </w:tcPr>
          <w:p w14:paraId="60D8FCEE" w14:textId="499429F3" w:rsidR="00A46ADC" w:rsidRPr="00E86101" w:rsidRDefault="00A46ADC" w:rsidP="00A46ADC">
            <w:pPr>
              <w:jc w:val="center"/>
              <w:rPr>
                <w:sz w:val="22"/>
                <w:szCs w:val="22"/>
              </w:rPr>
            </w:pPr>
            <w:r w:rsidRPr="00E86101">
              <w:rPr>
                <w:sz w:val="22"/>
                <w:szCs w:val="22"/>
              </w:rPr>
              <w:t>4,270</w:t>
            </w:r>
          </w:p>
        </w:tc>
      </w:tr>
      <w:tr w:rsidR="00A46ADC" w:rsidRPr="00E86101" w14:paraId="1E874455" w14:textId="77777777" w:rsidTr="00597400">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14C9989" w14:textId="77777777" w:rsidR="00A46ADC" w:rsidRPr="00E86101" w:rsidRDefault="00A46ADC" w:rsidP="00A46ADC">
            <w:pPr>
              <w:rPr>
                <w:bCs/>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22AB1B2D" w14:textId="77777777" w:rsidR="00A46ADC" w:rsidRPr="00E86101" w:rsidRDefault="00A46ADC" w:rsidP="00A46ADC">
            <w:pPr>
              <w:rPr>
                <w:color w:val="000000"/>
                <w:sz w:val="22"/>
                <w:szCs w:val="22"/>
              </w:rPr>
            </w:pPr>
          </w:p>
        </w:tc>
        <w:tc>
          <w:tcPr>
            <w:tcW w:w="1285" w:type="dxa"/>
            <w:tcBorders>
              <w:top w:val="single" w:sz="4" w:space="0" w:color="auto"/>
              <w:left w:val="nil"/>
              <w:bottom w:val="single" w:sz="4" w:space="0" w:color="auto"/>
              <w:right w:val="nil"/>
            </w:tcBorders>
            <w:noWrap/>
            <w:tcMar>
              <w:top w:w="17" w:type="dxa"/>
              <w:left w:w="17" w:type="dxa"/>
              <w:bottom w:w="0" w:type="dxa"/>
              <w:right w:w="17" w:type="dxa"/>
            </w:tcMar>
            <w:vAlign w:val="center"/>
          </w:tcPr>
          <w:p w14:paraId="193E514F" w14:textId="7A9FF9A3" w:rsidR="00A46ADC" w:rsidRPr="00E86101" w:rsidRDefault="00B86F13" w:rsidP="00A46ADC">
            <w:pPr>
              <w:jc w:val="center"/>
              <w:rPr>
                <w:color w:val="000000"/>
                <w:sz w:val="22"/>
                <w:szCs w:val="22"/>
              </w:rPr>
            </w:pPr>
            <w:r>
              <w:rPr>
                <w:color w:val="000000"/>
                <w:sz w:val="22"/>
                <w:szCs w:val="22"/>
              </w:rPr>
              <w:t>3,42</w:t>
            </w:r>
            <w:r w:rsidR="00473675">
              <w:rPr>
                <w:color w:val="000000"/>
                <w:sz w:val="22"/>
                <w:szCs w:val="22"/>
              </w:rPr>
              <w:t>7</w:t>
            </w:r>
          </w:p>
        </w:tc>
        <w:tc>
          <w:tcPr>
            <w:tcW w:w="515" w:type="dxa"/>
            <w:tcBorders>
              <w:left w:val="nil"/>
              <w:right w:val="nil"/>
            </w:tcBorders>
            <w:vAlign w:val="bottom"/>
          </w:tcPr>
          <w:p w14:paraId="06C213E0" w14:textId="77777777" w:rsidR="00A46ADC" w:rsidRPr="00E86101" w:rsidRDefault="00A46ADC" w:rsidP="00A46ADC">
            <w:pPr>
              <w:rPr>
                <w:color w:val="000000"/>
                <w:sz w:val="22"/>
                <w:szCs w:val="22"/>
              </w:rPr>
            </w:pPr>
          </w:p>
        </w:tc>
        <w:tc>
          <w:tcPr>
            <w:tcW w:w="1285" w:type="dxa"/>
            <w:tcBorders>
              <w:top w:val="single" w:sz="4" w:space="0" w:color="auto"/>
              <w:left w:val="nil"/>
              <w:bottom w:val="single" w:sz="4" w:space="0" w:color="auto"/>
              <w:right w:val="nil"/>
            </w:tcBorders>
            <w:vAlign w:val="center"/>
          </w:tcPr>
          <w:p w14:paraId="5E81397C" w14:textId="0C7CC07E" w:rsidR="00A46ADC" w:rsidRPr="00E86101" w:rsidRDefault="00A46ADC" w:rsidP="00A46ADC">
            <w:pPr>
              <w:jc w:val="center"/>
              <w:rPr>
                <w:color w:val="000000"/>
                <w:sz w:val="22"/>
                <w:szCs w:val="22"/>
              </w:rPr>
            </w:pPr>
            <w:r w:rsidRPr="00E86101">
              <w:rPr>
                <w:color w:val="000000"/>
                <w:sz w:val="22"/>
                <w:szCs w:val="22"/>
              </w:rPr>
              <w:t>4,270</w:t>
            </w:r>
          </w:p>
        </w:tc>
      </w:tr>
    </w:tbl>
    <w:p w14:paraId="50DE6FFA" w14:textId="2F4E1DD8" w:rsidR="00C27E0B" w:rsidRPr="00E86101" w:rsidRDefault="00C27E0B" w:rsidP="0095060B">
      <w:pPr>
        <w:pStyle w:val="Heading1"/>
        <w:keepNext w:val="0"/>
        <w:rPr>
          <w:rFonts w:ascii="Times New Roman" w:hAnsi="Times New Roman"/>
          <w:b w:val="0"/>
          <w:bCs w:val="0"/>
          <w:kern w:val="0"/>
          <w:sz w:val="22"/>
          <w:szCs w:val="22"/>
        </w:rPr>
      </w:pPr>
    </w:p>
    <w:p w14:paraId="62DBB71E" w14:textId="77777777" w:rsidR="007242B2" w:rsidRPr="00E86101" w:rsidRDefault="007242B2" w:rsidP="007242B2"/>
    <w:p w14:paraId="46553523" w14:textId="2334F878" w:rsidR="00A867F5" w:rsidRPr="00E86101" w:rsidRDefault="00A867F5" w:rsidP="0095060B">
      <w:pPr>
        <w:pStyle w:val="Heading1"/>
        <w:keepNext w:val="0"/>
        <w:rPr>
          <w:rFonts w:ascii="Times New Roman" w:hAnsi="Times New Roman"/>
          <w:b w:val="0"/>
          <w:bCs w:val="0"/>
          <w:kern w:val="0"/>
          <w:sz w:val="22"/>
          <w:szCs w:val="22"/>
        </w:rPr>
      </w:pPr>
      <w:r w:rsidRPr="00E37199">
        <w:rPr>
          <w:rFonts w:ascii="Times New Roman" w:hAnsi="Times New Roman"/>
          <w:b w:val="0"/>
          <w:bCs w:val="0"/>
          <w:kern w:val="0"/>
          <w:sz w:val="22"/>
          <w:szCs w:val="22"/>
        </w:rPr>
        <w:t>The notes on pages</w:t>
      </w:r>
      <w:r w:rsidR="0027170F">
        <w:rPr>
          <w:rFonts w:ascii="Times New Roman" w:hAnsi="Times New Roman"/>
          <w:b w:val="0"/>
          <w:bCs w:val="0"/>
          <w:kern w:val="0"/>
          <w:sz w:val="22"/>
          <w:szCs w:val="22"/>
        </w:rPr>
        <w:t xml:space="preserve"> 2</w:t>
      </w:r>
      <w:r w:rsidR="007D6B73">
        <w:rPr>
          <w:rFonts w:ascii="Times New Roman" w:hAnsi="Times New Roman"/>
          <w:b w:val="0"/>
          <w:bCs w:val="0"/>
          <w:kern w:val="0"/>
          <w:sz w:val="22"/>
          <w:szCs w:val="22"/>
        </w:rPr>
        <w:t>3</w:t>
      </w:r>
      <w:r w:rsidR="0027170F">
        <w:rPr>
          <w:rFonts w:ascii="Times New Roman" w:hAnsi="Times New Roman"/>
          <w:b w:val="0"/>
          <w:bCs w:val="0"/>
          <w:kern w:val="0"/>
          <w:sz w:val="22"/>
          <w:szCs w:val="22"/>
        </w:rPr>
        <w:t xml:space="preserve"> to 4</w:t>
      </w:r>
      <w:r w:rsidR="007D6B73">
        <w:rPr>
          <w:rFonts w:ascii="Times New Roman" w:hAnsi="Times New Roman"/>
          <w:b w:val="0"/>
          <w:bCs w:val="0"/>
          <w:kern w:val="0"/>
          <w:sz w:val="22"/>
          <w:szCs w:val="22"/>
        </w:rPr>
        <w:t>9</w:t>
      </w:r>
      <w:r w:rsidR="0027170F">
        <w:rPr>
          <w:rFonts w:ascii="Times New Roman" w:hAnsi="Times New Roman"/>
          <w:b w:val="0"/>
          <w:bCs w:val="0"/>
          <w:kern w:val="0"/>
          <w:sz w:val="22"/>
          <w:szCs w:val="22"/>
        </w:rPr>
        <w:t xml:space="preserve"> </w:t>
      </w:r>
      <w:r w:rsidRPr="00E37199">
        <w:rPr>
          <w:rFonts w:ascii="Times New Roman" w:hAnsi="Times New Roman"/>
          <w:b w:val="0"/>
          <w:bCs w:val="0"/>
          <w:kern w:val="0"/>
          <w:sz w:val="22"/>
          <w:szCs w:val="22"/>
        </w:rPr>
        <w:t>form part</w:t>
      </w:r>
      <w:r w:rsidRPr="00E86101">
        <w:rPr>
          <w:rFonts w:ascii="Times New Roman" w:hAnsi="Times New Roman"/>
          <w:b w:val="0"/>
          <w:bCs w:val="0"/>
          <w:kern w:val="0"/>
          <w:sz w:val="22"/>
          <w:szCs w:val="22"/>
        </w:rPr>
        <w:t xml:space="preserve"> of these financial statements</w:t>
      </w:r>
    </w:p>
    <w:p w14:paraId="4DE46BC3" w14:textId="77777777" w:rsidR="0055055A" w:rsidRPr="00E86101" w:rsidRDefault="0055055A" w:rsidP="0095060B"/>
    <w:p w14:paraId="4F06EED5" w14:textId="77777777" w:rsidR="0055055A" w:rsidRPr="00E86101" w:rsidRDefault="0055055A" w:rsidP="0095060B">
      <w:pPr>
        <w:pStyle w:val="Heading1"/>
        <w:spacing w:before="0" w:after="0"/>
        <w:rPr>
          <w:rFonts w:ascii="Times New Roman" w:hAnsi="Times New Roman"/>
          <w:sz w:val="24"/>
        </w:rPr>
      </w:pPr>
    </w:p>
    <w:p w14:paraId="580536CC" w14:textId="77777777" w:rsidR="0055055A" w:rsidRPr="00E86101" w:rsidRDefault="0055055A" w:rsidP="0095060B">
      <w:pPr>
        <w:pStyle w:val="Heading1"/>
        <w:spacing w:before="0" w:after="0"/>
        <w:rPr>
          <w:rFonts w:ascii="Times New Roman" w:hAnsi="Times New Roman"/>
          <w:sz w:val="24"/>
        </w:rPr>
      </w:pPr>
    </w:p>
    <w:p w14:paraId="5B140CA5" w14:textId="77777777" w:rsidR="0055055A" w:rsidRPr="00E86101" w:rsidRDefault="0055055A" w:rsidP="0095060B">
      <w:pPr>
        <w:pStyle w:val="Heading1"/>
        <w:spacing w:before="0" w:after="0"/>
        <w:rPr>
          <w:rFonts w:ascii="Times New Roman" w:hAnsi="Times New Roman"/>
          <w:sz w:val="24"/>
        </w:rPr>
      </w:pPr>
    </w:p>
    <w:p w14:paraId="2B35FC4C" w14:textId="77777777" w:rsidR="0055055A" w:rsidRPr="00E86101" w:rsidRDefault="0055055A" w:rsidP="0095060B">
      <w:pPr>
        <w:pStyle w:val="Heading1"/>
        <w:spacing w:before="0" w:after="0"/>
        <w:rPr>
          <w:rFonts w:ascii="Times New Roman" w:hAnsi="Times New Roman"/>
          <w:sz w:val="24"/>
        </w:rPr>
      </w:pPr>
    </w:p>
    <w:p w14:paraId="511CA7BB" w14:textId="77777777" w:rsidR="0055055A" w:rsidRPr="00E86101" w:rsidRDefault="0055055A" w:rsidP="0095060B">
      <w:pPr>
        <w:pStyle w:val="Heading1"/>
        <w:spacing w:before="0" w:after="0"/>
        <w:rPr>
          <w:rFonts w:ascii="Times New Roman" w:hAnsi="Times New Roman"/>
          <w:sz w:val="24"/>
        </w:rPr>
      </w:pPr>
    </w:p>
    <w:p w14:paraId="535B8CA5" w14:textId="77777777" w:rsidR="0055055A" w:rsidRPr="00E86101" w:rsidRDefault="0055055A" w:rsidP="0095060B">
      <w:pPr>
        <w:pStyle w:val="Heading1"/>
        <w:spacing w:before="0" w:after="0"/>
        <w:rPr>
          <w:rFonts w:ascii="Times New Roman" w:hAnsi="Times New Roman"/>
          <w:sz w:val="24"/>
        </w:rPr>
      </w:pPr>
    </w:p>
    <w:p w14:paraId="7A2F7C5D" w14:textId="77777777" w:rsidR="0055055A" w:rsidRPr="00E86101" w:rsidRDefault="0055055A" w:rsidP="0095060B">
      <w:pPr>
        <w:pStyle w:val="Heading1"/>
        <w:spacing w:before="0" w:after="0"/>
        <w:rPr>
          <w:rFonts w:ascii="Times New Roman" w:hAnsi="Times New Roman"/>
          <w:sz w:val="24"/>
        </w:rPr>
      </w:pPr>
    </w:p>
    <w:p w14:paraId="0AC3079B" w14:textId="77777777" w:rsidR="0055055A" w:rsidRPr="00E86101" w:rsidRDefault="0055055A" w:rsidP="0095060B">
      <w:pPr>
        <w:pStyle w:val="Heading1"/>
        <w:spacing w:before="0" w:after="0"/>
        <w:rPr>
          <w:rFonts w:ascii="Times New Roman" w:hAnsi="Times New Roman"/>
          <w:sz w:val="24"/>
        </w:rPr>
      </w:pPr>
    </w:p>
    <w:p w14:paraId="770776AF" w14:textId="77777777" w:rsidR="00567494" w:rsidRPr="00E86101" w:rsidRDefault="00567494" w:rsidP="0095060B"/>
    <w:p w14:paraId="74610C4F" w14:textId="77777777" w:rsidR="00AC1196" w:rsidRPr="00E86101" w:rsidRDefault="007E0E8C" w:rsidP="0095060B">
      <w:pPr>
        <w:pStyle w:val="Heading1"/>
        <w:spacing w:before="0" w:after="0"/>
        <w:rPr>
          <w:rFonts w:ascii="Times New Roman" w:hAnsi="Times New Roman"/>
          <w:sz w:val="24"/>
        </w:rPr>
      </w:pPr>
      <w:r w:rsidRPr="00E86101">
        <w:rPr>
          <w:rFonts w:ascii="Times New Roman" w:hAnsi="Times New Roman"/>
          <w:sz w:val="24"/>
        </w:rPr>
        <w:br w:type="page"/>
      </w:r>
      <w:r w:rsidR="008407B4" w:rsidRPr="00E86101">
        <w:rPr>
          <w:rFonts w:ascii="Times New Roman" w:hAnsi="Times New Roman"/>
          <w:sz w:val="24"/>
        </w:rPr>
        <w:lastRenderedPageBreak/>
        <w:t>NOTES TO THE FINANCIAL STATEMENTS</w:t>
      </w:r>
      <w:r w:rsidR="00542392" w:rsidRPr="00E86101">
        <w:rPr>
          <w:rFonts w:ascii="Times New Roman" w:hAnsi="Times New Roman"/>
          <w:sz w:val="24"/>
        </w:rPr>
        <w:t xml:space="preserve"> </w:t>
      </w:r>
    </w:p>
    <w:p w14:paraId="4A2232E7" w14:textId="142E55D5" w:rsidR="008407B4" w:rsidRPr="00E86101" w:rsidRDefault="008407B4" w:rsidP="0095060B">
      <w:pPr>
        <w:pStyle w:val="Heading1"/>
        <w:spacing w:before="0" w:after="0"/>
        <w:rPr>
          <w:rFonts w:ascii="Times New Roman" w:hAnsi="Times New Roman"/>
          <w:sz w:val="24"/>
          <w:szCs w:val="20"/>
        </w:rPr>
      </w:pPr>
      <w:r w:rsidRPr="00E86101">
        <w:rPr>
          <w:rFonts w:ascii="Times New Roman" w:hAnsi="Times New Roman"/>
          <w:sz w:val="24"/>
        </w:rPr>
        <w:t xml:space="preserve">FOR THE YEAR ENDED 31 MARCH </w:t>
      </w:r>
      <w:bookmarkEnd w:id="27"/>
      <w:r w:rsidR="00AC1196" w:rsidRPr="00E86101">
        <w:rPr>
          <w:rFonts w:ascii="Times New Roman" w:hAnsi="Times New Roman"/>
          <w:sz w:val="24"/>
        </w:rPr>
        <w:t>20</w:t>
      </w:r>
      <w:r w:rsidR="002623AA" w:rsidRPr="00E86101">
        <w:rPr>
          <w:rFonts w:ascii="Times New Roman" w:hAnsi="Times New Roman"/>
          <w:sz w:val="24"/>
        </w:rPr>
        <w:t>2</w:t>
      </w:r>
      <w:r w:rsidR="000F55CC">
        <w:rPr>
          <w:rFonts w:ascii="Times New Roman" w:hAnsi="Times New Roman"/>
          <w:sz w:val="24"/>
        </w:rPr>
        <w:t>4</w:t>
      </w:r>
    </w:p>
    <w:p w14:paraId="1D0799AB" w14:textId="77777777" w:rsidR="008407B4" w:rsidRPr="00E86101" w:rsidRDefault="008407B4" w:rsidP="0095060B"/>
    <w:p w14:paraId="479EEF1E" w14:textId="77777777" w:rsidR="008407B4" w:rsidRPr="00E86101" w:rsidRDefault="008407B4" w:rsidP="00167C87">
      <w:pPr>
        <w:numPr>
          <w:ilvl w:val="0"/>
          <w:numId w:val="5"/>
        </w:numPr>
        <w:tabs>
          <w:tab w:val="clear" w:pos="789"/>
          <w:tab w:val="num" w:pos="360"/>
        </w:tabs>
        <w:ind w:left="360"/>
        <w:rPr>
          <w:b/>
          <w:sz w:val="22"/>
          <w:szCs w:val="22"/>
        </w:rPr>
      </w:pPr>
      <w:r w:rsidRPr="00E86101">
        <w:rPr>
          <w:b/>
          <w:sz w:val="22"/>
          <w:szCs w:val="22"/>
        </w:rPr>
        <w:t xml:space="preserve"> Legal status</w:t>
      </w:r>
    </w:p>
    <w:p w14:paraId="37481C01" w14:textId="77777777" w:rsidR="00A706B5" w:rsidRPr="00E86101" w:rsidRDefault="00A706B5" w:rsidP="0095060B"/>
    <w:p w14:paraId="64671E7D" w14:textId="0D924A29" w:rsidR="00BC6A94" w:rsidRPr="00E86101" w:rsidRDefault="00C27E0B" w:rsidP="00BC6A94">
      <w:pPr>
        <w:pStyle w:val="BodyText"/>
        <w:jc w:val="both"/>
        <w:rPr>
          <w:sz w:val="22"/>
        </w:rPr>
      </w:pPr>
      <w:r w:rsidRPr="00E86101">
        <w:rPr>
          <w:sz w:val="22"/>
          <w:szCs w:val="22"/>
        </w:rPr>
        <w:t xml:space="preserve">Wheatley Homes </w:t>
      </w:r>
      <w:r w:rsidR="003F20BB" w:rsidRPr="00E86101">
        <w:rPr>
          <w:sz w:val="22"/>
          <w:szCs w:val="22"/>
        </w:rPr>
        <w:t>Glasgow</w:t>
      </w:r>
      <w:r w:rsidR="00BC6A94" w:rsidRPr="00E86101">
        <w:rPr>
          <w:sz w:val="22"/>
          <w:szCs w:val="22"/>
        </w:rPr>
        <w:t xml:space="preserve"> Limited (“</w:t>
      </w:r>
      <w:r w:rsidR="00B51938" w:rsidRPr="00E86101">
        <w:rPr>
          <w:sz w:val="22"/>
          <w:szCs w:val="22"/>
        </w:rPr>
        <w:t xml:space="preserve">WH </w:t>
      </w:r>
      <w:r w:rsidR="003F20BB" w:rsidRPr="00E86101">
        <w:rPr>
          <w:sz w:val="22"/>
          <w:szCs w:val="22"/>
        </w:rPr>
        <w:t>Glasgow</w:t>
      </w:r>
      <w:r w:rsidR="00BC6A94" w:rsidRPr="00E86101">
        <w:rPr>
          <w:sz w:val="22"/>
          <w:szCs w:val="22"/>
        </w:rPr>
        <w:t xml:space="preserve">” or “the Association”) is a wholly owned subsidiary of The Wheatley Housing Group (“WHG”).  The Association is registered under the Co-operative and Community Benefit Societies Act 2014 No.2572RS and is a registered Scottish charity No.SC034054.  </w:t>
      </w:r>
      <w:r w:rsidR="00B51938" w:rsidRPr="00E86101">
        <w:rPr>
          <w:sz w:val="22"/>
          <w:szCs w:val="22"/>
        </w:rPr>
        <w:t>W</w:t>
      </w:r>
      <w:r w:rsidR="00AC1CEF" w:rsidRPr="00E86101">
        <w:rPr>
          <w:sz w:val="22"/>
          <w:szCs w:val="22"/>
        </w:rPr>
        <w:t xml:space="preserve">heatley </w:t>
      </w:r>
      <w:r w:rsidR="00B51938" w:rsidRPr="00E86101">
        <w:rPr>
          <w:sz w:val="22"/>
          <w:szCs w:val="22"/>
        </w:rPr>
        <w:t>H</w:t>
      </w:r>
      <w:r w:rsidR="00AC1CEF" w:rsidRPr="00E86101">
        <w:rPr>
          <w:sz w:val="22"/>
          <w:szCs w:val="22"/>
        </w:rPr>
        <w:t>omes</w:t>
      </w:r>
      <w:r w:rsidR="00B51938" w:rsidRPr="00E86101">
        <w:rPr>
          <w:sz w:val="22"/>
          <w:szCs w:val="22"/>
        </w:rPr>
        <w:t xml:space="preserve"> </w:t>
      </w:r>
      <w:r w:rsidR="003F20BB" w:rsidRPr="00E86101">
        <w:rPr>
          <w:sz w:val="22"/>
          <w:szCs w:val="22"/>
        </w:rPr>
        <w:t>Glasgow</w:t>
      </w:r>
      <w:r w:rsidR="00BC6A94" w:rsidRPr="00E86101">
        <w:rPr>
          <w:sz w:val="22"/>
          <w:szCs w:val="22"/>
        </w:rPr>
        <w:t xml:space="preserve"> is </w:t>
      </w:r>
      <w:r w:rsidR="00BC6A94" w:rsidRPr="00E86101">
        <w:rPr>
          <w:sz w:val="22"/>
        </w:rPr>
        <w:t>registered as a housing association with the Scottish Housing Regulator under the Housing (Scotland) Act 20</w:t>
      </w:r>
      <w:r w:rsidR="00471526" w:rsidRPr="00E86101">
        <w:rPr>
          <w:sz w:val="22"/>
        </w:rPr>
        <w:t>14</w:t>
      </w:r>
      <w:r w:rsidRPr="00E86101">
        <w:rPr>
          <w:sz w:val="22"/>
        </w:rPr>
        <w:t xml:space="preserve">. </w:t>
      </w:r>
      <w:r w:rsidR="00BC6A94" w:rsidRPr="00E86101">
        <w:rPr>
          <w:sz w:val="22"/>
        </w:rPr>
        <w:t>The princip</w:t>
      </w:r>
      <w:r w:rsidR="00BA1501">
        <w:rPr>
          <w:sz w:val="22"/>
        </w:rPr>
        <w:t>al</w:t>
      </w:r>
      <w:r w:rsidR="00BC6A94" w:rsidRPr="00E86101">
        <w:rPr>
          <w:sz w:val="22"/>
        </w:rPr>
        <w:t xml:space="preserve"> activity of the Association is the provision of social housing.</w:t>
      </w:r>
    </w:p>
    <w:p w14:paraId="6309903A" w14:textId="77777777" w:rsidR="007F394A" w:rsidRPr="00E86101" w:rsidRDefault="007F394A" w:rsidP="00BC6A94">
      <w:pPr>
        <w:pStyle w:val="BodyText"/>
        <w:jc w:val="both"/>
        <w:rPr>
          <w:sz w:val="22"/>
        </w:rPr>
      </w:pPr>
    </w:p>
    <w:p w14:paraId="5EDE5CA0" w14:textId="549239A4" w:rsidR="006946C6" w:rsidRPr="00E86101" w:rsidRDefault="00BC6A94" w:rsidP="00BC6A94">
      <w:pPr>
        <w:pStyle w:val="BodyText"/>
        <w:jc w:val="both"/>
        <w:rPr>
          <w:sz w:val="22"/>
        </w:rPr>
      </w:pPr>
      <w:r w:rsidRPr="00E86101">
        <w:rPr>
          <w:sz w:val="22"/>
        </w:rPr>
        <w:t xml:space="preserve">The registered office is Wheatley House, 25 Cochrane Street, </w:t>
      </w:r>
      <w:r w:rsidR="003F20BB" w:rsidRPr="00E86101">
        <w:rPr>
          <w:sz w:val="22"/>
        </w:rPr>
        <w:t>Glasgow</w:t>
      </w:r>
      <w:r w:rsidRPr="00E86101">
        <w:rPr>
          <w:sz w:val="22"/>
        </w:rPr>
        <w:t xml:space="preserve"> G1 1HL.</w:t>
      </w:r>
      <w:r w:rsidR="00BB208E">
        <w:rPr>
          <w:sz w:val="22"/>
        </w:rPr>
        <w:t xml:space="preserve"> </w:t>
      </w:r>
      <w:r w:rsidR="00C27E0B" w:rsidRPr="00E86101">
        <w:rPr>
          <w:sz w:val="22"/>
        </w:rPr>
        <w:t xml:space="preserve">Wheatley Homes </w:t>
      </w:r>
      <w:r w:rsidR="003F20BB" w:rsidRPr="00E86101">
        <w:rPr>
          <w:sz w:val="22"/>
        </w:rPr>
        <w:t>Glasgow</w:t>
      </w:r>
      <w:r w:rsidR="007F394A" w:rsidRPr="00E86101">
        <w:rPr>
          <w:sz w:val="22"/>
        </w:rPr>
        <w:t xml:space="preserve"> Limited is a public benefit entity.</w:t>
      </w:r>
    </w:p>
    <w:p w14:paraId="139448BC" w14:textId="77777777" w:rsidR="00BC6A94" w:rsidRPr="00E86101" w:rsidRDefault="00BC6A94" w:rsidP="0095060B">
      <w:pPr>
        <w:pStyle w:val="BodyText"/>
        <w:jc w:val="both"/>
        <w:rPr>
          <w:sz w:val="22"/>
        </w:rPr>
      </w:pPr>
    </w:p>
    <w:p w14:paraId="3AB70946" w14:textId="77777777" w:rsidR="008407B4" w:rsidRPr="00E86101" w:rsidRDefault="00F8633B" w:rsidP="0095060B">
      <w:pPr>
        <w:tabs>
          <w:tab w:val="left" w:pos="540"/>
        </w:tabs>
        <w:rPr>
          <w:b/>
          <w:sz w:val="22"/>
          <w:szCs w:val="22"/>
        </w:rPr>
      </w:pPr>
      <w:r w:rsidRPr="00E86101">
        <w:rPr>
          <w:b/>
          <w:sz w:val="22"/>
          <w:szCs w:val="22"/>
        </w:rPr>
        <w:t>2.</w:t>
      </w:r>
      <w:r w:rsidRPr="00E86101">
        <w:rPr>
          <w:b/>
          <w:sz w:val="22"/>
          <w:szCs w:val="22"/>
        </w:rPr>
        <w:tab/>
      </w:r>
      <w:r w:rsidR="008407B4" w:rsidRPr="00E86101">
        <w:rPr>
          <w:b/>
          <w:sz w:val="22"/>
          <w:szCs w:val="22"/>
        </w:rPr>
        <w:t>Accounting policies</w:t>
      </w:r>
    </w:p>
    <w:p w14:paraId="1AEB8605" w14:textId="77777777" w:rsidR="008407B4" w:rsidRPr="00E86101" w:rsidRDefault="008407B4" w:rsidP="0095060B"/>
    <w:p w14:paraId="58811B26" w14:textId="77777777" w:rsidR="008407B4" w:rsidRPr="00E86101" w:rsidRDefault="008407B4" w:rsidP="0095060B">
      <w:pPr>
        <w:pStyle w:val="actext0"/>
        <w:spacing w:before="0"/>
        <w:rPr>
          <w:sz w:val="22"/>
          <w:lang w:val="en-GB"/>
        </w:rPr>
      </w:pPr>
      <w:r w:rsidRPr="00E86101">
        <w:rPr>
          <w:sz w:val="22"/>
          <w:lang w:val="en-GB"/>
        </w:rPr>
        <w:t>The following accounting policies have been applied consistently in dealing with items which are considered material in relation to the financial statements.</w:t>
      </w:r>
    </w:p>
    <w:p w14:paraId="6BFB5685" w14:textId="77777777" w:rsidR="008407B4" w:rsidRPr="00E86101" w:rsidRDefault="008407B4" w:rsidP="0095060B">
      <w:pPr>
        <w:pStyle w:val="xl28"/>
        <w:spacing w:before="0" w:beforeAutospacing="0" w:after="0" w:afterAutospacing="0"/>
        <w:jc w:val="both"/>
        <w:rPr>
          <w:sz w:val="22"/>
        </w:rPr>
      </w:pPr>
    </w:p>
    <w:p w14:paraId="243324BA" w14:textId="77777777" w:rsidR="00A706B5" w:rsidRPr="00E86101" w:rsidRDefault="008407B4" w:rsidP="0095060B">
      <w:pPr>
        <w:jc w:val="both"/>
        <w:rPr>
          <w:b/>
          <w:bCs/>
          <w:sz w:val="22"/>
        </w:rPr>
      </w:pPr>
      <w:r w:rsidRPr="00E86101">
        <w:rPr>
          <w:b/>
          <w:bCs/>
          <w:sz w:val="22"/>
        </w:rPr>
        <w:t>Basis of accounting</w:t>
      </w:r>
    </w:p>
    <w:p w14:paraId="5914C983" w14:textId="6E5CF61A" w:rsidR="008407B4" w:rsidRPr="00E86101" w:rsidRDefault="008407B4" w:rsidP="0095060B">
      <w:pPr>
        <w:pStyle w:val="BodyText"/>
        <w:jc w:val="both"/>
        <w:rPr>
          <w:sz w:val="22"/>
        </w:rPr>
      </w:pPr>
      <w:r w:rsidRPr="00E86101">
        <w:rPr>
          <w:sz w:val="22"/>
        </w:rPr>
        <w:t xml:space="preserve">The financial statements of the Association are prepared in accordance with applicable accounting standards and in accordance with the accounting requirements included with the </w:t>
      </w:r>
      <w:r w:rsidR="00867F40" w:rsidRPr="00E86101">
        <w:rPr>
          <w:sz w:val="22"/>
        </w:rPr>
        <w:t>Determination of Accounting Requirements 20</w:t>
      </w:r>
      <w:r w:rsidR="006979DE">
        <w:rPr>
          <w:sz w:val="22"/>
        </w:rPr>
        <w:t>24</w:t>
      </w:r>
      <w:r w:rsidRPr="00E86101">
        <w:rPr>
          <w:sz w:val="22"/>
        </w:rPr>
        <w:t>, and under the historical cost accounting rules, modified to include the revaluation of properties held for letting and commercial p</w:t>
      </w:r>
      <w:r w:rsidR="00D66778" w:rsidRPr="00E86101">
        <w:rPr>
          <w:sz w:val="22"/>
        </w:rPr>
        <w:t>roperties</w:t>
      </w:r>
      <w:r w:rsidR="00880078" w:rsidRPr="00E86101">
        <w:rPr>
          <w:sz w:val="22"/>
        </w:rPr>
        <w:t xml:space="preserve">.  </w:t>
      </w:r>
      <w:r w:rsidRPr="00E86101">
        <w:rPr>
          <w:sz w:val="22"/>
        </w:rPr>
        <w:t>The financial statements have also been prepared in accordance with the Statement of Recommended Practice</w:t>
      </w:r>
      <w:r w:rsidR="003811B7" w:rsidRPr="00E86101">
        <w:rPr>
          <w:sz w:val="22"/>
        </w:rPr>
        <w:t xml:space="preserve"> for social housing providers 2014</w:t>
      </w:r>
      <w:r w:rsidR="00A96E11" w:rsidRPr="00E86101">
        <w:rPr>
          <w:sz w:val="22"/>
        </w:rPr>
        <w:t xml:space="preserve"> (“SORP 2014”)</w:t>
      </w:r>
      <w:r w:rsidRPr="00E86101">
        <w:rPr>
          <w:sz w:val="22"/>
        </w:rPr>
        <w:t>, issued by the National Housing Federation</w:t>
      </w:r>
      <w:r w:rsidR="00A96E11" w:rsidRPr="00E86101">
        <w:rPr>
          <w:sz w:val="22"/>
        </w:rPr>
        <w:t xml:space="preserve"> and under FRS 102</w:t>
      </w:r>
      <w:r w:rsidRPr="00E86101">
        <w:rPr>
          <w:sz w:val="22"/>
        </w:rPr>
        <w:t>.</w:t>
      </w:r>
      <w:r w:rsidR="00A96E11" w:rsidRPr="00E86101">
        <w:rPr>
          <w:sz w:val="22"/>
        </w:rPr>
        <w:t xml:space="preserve">  </w:t>
      </w:r>
      <w:r w:rsidR="00FA7311" w:rsidRPr="00E86101">
        <w:rPr>
          <w:sz w:val="22"/>
        </w:rPr>
        <w:t>The presentational currency of these financial statements is Sterling.  All amounts in the financial statements have been rounded to the nearest £1,000.</w:t>
      </w:r>
    </w:p>
    <w:p w14:paraId="682D0796" w14:textId="77777777" w:rsidR="002A4E6B" w:rsidRPr="00E86101" w:rsidRDefault="002A4E6B" w:rsidP="0095060B">
      <w:pPr>
        <w:pStyle w:val="BodyText"/>
        <w:jc w:val="both"/>
        <w:rPr>
          <w:sz w:val="22"/>
        </w:rPr>
      </w:pPr>
    </w:p>
    <w:p w14:paraId="3E0346C2" w14:textId="77777777" w:rsidR="002A4E6B" w:rsidRPr="007F6B97" w:rsidRDefault="002A4E6B" w:rsidP="002A4E6B">
      <w:pPr>
        <w:jc w:val="both"/>
        <w:rPr>
          <w:sz w:val="22"/>
        </w:rPr>
      </w:pPr>
      <w:r w:rsidRPr="007F6B97">
        <w:rPr>
          <w:sz w:val="22"/>
        </w:rPr>
        <w:t>The financial statements have been prepared on a going concern basis which the Board considers to be appropriate for the following reasons.</w:t>
      </w:r>
    </w:p>
    <w:p w14:paraId="1EBE512D" w14:textId="77777777" w:rsidR="002A4E6B" w:rsidRPr="007F6B97" w:rsidRDefault="002A4E6B" w:rsidP="002A4E6B">
      <w:pPr>
        <w:jc w:val="both"/>
        <w:rPr>
          <w:sz w:val="22"/>
        </w:rPr>
      </w:pPr>
    </w:p>
    <w:p w14:paraId="063CF6E1" w14:textId="1E65EB6D" w:rsidR="002A4E6B" w:rsidRPr="007F6B97" w:rsidRDefault="002A4E6B" w:rsidP="002A4E6B">
      <w:pPr>
        <w:jc w:val="both"/>
        <w:rPr>
          <w:sz w:val="22"/>
          <w:szCs w:val="22"/>
        </w:rPr>
      </w:pPr>
      <w:r w:rsidRPr="007F6B97">
        <w:rPr>
          <w:sz w:val="22"/>
          <w:szCs w:val="22"/>
        </w:rPr>
        <w:t>The Group and Association prepares a 30-year business plan which is updated and approved on an annual basis.  The most recent business plan was approved in February 202</w:t>
      </w:r>
      <w:r w:rsidR="00F86CD5">
        <w:rPr>
          <w:sz w:val="22"/>
          <w:szCs w:val="22"/>
        </w:rPr>
        <w:t>4</w:t>
      </w:r>
      <w:r w:rsidRPr="007F6B97">
        <w:rPr>
          <w:sz w:val="22"/>
          <w:szCs w:val="22"/>
        </w:rPr>
        <w:t xml:space="preserve"> by the Board.  As well as considering the impact of </w:t>
      </w:r>
      <w:proofErr w:type="gramStart"/>
      <w:r w:rsidRPr="007F6B97">
        <w:rPr>
          <w:sz w:val="22"/>
          <w:szCs w:val="22"/>
        </w:rPr>
        <w:t>a number of</w:t>
      </w:r>
      <w:proofErr w:type="gramEnd"/>
      <w:r w:rsidRPr="007F6B97">
        <w:rPr>
          <w:sz w:val="22"/>
          <w:szCs w:val="22"/>
        </w:rPr>
        <w:t xml:space="preserve"> scenarios on the business plan the Board also adopted a stress testing </w:t>
      </w:r>
      <w:r w:rsidR="00B82C18" w:rsidRPr="007F6B97">
        <w:rPr>
          <w:sz w:val="22"/>
          <w:szCs w:val="22"/>
        </w:rPr>
        <w:t>framework against the base plan</w:t>
      </w:r>
      <w:r w:rsidR="002D391A" w:rsidRPr="007F6B97">
        <w:rPr>
          <w:sz w:val="22"/>
          <w:szCs w:val="22"/>
        </w:rPr>
        <w:t xml:space="preserve"> recognising that</w:t>
      </w:r>
      <w:r w:rsidR="00B82C18" w:rsidRPr="007F6B97">
        <w:rPr>
          <w:sz w:val="22"/>
          <w:szCs w:val="22"/>
        </w:rPr>
        <w:t xml:space="preserve"> </w:t>
      </w:r>
      <w:r w:rsidR="00F86CD5">
        <w:rPr>
          <w:sz w:val="22"/>
          <w:szCs w:val="22"/>
        </w:rPr>
        <w:t>2023/24</w:t>
      </w:r>
      <w:r w:rsidR="00D3047F" w:rsidRPr="007F6B97">
        <w:rPr>
          <w:sz w:val="22"/>
          <w:szCs w:val="22"/>
        </w:rPr>
        <w:t xml:space="preserve"> has been a </w:t>
      </w:r>
      <w:r w:rsidR="00634C43">
        <w:rPr>
          <w:sz w:val="22"/>
          <w:szCs w:val="22"/>
        </w:rPr>
        <w:t>year where challenging</w:t>
      </w:r>
      <w:r w:rsidR="00006194" w:rsidRPr="007F6B97">
        <w:rPr>
          <w:sz w:val="22"/>
          <w:szCs w:val="22"/>
        </w:rPr>
        <w:t xml:space="preserve"> economic conditions</w:t>
      </w:r>
      <w:r w:rsidR="000C367C" w:rsidRPr="007F6B97">
        <w:rPr>
          <w:sz w:val="22"/>
          <w:szCs w:val="22"/>
        </w:rPr>
        <w:t xml:space="preserve"> </w:t>
      </w:r>
      <w:r w:rsidR="00634C43">
        <w:rPr>
          <w:sz w:val="22"/>
          <w:szCs w:val="22"/>
        </w:rPr>
        <w:t xml:space="preserve">prevailed </w:t>
      </w:r>
      <w:r w:rsidR="000C367C" w:rsidRPr="007F6B97">
        <w:rPr>
          <w:sz w:val="22"/>
          <w:szCs w:val="22"/>
        </w:rPr>
        <w:t xml:space="preserve">including sustained high inflation </w:t>
      </w:r>
      <w:r w:rsidR="00835E7F" w:rsidRPr="007F6B97">
        <w:rPr>
          <w:sz w:val="22"/>
          <w:szCs w:val="22"/>
        </w:rPr>
        <w:t>rates</w:t>
      </w:r>
      <w:r w:rsidR="00006194" w:rsidRPr="007F6B97">
        <w:rPr>
          <w:sz w:val="22"/>
          <w:szCs w:val="22"/>
        </w:rPr>
        <w:t xml:space="preserve">. </w:t>
      </w:r>
      <w:r w:rsidR="004F1606" w:rsidRPr="004E4DF5">
        <w:rPr>
          <w:sz w:val="22"/>
        </w:rPr>
        <w:t>These updated scenarios include severe but plausible downsides</w:t>
      </w:r>
      <w:r w:rsidR="004F1606" w:rsidRPr="007F6B97">
        <w:rPr>
          <w:sz w:val="22"/>
          <w:szCs w:val="22"/>
        </w:rPr>
        <w:t xml:space="preserve"> </w:t>
      </w:r>
      <w:r w:rsidRPr="007F6B97">
        <w:rPr>
          <w:sz w:val="22"/>
          <w:szCs w:val="22"/>
        </w:rPr>
        <w:t xml:space="preserve">The stress testing impacts were measured against loan covenants and peak borrowing levels compared to agreed facilities, with potential mitigating actions identified to reduce expenditure.  </w:t>
      </w:r>
    </w:p>
    <w:p w14:paraId="6BD7CCCF" w14:textId="77777777" w:rsidR="002A4E6B" w:rsidRPr="007F6B97" w:rsidRDefault="002A4E6B" w:rsidP="002A4E6B">
      <w:pPr>
        <w:jc w:val="both"/>
        <w:rPr>
          <w:sz w:val="22"/>
        </w:rPr>
      </w:pPr>
    </w:p>
    <w:p w14:paraId="50D90E72" w14:textId="325A40CE" w:rsidR="002A4E6B" w:rsidRPr="00D55363" w:rsidRDefault="002A4E6B" w:rsidP="002A4E6B">
      <w:pPr>
        <w:jc w:val="both"/>
        <w:rPr>
          <w:sz w:val="22"/>
        </w:rPr>
      </w:pPr>
      <w:r w:rsidRPr="00D55363">
        <w:rPr>
          <w:sz w:val="22"/>
        </w:rPr>
        <w:t xml:space="preserve">The Board, after reviewing the Group and </w:t>
      </w:r>
      <w:r w:rsidR="00B362DB" w:rsidRPr="00D55363">
        <w:rPr>
          <w:sz w:val="22"/>
        </w:rPr>
        <w:t>A</w:t>
      </w:r>
      <w:r w:rsidRPr="00D55363">
        <w:rPr>
          <w:sz w:val="22"/>
        </w:rPr>
        <w:t>ssociation budgets for 202</w:t>
      </w:r>
      <w:r w:rsidR="003A28E6">
        <w:rPr>
          <w:sz w:val="22"/>
        </w:rPr>
        <w:t>4</w:t>
      </w:r>
      <w:r w:rsidRPr="00D55363">
        <w:rPr>
          <w:sz w:val="22"/>
        </w:rPr>
        <w:t>/2</w:t>
      </w:r>
      <w:r w:rsidR="003A28E6">
        <w:rPr>
          <w:sz w:val="22"/>
        </w:rPr>
        <w:t>5</w:t>
      </w:r>
      <w:r w:rsidRPr="00D55363">
        <w:rPr>
          <w:sz w:val="22"/>
        </w:rPr>
        <w:t xml:space="preserve"> and the Group and Association’s financial position as forecast in the 30-year business plan,</w:t>
      </w:r>
      <w:r w:rsidR="00427324" w:rsidRPr="00D55363">
        <w:rPr>
          <w:sz w:val="22"/>
        </w:rPr>
        <w:t xml:space="preserve"> </w:t>
      </w:r>
      <w:r w:rsidRPr="00D55363">
        <w:rPr>
          <w:sz w:val="22"/>
        </w:rPr>
        <w:t>is of the opinion that, taking account of severe but plausible downsides, the Group and Association have adequate resources to continue to meet their liabilities over the period of 12 months from the date of approval of the financial statements (the going concern assessment period).  In reaching this conclusion, the Board has considered the following factors:</w:t>
      </w:r>
    </w:p>
    <w:p w14:paraId="320BFEF6" w14:textId="77777777" w:rsidR="002A4E6B" w:rsidRPr="00D55363" w:rsidRDefault="002A4E6B" w:rsidP="002A4E6B">
      <w:pPr>
        <w:jc w:val="both"/>
        <w:rPr>
          <w:sz w:val="22"/>
        </w:rPr>
      </w:pPr>
    </w:p>
    <w:p w14:paraId="1140EB27" w14:textId="60FEFBD2" w:rsidR="002A4E6B" w:rsidRPr="00D55363" w:rsidRDefault="00CA7B84" w:rsidP="007C2CAD">
      <w:pPr>
        <w:numPr>
          <w:ilvl w:val="0"/>
          <w:numId w:val="19"/>
        </w:numPr>
        <w:spacing w:after="160" w:line="252" w:lineRule="auto"/>
        <w:jc w:val="both"/>
        <w:rPr>
          <w:sz w:val="22"/>
        </w:rPr>
      </w:pPr>
      <w:r w:rsidRPr="00D55363">
        <w:rPr>
          <w:sz w:val="22"/>
        </w:rPr>
        <w:t>Rent and service charge receivable – arrears and bad debt assumptions have been</w:t>
      </w:r>
      <w:r w:rsidR="008959E0">
        <w:rPr>
          <w:sz w:val="22"/>
        </w:rPr>
        <w:t xml:space="preserve"> set at an appropriate level</w:t>
      </w:r>
      <w:r w:rsidRPr="00D55363">
        <w:rPr>
          <w:sz w:val="22"/>
        </w:rPr>
        <w:t xml:space="preserve"> to allow for customer difficulties in making payments</w:t>
      </w:r>
      <w:r w:rsidR="00F50FCE">
        <w:rPr>
          <w:sz w:val="22"/>
        </w:rPr>
        <w:t xml:space="preserve">; </w:t>
      </w:r>
      <w:r w:rsidRPr="00D55363">
        <w:rPr>
          <w:sz w:val="22"/>
        </w:rPr>
        <w:t xml:space="preserve">budget and business plan scenarios have been updated to take account of potential future changes in rent </w:t>
      </w:r>
      <w:proofErr w:type="gramStart"/>
      <w:r w:rsidRPr="00D55363">
        <w:rPr>
          <w:sz w:val="22"/>
        </w:rPr>
        <w:t>increases</w:t>
      </w:r>
      <w:r w:rsidR="002A4E6B" w:rsidRPr="00D55363">
        <w:rPr>
          <w:sz w:val="22"/>
        </w:rPr>
        <w:t>;</w:t>
      </w:r>
      <w:proofErr w:type="gramEnd"/>
      <w:r w:rsidR="00B82C18" w:rsidRPr="00D55363">
        <w:rPr>
          <w:sz w:val="22"/>
        </w:rPr>
        <w:t xml:space="preserve"> </w:t>
      </w:r>
    </w:p>
    <w:p w14:paraId="0289EB19" w14:textId="40C05F53" w:rsidR="002A4E6B" w:rsidRPr="00D55363" w:rsidRDefault="006F415C" w:rsidP="00105902">
      <w:pPr>
        <w:numPr>
          <w:ilvl w:val="0"/>
          <w:numId w:val="19"/>
        </w:numPr>
        <w:spacing w:after="160" w:line="252" w:lineRule="auto"/>
        <w:jc w:val="both"/>
        <w:rPr>
          <w:sz w:val="22"/>
          <w:szCs w:val="22"/>
          <w:shd w:val="clear" w:color="auto" w:fill="FFFFFF"/>
        </w:rPr>
      </w:pPr>
      <w:r w:rsidRPr="00D55363">
        <w:rPr>
          <w:sz w:val="22"/>
        </w:rPr>
        <w:t xml:space="preserve">Development activity – </w:t>
      </w:r>
      <w:r w:rsidRPr="00D55363">
        <w:rPr>
          <w:rStyle w:val="normaltextrun"/>
          <w:sz w:val="22"/>
          <w:szCs w:val="22"/>
          <w:shd w:val="clear" w:color="auto" w:fill="FFFFFF"/>
        </w:rPr>
        <w:t xml:space="preserve">budget and business plan scenarios have taken account of </w:t>
      </w:r>
      <w:r w:rsidRPr="00D55363">
        <w:rPr>
          <w:rStyle w:val="normaltextrun"/>
          <w:sz w:val="22"/>
          <w:szCs w:val="22"/>
        </w:rPr>
        <w:t xml:space="preserve">fluctuating labour costs, project delays, supply chain instability and availability of grant funding impacting </w:t>
      </w:r>
      <w:r w:rsidRPr="00D55363">
        <w:rPr>
          <w:rStyle w:val="normaltextrun"/>
          <w:sz w:val="22"/>
          <w:szCs w:val="22"/>
          <w:shd w:val="clear" w:color="auto" w:fill="FFFFFF"/>
        </w:rPr>
        <w:t xml:space="preserve">new </w:t>
      </w:r>
      <w:proofErr w:type="gramStart"/>
      <w:r w:rsidRPr="00D55363">
        <w:rPr>
          <w:rStyle w:val="normaltextrun"/>
          <w:sz w:val="22"/>
          <w:szCs w:val="22"/>
          <w:shd w:val="clear" w:color="auto" w:fill="FFFFFF"/>
        </w:rPr>
        <w:t>build;</w:t>
      </w:r>
      <w:proofErr w:type="gramEnd"/>
    </w:p>
    <w:p w14:paraId="000CCCD7" w14:textId="77777777" w:rsidR="002A4E6B" w:rsidRPr="00D55363" w:rsidRDefault="002A4E6B" w:rsidP="002A4E6B">
      <w:pPr>
        <w:pStyle w:val="Heading1"/>
        <w:spacing w:before="0" w:after="0"/>
        <w:rPr>
          <w:rFonts w:ascii="Times New Roman" w:hAnsi="Times New Roman"/>
          <w:sz w:val="24"/>
          <w:szCs w:val="24"/>
        </w:rPr>
      </w:pPr>
      <w:r w:rsidRPr="00D55363">
        <w:rPr>
          <w:rFonts w:ascii="Times New Roman" w:hAnsi="Times New Roman"/>
          <w:sz w:val="24"/>
          <w:szCs w:val="24"/>
        </w:rPr>
        <w:lastRenderedPageBreak/>
        <w:t xml:space="preserve">NOTES TO THE </w:t>
      </w:r>
      <w:r w:rsidRPr="00D55363">
        <w:rPr>
          <w:rFonts w:ascii="Times New Roman" w:hAnsi="Times New Roman" w:cs="Arial"/>
          <w:bCs w:val="0"/>
          <w:kern w:val="0"/>
          <w:sz w:val="24"/>
          <w:szCs w:val="24"/>
        </w:rPr>
        <w:t>FINANCIAL</w:t>
      </w:r>
      <w:r w:rsidRPr="00D55363">
        <w:rPr>
          <w:rFonts w:ascii="Times New Roman" w:hAnsi="Times New Roman"/>
          <w:sz w:val="24"/>
          <w:szCs w:val="24"/>
        </w:rPr>
        <w:t xml:space="preserve"> STATEMENTS </w:t>
      </w:r>
    </w:p>
    <w:p w14:paraId="061B14C6" w14:textId="31875ABD" w:rsidR="002A4E6B" w:rsidRPr="00D55363" w:rsidRDefault="002A4E6B" w:rsidP="002A4E6B">
      <w:pPr>
        <w:pStyle w:val="Heading1"/>
        <w:spacing w:before="0" w:after="0"/>
        <w:rPr>
          <w:rFonts w:ascii="Times New Roman" w:hAnsi="Times New Roman"/>
          <w:sz w:val="24"/>
          <w:szCs w:val="24"/>
        </w:rPr>
      </w:pPr>
      <w:r w:rsidRPr="00D55363">
        <w:rPr>
          <w:rFonts w:ascii="Times New Roman" w:hAnsi="Times New Roman"/>
          <w:sz w:val="24"/>
          <w:szCs w:val="24"/>
        </w:rPr>
        <w:t xml:space="preserve">FOR THE YEAR ENDED 31 </w:t>
      </w:r>
      <w:r w:rsidR="000C7D5C" w:rsidRPr="00D55363">
        <w:rPr>
          <w:rFonts w:ascii="Times New Roman" w:hAnsi="Times New Roman"/>
          <w:sz w:val="24"/>
          <w:szCs w:val="24"/>
        </w:rPr>
        <w:t>MARCH 202</w:t>
      </w:r>
      <w:r w:rsidR="008A1D20" w:rsidRPr="00D55363">
        <w:rPr>
          <w:rFonts w:ascii="Times New Roman" w:hAnsi="Times New Roman"/>
          <w:sz w:val="24"/>
          <w:szCs w:val="24"/>
        </w:rPr>
        <w:t>4</w:t>
      </w:r>
      <w:r w:rsidRPr="00D55363">
        <w:rPr>
          <w:rFonts w:ascii="Times New Roman" w:hAnsi="Times New Roman"/>
          <w:sz w:val="24"/>
          <w:szCs w:val="24"/>
        </w:rPr>
        <w:t xml:space="preserve"> (continued)</w:t>
      </w:r>
    </w:p>
    <w:p w14:paraId="57F8B109" w14:textId="77777777" w:rsidR="002A4E6B" w:rsidRPr="00D55363" w:rsidRDefault="002A4E6B" w:rsidP="002A4E6B">
      <w:pPr>
        <w:ind w:left="360"/>
        <w:jc w:val="both"/>
        <w:rPr>
          <w:sz w:val="22"/>
          <w:szCs w:val="22"/>
        </w:rPr>
      </w:pPr>
    </w:p>
    <w:p w14:paraId="7AAC8F94" w14:textId="77777777" w:rsidR="002A4E6B" w:rsidRPr="00D55363" w:rsidRDefault="002A4E6B" w:rsidP="002A4E6B">
      <w:pPr>
        <w:tabs>
          <w:tab w:val="left" w:pos="540"/>
        </w:tabs>
        <w:jc w:val="both"/>
        <w:rPr>
          <w:sz w:val="22"/>
          <w:szCs w:val="22"/>
        </w:rPr>
      </w:pPr>
      <w:r w:rsidRPr="00D55363">
        <w:rPr>
          <w:b/>
          <w:sz w:val="22"/>
          <w:szCs w:val="22"/>
        </w:rPr>
        <w:t>2.</w:t>
      </w:r>
      <w:r w:rsidRPr="00D55363">
        <w:rPr>
          <w:b/>
          <w:sz w:val="22"/>
          <w:szCs w:val="22"/>
        </w:rPr>
        <w:tab/>
        <w:t>Accounting policies (continued)</w:t>
      </w:r>
    </w:p>
    <w:p w14:paraId="490D191A" w14:textId="77777777" w:rsidR="002A4E6B" w:rsidRPr="00D55363" w:rsidRDefault="002A4E6B" w:rsidP="002A4E6B">
      <w:pPr>
        <w:tabs>
          <w:tab w:val="left" w:pos="540"/>
        </w:tabs>
        <w:jc w:val="both"/>
        <w:rPr>
          <w:sz w:val="22"/>
          <w:szCs w:val="22"/>
        </w:rPr>
      </w:pPr>
    </w:p>
    <w:p w14:paraId="1688C97F" w14:textId="406D1204" w:rsidR="002A4E6B" w:rsidRPr="0069067F" w:rsidRDefault="002A4E6B">
      <w:pPr>
        <w:numPr>
          <w:ilvl w:val="0"/>
          <w:numId w:val="19"/>
        </w:numPr>
        <w:spacing w:after="160" w:line="252" w:lineRule="auto"/>
        <w:jc w:val="both"/>
        <w:rPr>
          <w:sz w:val="22"/>
        </w:rPr>
      </w:pPr>
      <w:r w:rsidRPr="0069067F">
        <w:rPr>
          <w:sz w:val="22"/>
        </w:rPr>
        <w:t>Maintenance costs – budget and business plan</w:t>
      </w:r>
      <w:r w:rsidR="0069067F">
        <w:rPr>
          <w:sz w:val="22"/>
        </w:rPr>
        <w:t xml:space="preserve"> </w:t>
      </w:r>
      <w:r w:rsidRPr="0069067F">
        <w:rPr>
          <w:sz w:val="22"/>
        </w:rPr>
        <w:t xml:space="preserve">scenarios have been modelled to take account </w:t>
      </w:r>
      <w:r w:rsidR="00B82C18" w:rsidRPr="0069067F">
        <w:rPr>
          <w:sz w:val="22"/>
        </w:rPr>
        <w:t xml:space="preserve">of a </w:t>
      </w:r>
      <w:r w:rsidR="005F5EDA" w:rsidRPr="0069067F">
        <w:rPr>
          <w:sz w:val="22"/>
        </w:rPr>
        <w:t>revised profile</w:t>
      </w:r>
      <w:r w:rsidRPr="0069067F">
        <w:rPr>
          <w:sz w:val="22"/>
        </w:rPr>
        <w:t xml:space="preserve"> of repairs and maintenance expenditure</w:t>
      </w:r>
      <w:r w:rsidR="00D82B75" w:rsidRPr="0069067F">
        <w:rPr>
          <w:sz w:val="22"/>
        </w:rPr>
        <w:t xml:space="preserve"> including the effect of inflation</w:t>
      </w:r>
      <w:r w:rsidR="004C3D37" w:rsidRPr="0069067F">
        <w:rPr>
          <w:sz w:val="22"/>
        </w:rPr>
        <w:t xml:space="preserve"> and increased </w:t>
      </w:r>
      <w:proofErr w:type="gramStart"/>
      <w:r w:rsidR="004C3D37" w:rsidRPr="0069067F">
        <w:rPr>
          <w:sz w:val="22"/>
        </w:rPr>
        <w:t>demand;</w:t>
      </w:r>
      <w:proofErr w:type="gramEnd"/>
    </w:p>
    <w:p w14:paraId="33528045" w14:textId="77777777" w:rsidR="00871EA8" w:rsidRPr="00D55363" w:rsidRDefault="00871EA8" w:rsidP="007C2CAD">
      <w:pPr>
        <w:pStyle w:val="ListParagraph"/>
        <w:numPr>
          <w:ilvl w:val="0"/>
          <w:numId w:val="19"/>
        </w:numPr>
        <w:jc w:val="both"/>
        <w:rPr>
          <w:sz w:val="22"/>
          <w:szCs w:val="24"/>
        </w:rPr>
      </w:pPr>
      <w:r w:rsidRPr="00D55363">
        <w:rPr>
          <w:sz w:val="22"/>
          <w:szCs w:val="24"/>
        </w:rPr>
        <w:t xml:space="preserve">Investment in existing homes– forecast expenditure has been remodelled to take account of additional investment </w:t>
      </w:r>
      <w:proofErr w:type="gramStart"/>
      <w:r w:rsidRPr="00D55363">
        <w:rPr>
          <w:sz w:val="22"/>
          <w:szCs w:val="24"/>
        </w:rPr>
        <w:t>spend;</w:t>
      </w:r>
      <w:proofErr w:type="gramEnd"/>
    </w:p>
    <w:p w14:paraId="4BCE97BD" w14:textId="77777777" w:rsidR="00871EA8" w:rsidRPr="00D55363" w:rsidRDefault="00871EA8" w:rsidP="00871EA8">
      <w:pPr>
        <w:pStyle w:val="ListParagraph"/>
        <w:rPr>
          <w:sz w:val="22"/>
          <w:szCs w:val="24"/>
        </w:rPr>
      </w:pPr>
    </w:p>
    <w:p w14:paraId="53D88EEF" w14:textId="061891BB" w:rsidR="002A4E6B" w:rsidRPr="00D55363" w:rsidRDefault="002A4E6B" w:rsidP="007C2CAD">
      <w:pPr>
        <w:numPr>
          <w:ilvl w:val="0"/>
          <w:numId w:val="19"/>
        </w:numPr>
        <w:spacing w:after="160" w:line="252" w:lineRule="auto"/>
        <w:jc w:val="both"/>
        <w:rPr>
          <w:sz w:val="22"/>
          <w:szCs w:val="22"/>
        </w:rPr>
      </w:pPr>
      <w:r w:rsidRPr="00D55363">
        <w:rPr>
          <w:sz w:val="22"/>
          <w:szCs w:val="22"/>
        </w:rPr>
        <w:t>Liquidity –</w:t>
      </w:r>
      <w:r w:rsidR="00E669FD">
        <w:rPr>
          <w:sz w:val="22"/>
          <w:szCs w:val="22"/>
        </w:rPr>
        <w:t xml:space="preserve"> </w:t>
      </w:r>
      <w:r w:rsidR="5D047322" w:rsidRPr="38DFDFE7">
        <w:rPr>
          <w:sz w:val="22"/>
          <w:szCs w:val="22"/>
        </w:rPr>
        <w:t xml:space="preserve">current available cash </w:t>
      </w:r>
      <w:r w:rsidR="5D047322" w:rsidRPr="155D7E9F">
        <w:rPr>
          <w:sz w:val="22"/>
          <w:szCs w:val="22"/>
        </w:rPr>
        <w:t xml:space="preserve">of £3.4m and </w:t>
      </w:r>
      <w:r w:rsidRPr="155D7E9F">
        <w:rPr>
          <w:sz w:val="22"/>
          <w:szCs w:val="22"/>
        </w:rPr>
        <w:t>access</w:t>
      </w:r>
      <w:r w:rsidRPr="00D55363">
        <w:rPr>
          <w:sz w:val="22"/>
          <w:szCs w:val="22"/>
        </w:rPr>
        <w:t xml:space="preserve"> to undrawn loan facilities arranged through WFL1 of </w:t>
      </w:r>
      <w:r w:rsidR="00D358B1" w:rsidRPr="00D55363">
        <w:rPr>
          <w:sz w:val="22"/>
          <w:szCs w:val="22"/>
        </w:rPr>
        <w:t>£</w:t>
      </w:r>
      <w:r w:rsidR="0089153C" w:rsidRPr="00D55363">
        <w:rPr>
          <w:sz w:val="22"/>
          <w:szCs w:val="22"/>
        </w:rPr>
        <w:t>234.8m</w:t>
      </w:r>
      <w:r w:rsidRPr="00D55363">
        <w:rPr>
          <w:sz w:val="22"/>
          <w:szCs w:val="22"/>
        </w:rPr>
        <w:t xml:space="preserve"> which are available to </w:t>
      </w:r>
      <w:r w:rsidR="004F5D96" w:rsidRPr="00D55363">
        <w:rPr>
          <w:sz w:val="22"/>
          <w:szCs w:val="22"/>
        </w:rPr>
        <w:t>Wheatley Homes Glasgow</w:t>
      </w:r>
      <w:r w:rsidRPr="00D55363">
        <w:rPr>
          <w:sz w:val="22"/>
          <w:szCs w:val="22"/>
        </w:rPr>
        <w:t xml:space="preserve"> and other Group RSLs, gives significant headroom for committed expenditure and other forecast cash flows over the going concern assessment </w:t>
      </w:r>
      <w:proofErr w:type="gramStart"/>
      <w:r w:rsidRPr="00D55363">
        <w:rPr>
          <w:sz w:val="22"/>
          <w:szCs w:val="22"/>
        </w:rPr>
        <w:t>period;</w:t>
      </w:r>
      <w:proofErr w:type="gramEnd"/>
    </w:p>
    <w:p w14:paraId="35F04BD4" w14:textId="026CEAB4" w:rsidR="002A4E6B" w:rsidRPr="00D55363" w:rsidRDefault="002A4E6B" w:rsidP="007C2CAD">
      <w:pPr>
        <w:numPr>
          <w:ilvl w:val="0"/>
          <w:numId w:val="19"/>
        </w:numPr>
        <w:spacing w:after="160" w:line="252" w:lineRule="auto"/>
        <w:jc w:val="both"/>
        <w:rPr>
          <w:sz w:val="22"/>
        </w:rPr>
      </w:pPr>
      <w:r w:rsidRPr="00D55363">
        <w:rPr>
          <w:sz w:val="22"/>
        </w:rPr>
        <w:t xml:space="preserve">The Group and Association’s ability to withstand other adverse scenarios such as higher interest rates and </w:t>
      </w:r>
      <w:r w:rsidR="00CF57B9" w:rsidRPr="00D55363">
        <w:rPr>
          <w:sz w:val="22"/>
        </w:rPr>
        <w:t>inflation</w:t>
      </w:r>
      <w:r w:rsidRPr="00D55363">
        <w:rPr>
          <w:sz w:val="22"/>
        </w:rPr>
        <w:t>.</w:t>
      </w:r>
    </w:p>
    <w:p w14:paraId="5E99D829" w14:textId="77777777" w:rsidR="002A4E6B" w:rsidRPr="00D55363" w:rsidRDefault="002A4E6B" w:rsidP="002A4E6B">
      <w:pPr>
        <w:jc w:val="both"/>
        <w:rPr>
          <w:sz w:val="22"/>
        </w:rPr>
      </w:pPr>
      <w:r w:rsidRPr="00D55363">
        <w:rPr>
          <w:sz w:val="22"/>
        </w:rPr>
        <w:t xml:space="preserve">The Board believe the Group and Association have sufficient funding in place and expect the Group and Association to </w:t>
      </w:r>
      <w:proofErr w:type="gramStart"/>
      <w:r w:rsidRPr="00D55363">
        <w:rPr>
          <w:sz w:val="22"/>
        </w:rPr>
        <w:t>be in compliance with</w:t>
      </w:r>
      <w:proofErr w:type="gramEnd"/>
      <w:r w:rsidRPr="00D55363">
        <w:rPr>
          <w:sz w:val="22"/>
        </w:rPr>
        <w:t xml:space="preserve"> its debt covenants even in severe but plausible downside scenarios. </w:t>
      </w:r>
    </w:p>
    <w:p w14:paraId="4F06760F" w14:textId="77777777" w:rsidR="002A4E6B" w:rsidRPr="00D55363" w:rsidRDefault="002A4E6B" w:rsidP="002A4E6B">
      <w:pPr>
        <w:jc w:val="both"/>
        <w:rPr>
          <w:sz w:val="22"/>
        </w:rPr>
      </w:pPr>
    </w:p>
    <w:p w14:paraId="45EBFD22" w14:textId="77777777" w:rsidR="002A4E6B" w:rsidRPr="007F6B97" w:rsidRDefault="002A4E6B" w:rsidP="002A4E6B">
      <w:pPr>
        <w:jc w:val="both"/>
        <w:rPr>
          <w:sz w:val="22"/>
        </w:rPr>
      </w:pPr>
      <w:r w:rsidRPr="00D55363">
        <w:rPr>
          <w:sz w:val="22"/>
        </w:rPr>
        <w:t>Consequently, the Board is confident that the Group and Association will have sufficient funds to continue to meet their liabilities as they fall due for at least 12 months from the date of approval of the financial statements and therefore have prepared the financial statements on a going concern basis.</w:t>
      </w:r>
      <w:r w:rsidRPr="007F6B97">
        <w:rPr>
          <w:sz w:val="22"/>
        </w:rPr>
        <w:t xml:space="preserve"> </w:t>
      </w:r>
    </w:p>
    <w:p w14:paraId="0AD9D701" w14:textId="77777777" w:rsidR="00A96E11" w:rsidRPr="007F6B97" w:rsidRDefault="00A96E11" w:rsidP="00A96E11">
      <w:pPr>
        <w:pStyle w:val="NormalWeb"/>
        <w:jc w:val="both"/>
        <w:rPr>
          <w:sz w:val="22"/>
          <w:szCs w:val="20"/>
        </w:rPr>
      </w:pPr>
      <w:r w:rsidRPr="007F6B97">
        <w:rPr>
          <w:sz w:val="22"/>
          <w:szCs w:val="20"/>
        </w:rPr>
        <w:t>Discount rates have been used in the valuation of housing properties and in the assessment of the fair value of financial instruments. The rates used are subject to change and are influenced by wider economic factors over time.</w:t>
      </w:r>
    </w:p>
    <w:p w14:paraId="6219FC1B" w14:textId="77777777" w:rsidR="007F394A" w:rsidRPr="00E86101" w:rsidRDefault="007F394A" w:rsidP="007F394A">
      <w:pPr>
        <w:jc w:val="both"/>
        <w:rPr>
          <w:b/>
          <w:sz w:val="22"/>
          <w:szCs w:val="22"/>
        </w:rPr>
      </w:pPr>
      <w:r w:rsidRPr="00E86101">
        <w:rPr>
          <w:b/>
          <w:sz w:val="22"/>
          <w:szCs w:val="22"/>
        </w:rPr>
        <w:t>Accounting judgements and estimations</w:t>
      </w:r>
    </w:p>
    <w:p w14:paraId="19E9813C" w14:textId="77777777" w:rsidR="007F394A" w:rsidRPr="00E86101" w:rsidRDefault="007F394A" w:rsidP="007F394A">
      <w:pPr>
        <w:jc w:val="both"/>
        <w:rPr>
          <w:sz w:val="22"/>
          <w:szCs w:val="22"/>
        </w:rPr>
      </w:pPr>
      <w:r w:rsidRPr="00E86101">
        <w:rPr>
          <w:sz w:val="22"/>
          <w:szCs w:val="22"/>
        </w:rPr>
        <w:t>Estimates and judgements are continually evaluated and are based on historical experience, advice from qualified experts where required or appropriate and other factors.</w:t>
      </w:r>
    </w:p>
    <w:p w14:paraId="2E0FA414" w14:textId="77777777" w:rsidR="007F394A" w:rsidRPr="00E86101" w:rsidRDefault="007F394A" w:rsidP="007F394A">
      <w:pPr>
        <w:jc w:val="both"/>
        <w:rPr>
          <w:sz w:val="22"/>
          <w:szCs w:val="22"/>
        </w:rPr>
      </w:pPr>
    </w:p>
    <w:p w14:paraId="29165F78" w14:textId="77777777" w:rsidR="007F394A" w:rsidRPr="00E86101" w:rsidRDefault="007F394A" w:rsidP="007F394A">
      <w:pPr>
        <w:jc w:val="both"/>
        <w:rPr>
          <w:sz w:val="22"/>
          <w:szCs w:val="22"/>
        </w:rPr>
      </w:pPr>
      <w:r w:rsidRPr="00E86101">
        <w:rPr>
          <w:sz w:val="22"/>
          <w:szCs w:val="22"/>
        </w:rPr>
        <w:t>Judgements have been made in:</w:t>
      </w:r>
    </w:p>
    <w:p w14:paraId="6048A696" w14:textId="77777777" w:rsidR="00BE6F8A" w:rsidRPr="00E86101" w:rsidRDefault="007F394A" w:rsidP="007C2CAD">
      <w:pPr>
        <w:pStyle w:val="ListParagraph"/>
        <w:numPr>
          <w:ilvl w:val="0"/>
          <w:numId w:val="13"/>
        </w:numPr>
        <w:jc w:val="both"/>
        <w:rPr>
          <w:sz w:val="22"/>
          <w:szCs w:val="22"/>
        </w:rPr>
      </w:pPr>
      <w:r w:rsidRPr="00E86101">
        <w:rPr>
          <w:sz w:val="22"/>
          <w:szCs w:val="22"/>
        </w:rPr>
        <w:t>Determining the appropriate discount rates used in the valuation of housing and investme</w:t>
      </w:r>
      <w:r w:rsidR="003A71EE" w:rsidRPr="00E86101">
        <w:rPr>
          <w:sz w:val="22"/>
          <w:szCs w:val="22"/>
        </w:rPr>
        <w:t xml:space="preserve">nt </w:t>
      </w:r>
      <w:proofErr w:type="gramStart"/>
      <w:r w:rsidR="009B38B3" w:rsidRPr="00E86101">
        <w:rPr>
          <w:sz w:val="22"/>
          <w:szCs w:val="22"/>
        </w:rPr>
        <w:t>properties;</w:t>
      </w:r>
      <w:proofErr w:type="gramEnd"/>
    </w:p>
    <w:p w14:paraId="072BA047" w14:textId="77777777" w:rsidR="00BE6F8A" w:rsidRPr="00E86101" w:rsidRDefault="007F394A" w:rsidP="007C2CAD">
      <w:pPr>
        <w:pStyle w:val="ListParagraph"/>
        <w:numPr>
          <w:ilvl w:val="0"/>
          <w:numId w:val="13"/>
        </w:numPr>
        <w:jc w:val="both"/>
        <w:rPr>
          <w:sz w:val="22"/>
          <w:szCs w:val="22"/>
        </w:rPr>
      </w:pPr>
      <w:r w:rsidRPr="00E86101">
        <w:rPr>
          <w:sz w:val="22"/>
          <w:szCs w:val="22"/>
        </w:rPr>
        <w:t xml:space="preserve">Component accounting and the assessment of useful </w:t>
      </w:r>
      <w:proofErr w:type="gramStart"/>
      <w:r w:rsidRPr="00E86101">
        <w:rPr>
          <w:sz w:val="22"/>
          <w:szCs w:val="22"/>
        </w:rPr>
        <w:t>lives;</w:t>
      </w:r>
      <w:proofErr w:type="gramEnd"/>
    </w:p>
    <w:p w14:paraId="580100C7" w14:textId="3671AE73" w:rsidR="00BE6F8A" w:rsidRPr="00E86101" w:rsidRDefault="007F394A" w:rsidP="007C2CAD">
      <w:pPr>
        <w:pStyle w:val="ListParagraph"/>
        <w:numPr>
          <w:ilvl w:val="0"/>
          <w:numId w:val="13"/>
        </w:numPr>
        <w:jc w:val="both"/>
        <w:rPr>
          <w:sz w:val="22"/>
          <w:szCs w:val="22"/>
        </w:rPr>
      </w:pPr>
      <w:r w:rsidRPr="00E86101">
        <w:rPr>
          <w:sz w:val="22"/>
          <w:szCs w:val="22"/>
        </w:rPr>
        <w:t xml:space="preserve">The assessment of the fair value of financial </w:t>
      </w:r>
      <w:proofErr w:type="gramStart"/>
      <w:r w:rsidRPr="00E86101">
        <w:rPr>
          <w:sz w:val="22"/>
          <w:szCs w:val="22"/>
        </w:rPr>
        <w:t>instruments;</w:t>
      </w:r>
      <w:proofErr w:type="gramEnd"/>
      <w:r w:rsidR="00F321A8" w:rsidRPr="00E86101">
        <w:rPr>
          <w:sz w:val="22"/>
          <w:szCs w:val="22"/>
        </w:rPr>
        <w:t xml:space="preserve"> </w:t>
      </w:r>
    </w:p>
    <w:p w14:paraId="64F7EF34" w14:textId="29BB0F5C" w:rsidR="00F321A8" w:rsidRPr="00E86101" w:rsidRDefault="007F394A" w:rsidP="007C2CAD">
      <w:pPr>
        <w:pStyle w:val="ListParagraph"/>
        <w:numPr>
          <w:ilvl w:val="0"/>
          <w:numId w:val="13"/>
        </w:numPr>
        <w:jc w:val="both"/>
        <w:rPr>
          <w:sz w:val="22"/>
          <w:szCs w:val="22"/>
        </w:rPr>
      </w:pPr>
      <w:r w:rsidRPr="00E86101">
        <w:rPr>
          <w:sz w:val="22"/>
          <w:szCs w:val="22"/>
        </w:rPr>
        <w:t xml:space="preserve">Determining the value of the Association’s share of defined </w:t>
      </w:r>
      <w:r w:rsidR="009B38B3" w:rsidRPr="00E86101">
        <w:rPr>
          <w:sz w:val="22"/>
          <w:szCs w:val="22"/>
        </w:rPr>
        <w:t>b</w:t>
      </w:r>
      <w:r w:rsidRPr="00E86101">
        <w:rPr>
          <w:sz w:val="22"/>
          <w:szCs w:val="22"/>
        </w:rPr>
        <w:t>enefit pension scheme assets and obligations, the valuation prepared by the Scheme actuary includes estimates of life expectancy, salary growth, inflation and the discount ra</w:t>
      </w:r>
      <w:r w:rsidR="00F321A8" w:rsidRPr="00E86101">
        <w:rPr>
          <w:sz w:val="22"/>
          <w:szCs w:val="22"/>
        </w:rPr>
        <w:t>te on corporate bonds; and</w:t>
      </w:r>
    </w:p>
    <w:p w14:paraId="0060D727" w14:textId="171A3F37" w:rsidR="007F394A" w:rsidRPr="00E86101" w:rsidRDefault="007F394A" w:rsidP="007C2CAD">
      <w:pPr>
        <w:pStyle w:val="ListParagraph"/>
        <w:numPr>
          <w:ilvl w:val="0"/>
          <w:numId w:val="13"/>
        </w:numPr>
        <w:jc w:val="both"/>
        <w:rPr>
          <w:sz w:val="22"/>
          <w:szCs w:val="22"/>
        </w:rPr>
      </w:pPr>
      <w:r w:rsidRPr="00E86101">
        <w:rPr>
          <w:sz w:val="22"/>
          <w:szCs w:val="22"/>
        </w:rPr>
        <w:t>Allocation of share of assets and liabilities for multi-employer pension schemes. Judgments in respect of the assets and liabilities to be recognised are based upon source information provided by administrators of the multi-employer pension schemes and estimations performed by the Group's actuarial advisers.</w:t>
      </w:r>
    </w:p>
    <w:p w14:paraId="40809395" w14:textId="58E57FF2" w:rsidR="00A576C7" w:rsidRPr="00E86101" w:rsidRDefault="00A576C7" w:rsidP="0095060B">
      <w:pPr>
        <w:jc w:val="both"/>
        <w:rPr>
          <w:b/>
          <w:bCs/>
          <w:sz w:val="22"/>
        </w:rPr>
      </w:pPr>
    </w:p>
    <w:p w14:paraId="66954A9C" w14:textId="77777777" w:rsidR="00A91511" w:rsidRPr="00E86101" w:rsidRDefault="00A91511" w:rsidP="0095060B">
      <w:pPr>
        <w:jc w:val="both"/>
        <w:rPr>
          <w:b/>
          <w:bCs/>
          <w:sz w:val="22"/>
        </w:rPr>
      </w:pPr>
      <w:r w:rsidRPr="00E86101">
        <w:rPr>
          <w:b/>
          <w:bCs/>
          <w:sz w:val="22"/>
        </w:rPr>
        <w:t>Related party disclosures</w:t>
      </w:r>
    </w:p>
    <w:p w14:paraId="085C3F22" w14:textId="77777777" w:rsidR="00A91511" w:rsidRPr="00E86101" w:rsidRDefault="00A91511" w:rsidP="0095060B">
      <w:pPr>
        <w:jc w:val="both"/>
        <w:rPr>
          <w:bCs/>
          <w:sz w:val="22"/>
        </w:rPr>
      </w:pPr>
      <w:r w:rsidRPr="00E86101">
        <w:rPr>
          <w:bCs/>
          <w:sz w:val="22"/>
        </w:rPr>
        <w:t xml:space="preserve">The Association is a </w:t>
      </w:r>
      <w:proofErr w:type="gramStart"/>
      <w:r w:rsidRPr="00E86101">
        <w:rPr>
          <w:bCs/>
          <w:sz w:val="22"/>
        </w:rPr>
        <w:t>wholly-owned</w:t>
      </w:r>
      <w:proofErr w:type="gramEnd"/>
      <w:r w:rsidRPr="00E86101">
        <w:rPr>
          <w:bCs/>
          <w:sz w:val="22"/>
        </w:rPr>
        <w:t xml:space="preserve"> subsidiary of Wheatley Housing Group Limited and is included within the consolidated financial statements of Wheatley Housing Group Limited which are publicly available.  Consequently, the Association has taken advantage of the exemption, under the terms of FRS </w:t>
      </w:r>
      <w:r w:rsidR="003811B7" w:rsidRPr="00E86101">
        <w:rPr>
          <w:bCs/>
          <w:sz w:val="22"/>
        </w:rPr>
        <w:t>102</w:t>
      </w:r>
      <w:r w:rsidRPr="00E86101">
        <w:rPr>
          <w:bCs/>
          <w:sz w:val="22"/>
        </w:rPr>
        <w:t xml:space="preserve">, from disclosing related-party transactions with wholly owned entities that are part of the Wheatley Housing Group. </w:t>
      </w:r>
    </w:p>
    <w:p w14:paraId="55EEA383" w14:textId="77777777" w:rsidR="00A91511" w:rsidRPr="00E86101" w:rsidRDefault="00A91511" w:rsidP="0095060B">
      <w:pPr>
        <w:rPr>
          <w:b/>
          <w:sz w:val="22"/>
          <w:szCs w:val="22"/>
        </w:rPr>
      </w:pPr>
    </w:p>
    <w:p w14:paraId="1BAA23E3" w14:textId="77777777" w:rsidR="00F321A8" w:rsidRPr="00E86101" w:rsidRDefault="00F321A8" w:rsidP="00F321A8">
      <w:pPr>
        <w:pStyle w:val="Heading1"/>
        <w:spacing w:before="0" w:after="0"/>
        <w:rPr>
          <w:rFonts w:ascii="Times New Roman" w:hAnsi="Times New Roman"/>
          <w:sz w:val="24"/>
          <w:szCs w:val="24"/>
        </w:rPr>
      </w:pPr>
      <w:r w:rsidRPr="00E86101">
        <w:rPr>
          <w:rFonts w:ascii="Times New Roman" w:hAnsi="Times New Roman"/>
          <w:sz w:val="24"/>
          <w:szCs w:val="24"/>
        </w:rPr>
        <w:lastRenderedPageBreak/>
        <w:t xml:space="preserve">NOTES TO THE FINANCIAL STATEMENTS </w:t>
      </w:r>
    </w:p>
    <w:p w14:paraId="692F863E" w14:textId="09CB0367" w:rsidR="00F321A8" w:rsidRPr="00E86101" w:rsidRDefault="00F321A8" w:rsidP="00F321A8">
      <w:pPr>
        <w:pStyle w:val="Heading1"/>
        <w:spacing w:before="0" w:after="0"/>
        <w:rPr>
          <w:rFonts w:ascii="Times New Roman" w:hAnsi="Times New Roman"/>
          <w:sz w:val="24"/>
          <w:szCs w:val="24"/>
        </w:rPr>
      </w:pPr>
      <w:r w:rsidRPr="00E86101">
        <w:rPr>
          <w:rFonts w:ascii="Times New Roman" w:hAnsi="Times New Roman"/>
          <w:sz w:val="24"/>
          <w:szCs w:val="24"/>
        </w:rPr>
        <w:t xml:space="preserve">FOR THE YEAR ENDED 31 </w:t>
      </w:r>
      <w:r w:rsidR="00984316" w:rsidRPr="00E86101">
        <w:rPr>
          <w:rFonts w:ascii="Times New Roman" w:hAnsi="Times New Roman"/>
          <w:sz w:val="24"/>
          <w:szCs w:val="24"/>
        </w:rPr>
        <w:t>MARCH 202</w:t>
      </w:r>
      <w:r w:rsidR="008A1D20">
        <w:rPr>
          <w:rFonts w:ascii="Times New Roman" w:hAnsi="Times New Roman"/>
          <w:sz w:val="24"/>
          <w:szCs w:val="24"/>
        </w:rPr>
        <w:t>4</w:t>
      </w:r>
      <w:r w:rsidRPr="00E86101">
        <w:rPr>
          <w:rFonts w:ascii="Times New Roman" w:hAnsi="Times New Roman"/>
          <w:sz w:val="24"/>
          <w:szCs w:val="24"/>
        </w:rPr>
        <w:t xml:space="preserve"> (continued)</w:t>
      </w:r>
    </w:p>
    <w:p w14:paraId="5F3DDD00" w14:textId="77777777" w:rsidR="00F321A8" w:rsidRPr="00E86101" w:rsidRDefault="00F321A8" w:rsidP="00F321A8">
      <w:pPr>
        <w:jc w:val="both"/>
        <w:rPr>
          <w:sz w:val="22"/>
          <w:szCs w:val="22"/>
        </w:rPr>
      </w:pPr>
    </w:p>
    <w:p w14:paraId="63543917" w14:textId="77777777" w:rsidR="00F321A8" w:rsidRPr="00E86101" w:rsidRDefault="00F321A8" w:rsidP="00F321A8">
      <w:pPr>
        <w:tabs>
          <w:tab w:val="left" w:pos="540"/>
        </w:tabs>
        <w:jc w:val="both"/>
        <w:rPr>
          <w:sz w:val="22"/>
          <w:szCs w:val="22"/>
        </w:rPr>
      </w:pPr>
      <w:r w:rsidRPr="00E86101">
        <w:rPr>
          <w:b/>
          <w:sz w:val="22"/>
          <w:szCs w:val="22"/>
        </w:rPr>
        <w:t>2.</w:t>
      </w:r>
      <w:r w:rsidRPr="00E86101">
        <w:rPr>
          <w:b/>
          <w:sz w:val="22"/>
          <w:szCs w:val="22"/>
        </w:rPr>
        <w:tab/>
        <w:t>Accounting policies (continued)</w:t>
      </w:r>
    </w:p>
    <w:p w14:paraId="4499E0A7" w14:textId="77777777" w:rsidR="00F321A8" w:rsidRPr="00E86101" w:rsidRDefault="00F321A8" w:rsidP="0095060B">
      <w:pPr>
        <w:rPr>
          <w:b/>
          <w:sz w:val="22"/>
          <w:szCs w:val="22"/>
        </w:rPr>
      </w:pPr>
    </w:p>
    <w:p w14:paraId="3F03C037" w14:textId="590F8CD0" w:rsidR="00786D9A" w:rsidRPr="00E86101" w:rsidRDefault="00786D9A" w:rsidP="0095060B">
      <w:pPr>
        <w:rPr>
          <w:b/>
          <w:sz w:val="22"/>
          <w:szCs w:val="22"/>
        </w:rPr>
      </w:pPr>
      <w:r w:rsidRPr="00E86101">
        <w:rPr>
          <w:b/>
          <w:sz w:val="22"/>
          <w:szCs w:val="22"/>
        </w:rPr>
        <w:t>Turnover</w:t>
      </w:r>
    </w:p>
    <w:p w14:paraId="0DF1DFD7" w14:textId="77777777" w:rsidR="00786D9A" w:rsidRPr="00E86101" w:rsidRDefault="00786D9A" w:rsidP="00250A5F">
      <w:pPr>
        <w:jc w:val="both"/>
        <w:rPr>
          <w:sz w:val="22"/>
          <w:szCs w:val="22"/>
        </w:rPr>
      </w:pPr>
      <w:r w:rsidRPr="00E86101">
        <w:rPr>
          <w:sz w:val="22"/>
          <w:szCs w:val="22"/>
        </w:rPr>
        <w:t>Turnover, which is stated net of value added tax, represents income receivable from lettings and service charges, fees receivable, re</w:t>
      </w:r>
      <w:r w:rsidR="00FF1D1A" w:rsidRPr="00E86101">
        <w:rPr>
          <w:sz w:val="22"/>
          <w:szCs w:val="22"/>
        </w:rPr>
        <w:t xml:space="preserve">venue grants and other income. </w:t>
      </w:r>
    </w:p>
    <w:p w14:paraId="1324F720" w14:textId="77777777" w:rsidR="00FF1D1A" w:rsidRPr="00E86101" w:rsidRDefault="00FF1D1A" w:rsidP="0095060B">
      <w:pPr>
        <w:jc w:val="both"/>
        <w:rPr>
          <w:b/>
          <w:bCs/>
          <w:sz w:val="22"/>
          <w:szCs w:val="22"/>
        </w:rPr>
      </w:pPr>
    </w:p>
    <w:p w14:paraId="0C294D10" w14:textId="77777777" w:rsidR="008407B4" w:rsidRPr="00E86101" w:rsidRDefault="008407B4" w:rsidP="0095060B">
      <w:pPr>
        <w:jc w:val="both"/>
        <w:rPr>
          <w:b/>
          <w:bCs/>
          <w:sz w:val="22"/>
          <w:szCs w:val="22"/>
        </w:rPr>
      </w:pPr>
      <w:r w:rsidRPr="00E86101">
        <w:rPr>
          <w:b/>
          <w:bCs/>
          <w:sz w:val="22"/>
          <w:szCs w:val="22"/>
        </w:rPr>
        <w:t>Grant income</w:t>
      </w:r>
    </w:p>
    <w:p w14:paraId="277E0866" w14:textId="0521D1F3" w:rsidR="008407B4" w:rsidRPr="00DE0E04" w:rsidRDefault="008407B4" w:rsidP="0095060B">
      <w:pPr>
        <w:jc w:val="both"/>
        <w:rPr>
          <w:color w:val="FF0000"/>
          <w:sz w:val="22"/>
          <w:szCs w:val="22"/>
        </w:rPr>
      </w:pPr>
      <w:r w:rsidRPr="00E86101">
        <w:rPr>
          <w:sz w:val="22"/>
          <w:szCs w:val="22"/>
        </w:rPr>
        <w:t xml:space="preserve">Where </w:t>
      </w:r>
      <w:r w:rsidR="009E0CFF" w:rsidRPr="00E86101">
        <w:rPr>
          <w:sz w:val="22"/>
          <w:szCs w:val="22"/>
        </w:rPr>
        <w:t xml:space="preserve">a </w:t>
      </w:r>
      <w:r w:rsidRPr="00E86101">
        <w:rPr>
          <w:sz w:val="22"/>
          <w:szCs w:val="22"/>
        </w:rPr>
        <w:t xml:space="preserve">grant is paid as a contribution towards revenue expenditure, it is included in turnover. Where grant is received from government and other bodies as a contribution towards the capital cost of housing schemes, it is </w:t>
      </w:r>
      <w:r w:rsidR="003811B7" w:rsidRPr="00E86101">
        <w:rPr>
          <w:sz w:val="22"/>
          <w:szCs w:val="22"/>
        </w:rPr>
        <w:t xml:space="preserve">recognised as income using the performance model in accordance with the </w:t>
      </w:r>
      <w:r w:rsidR="007830FA" w:rsidRPr="00E86101">
        <w:rPr>
          <w:sz w:val="22"/>
          <w:szCs w:val="22"/>
        </w:rPr>
        <w:t>S</w:t>
      </w:r>
      <w:r w:rsidR="00D52511" w:rsidRPr="00E86101">
        <w:rPr>
          <w:sz w:val="22"/>
          <w:szCs w:val="22"/>
        </w:rPr>
        <w:t>tatement of Re</w:t>
      </w:r>
      <w:r w:rsidR="003811B7" w:rsidRPr="00E86101">
        <w:rPr>
          <w:sz w:val="22"/>
          <w:szCs w:val="22"/>
        </w:rPr>
        <w:t xml:space="preserve">commended </w:t>
      </w:r>
      <w:r w:rsidR="00D52511" w:rsidRPr="00E86101">
        <w:rPr>
          <w:sz w:val="22"/>
          <w:szCs w:val="22"/>
        </w:rPr>
        <w:t>P</w:t>
      </w:r>
      <w:r w:rsidR="003811B7" w:rsidRPr="00E86101">
        <w:rPr>
          <w:sz w:val="22"/>
          <w:szCs w:val="22"/>
        </w:rPr>
        <w:t>racti</w:t>
      </w:r>
      <w:r w:rsidR="00B17721" w:rsidRPr="00E86101">
        <w:rPr>
          <w:sz w:val="22"/>
          <w:szCs w:val="22"/>
        </w:rPr>
        <w:t>c</w:t>
      </w:r>
      <w:r w:rsidR="003811B7" w:rsidRPr="00E86101">
        <w:rPr>
          <w:sz w:val="22"/>
          <w:szCs w:val="22"/>
        </w:rPr>
        <w:t>e</w:t>
      </w:r>
      <w:r w:rsidR="007830FA" w:rsidRPr="00E86101">
        <w:rPr>
          <w:sz w:val="22"/>
          <w:szCs w:val="22"/>
        </w:rPr>
        <w:t xml:space="preserve"> for s</w:t>
      </w:r>
      <w:r w:rsidR="003811B7" w:rsidRPr="00E86101">
        <w:rPr>
          <w:sz w:val="22"/>
          <w:szCs w:val="22"/>
        </w:rPr>
        <w:t xml:space="preserve">ocial </w:t>
      </w:r>
      <w:r w:rsidR="007830FA" w:rsidRPr="00E86101">
        <w:rPr>
          <w:sz w:val="22"/>
          <w:szCs w:val="22"/>
        </w:rPr>
        <w:t>h</w:t>
      </w:r>
      <w:r w:rsidR="003811B7" w:rsidRPr="00E86101">
        <w:rPr>
          <w:sz w:val="22"/>
          <w:szCs w:val="22"/>
        </w:rPr>
        <w:t>ousing providers 2014 (“SORP 2014”).  Prior to satisfying the performan</w:t>
      </w:r>
      <w:r w:rsidR="007830FA" w:rsidRPr="00E86101">
        <w:rPr>
          <w:sz w:val="22"/>
          <w:szCs w:val="22"/>
        </w:rPr>
        <w:t xml:space="preserve">ce conditions, capital grant is held as deferred income on the </w:t>
      </w:r>
      <w:r w:rsidR="00601109" w:rsidRPr="00E86101">
        <w:rPr>
          <w:sz w:val="22"/>
          <w:szCs w:val="22"/>
        </w:rPr>
        <w:t>S</w:t>
      </w:r>
      <w:r w:rsidR="007830FA" w:rsidRPr="00E86101">
        <w:rPr>
          <w:sz w:val="22"/>
          <w:szCs w:val="22"/>
        </w:rPr>
        <w:t xml:space="preserve">tatement of </w:t>
      </w:r>
      <w:r w:rsidR="00601109" w:rsidRPr="00E86101">
        <w:rPr>
          <w:sz w:val="22"/>
          <w:szCs w:val="22"/>
        </w:rPr>
        <w:t>F</w:t>
      </w:r>
      <w:r w:rsidR="007830FA" w:rsidRPr="00E86101">
        <w:rPr>
          <w:sz w:val="22"/>
          <w:szCs w:val="22"/>
        </w:rPr>
        <w:t xml:space="preserve">inancial </w:t>
      </w:r>
      <w:r w:rsidR="00601109" w:rsidRPr="00E86101">
        <w:rPr>
          <w:sz w:val="22"/>
          <w:szCs w:val="22"/>
        </w:rPr>
        <w:t>P</w:t>
      </w:r>
      <w:r w:rsidR="007830FA" w:rsidRPr="00E86101">
        <w:rPr>
          <w:sz w:val="22"/>
          <w:szCs w:val="22"/>
        </w:rPr>
        <w:t>osition.</w:t>
      </w:r>
      <w:r w:rsidRPr="00E86101">
        <w:rPr>
          <w:sz w:val="22"/>
          <w:szCs w:val="22"/>
        </w:rPr>
        <w:t xml:space="preserve"> </w:t>
      </w:r>
    </w:p>
    <w:p w14:paraId="291503A1" w14:textId="77777777" w:rsidR="00394F4E" w:rsidRPr="00E86101" w:rsidRDefault="00394F4E" w:rsidP="0095060B">
      <w:pPr>
        <w:rPr>
          <w:b/>
          <w:sz w:val="22"/>
          <w:szCs w:val="22"/>
        </w:rPr>
      </w:pPr>
    </w:p>
    <w:p w14:paraId="2638F169" w14:textId="77777777" w:rsidR="00A96E11" w:rsidRPr="00E86101" w:rsidRDefault="00A96E11" w:rsidP="00A96E11">
      <w:pPr>
        <w:rPr>
          <w:b/>
          <w:sz w:val="22"/>
          <w:szCs w:val="22"/>
        </w:rPr>
      </w:pPr>
      <w:r w:rsidRPr="00E86101">
        <w:rPr>
          <w:b/>
          <w:sz w:val="22"/>
          <w:szCs w:val="22"/>
        </w:rPr>
        <w:t>Bad and doubtful debts</w:t>
      </w:r>
    </w:p>
    <w:p w14:paraId="71920C47" w14:textId="77777777" w:rsidR="00A96E11" w:rsidRPr="00E86101" w:rsidRDefault="00A96E11" w:rsidP="00A96E11">
      <w:pPr>
        <w:jc w:val="both"/>
        <w:rPr>
          <w:sz w:val="22"/>
          <w:szCs w:val="22"/>
        </w:rPr>
      </w:pPr>
      <w:r w:rsidRPr="00E86101">
        <w:rPr>
          <w:sz w:val="22"/>
          <w:szCs w:val="22"/>
        </w:rPr>
        <w:t xml:space="preserve">Provision is made against rent arrears of current and former tenants as well as other miscellaneous debts to the extent that they are considered potentially irrecoverable. Debts are classed as uncollectable after an assessment of the legislative options available to recover and consideration of specific circumstances. </w:t>
      </w:r>
    </w:p>
    <w:p w14:paraId="0AEDF668" w14:textId="77777777" w:rsidR="00A96E11" w:rsidRPr="00E86101" w:rsidRDefault="00A96E11" w:rsidP="0095060B">
      <w:pPr>
        <w:pStyle w:val="BodyText"/>
        <w:jc w:val="both"/>
        <w:rPr>
          <w:b/>
          <w:sz w:val="22"/>
          <w:szCs w:val="22"/>
        </w:rPr>
      </w:pPr>
    </w:p>
    <w:p w14:paraId="6612BBEF" w14:textId="77777777" w:rsidR="00A91511" w:rsidRPr="00E86101" w:rsidRDefault="00A91511" w:rsidP="0095060B">
      <w:pPr>
        <w:pStyle w:val="BodyText"/>
        <w:jc w:val="both"/>
        <w:rPr>
          <w:sz w:val="22"/>
          <w:szCs w:val="22"/>
        </w:rPr>
      </w:pPr>
      <w:r w:rsidRPr="00E86101">
        <w:rPr>
          <w:b/>
          <w:sz w:val="22"/>
          <w:szCs w:val="22"/>
        </w:rPr>
        <w:t>Supported housing</w:t>
      </w:r>
    </w:p>
    <w:p w14:paraId="77C0BCF4" w14:textId="77777777" w:rsidR="00A91511" w:rsidRPr="00E86101" w:rsidRDefault="00A91511" w:rsidP="0095060B">
      <w:pPr>
        <w:jc w:val="both"/>
        <w:rPr>
          <w:sz w:val="22"/>
          <w:szCs w:val="22"/>
        </w:rPr>
      </w:pPr>
      <w:r w:rsidRPr="00E86101">
        <w:rPr>
          <w:sz w:val="22"/>
          <w:szCs w:val="22"/>
        </w:rPr>
        <w:t xml:space="preserve">Expenditure on housing accommodation and supported housing is allocated </w:t>
      </w:r>
      <w:proofErr w:type="gramStart"/>
      <w:r w:rsidRPr="00E86101">
        <w:rPr>
          <w:sz w:val="22"/>
          <w:szCs w:val="22"/>
        </w:rPr>
        <w:t>on the basis of</w:t>
      </w:r>
      <w:proofErr w:type="gramEnd"/>
      <w:r w:rsidRPr="00E86101">
        <w:rPr>
          <w:sz w:val="22"/>
          <w:szCs w:val="22"/>
        </w:rPr>
        <w:t xml:space="preserve"> the number of units for each type of accommodation</w:t>
      </w:r>
      <w:r w:rsidR="00041127" w:rsidRPr="00E86101">
        <w:rPr>
          <w:sz w:val="22"/>
          <w:szCs w:val="22"/>
        </w:rPr>
        <w:t xml:space="preserve">. </w:t>
      </w:r>
    </w:p>
    <w:p w14:paraId="381DC385" w14:textId="77777777" w:rsidR="00A91511" w:rsidRPr="00E86101" w:rsidRDefault="00A91511" w:rsidP="0095060B">
      <w:pPr>
        <w:rPr>
          <w:b/>
          <w:sz w:val="22"/>
          <w:szCs w:val="22"/>
        </w:rPr>
      </w:pPr>
    </w:p>
    <w:p w14:paraId="68E287ED" w14:textId="77777777" w:rsidR="00A96E11" w:rsidRPr="00E86101" w:rsidRDefault="00B17721" w:rsidP="00A96E11">
      <w:pPr>
        <w:rPr>
          <w:b/>
          <w:sz w:val="22"/>
          <w:szCs w:val="22"/>
        </w:rPr>
      </w:pPr>
      <w:r w:rsidRPr="00E86101">
        <w:rPr>
          <w:b/>
          <w:sz w:val="22"/>
          <w:szCs w:val="22"/>
        </w:rPr>
        <w:t>Financial i</w:t>
      </w:r>
      <w:r w:rsidR="00A96E11" w:rsidRPr="00E86101">
        <w:rPr>
          <w:b/>
          <w:sz w:val="22"/>
          <w:szCs w:val="22"/>
        </w:rPr>
        <w:t>nstruments</w:t>
      </w:r>
    </w:p>
    <w:p w14:paraId="55857B4B" w14:textId="24EDCC07" w:rsidR="008A704F" w:rsidRPr="00E86101" w:rsidRDefault="00A96E11" w:rsidP="008A704F">
      <w:pPr>
        <w:jc w:val="both"/>
        <w:rPr>
          <w:sz w:val="22"/>
          <w:szCs w:val="22"/>
        </w:rPr>
      </w:pPr>
      <w:r w:rsidRPr="00E86101">
        <w:rPr>
          <w:sz w:val="22"/>
          <w:szCs w:val="22"/>
        </w:rPr>
        <w:t xml:space="preserve">Loans provided by Wheatley Funding Number 1 Limited (“WFL1”) are classed as basic </w:t>
      </w:r>
      <w:r w:rsidR="00B54E1F" w:rsidRPr="00E86101">
        <w:rPr>
          <w:sz w:val="22"/>
          <w:szCs w:val="22"/>
        </w:rPr>
        <w:t xml:space="preserve">financial instruments </w:t>
      </w:r>
      <w:r w:rsidRPr="00E86101">
        <w:rPr>
          <w:sz w:val="22"/>
          <w:szCs w:val="22"/>
        </w:rPr>
        <w:t xml:space="preserve">under the requirements of FRS </w:t>
      </w:r>
      <w:r w:rsidR="003D3DFE" w:rsidRPr="00E86101">
        <w:rPr>
          <w:sz w:val="22"/>
          <w:szCs w:val="22"/>
        </w:rPr>
        <w:t>102 and</w:t>
      </w:r>
      <w:r w:rsidRPr="00E86101">
        <w:rPr>
          <w:sz w:val="22"/>
          <w:szCs w:val="22"/>
        </w:rPr>
        <w:t xml:space="preserve">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  </w:t>
      </w:r>
    </w:p>
    <w:p w14:paraId="7CD7D12C" w14:textId="77777777" w:rsidR="00C852CE" w:rsidRPr="00E86101" w:rsidRDefault="00C852CE" w:rsidP="008A704F">
      <w:pPr>
        <w:jc w:val="both"/>
        <w:rPr>
          <w:sz w:val="22"/>
          <w:szCs w:val="22"/>
        </w:rPr>
      </w:pPr>
    </w:p>
    <w:p w14:paraId="7E807885" w14:textId="77777777" w:rsidR="00C852CE" w:rsidRPr="00E86101" w:rsidRDefault="00C852CE" w:rsidP="00C852CE">
      <w:pPr>
        <w:jc w:val="both"/>
        <w:rPr>
          <w:sz w:val="22"/>
          <w:szCs w:val="22"/>
        </w:rPr>
      </w:pPr>
      <w:r w:rsidRPr="00E86101">
        <w:rPr>
          <w:sz w:val="22"/>
          <w:szCs w:val="22"/>
        </w:rPr>
        <w:t xml:space="preserve">Any movement in the value of financial instruments recognised in the Statement of Comprehensive Income </w:t>
      </w:r>
      <w:r w:rsidR="0073042B" w:rsidRPr="00E86101">
        <w:rPr>
          <w:sz w:val="22"/>
          <w:szCs w:val="22"/>
        </w:rPr>
        <w:t>relates to any in-</w:t>
      </w:r>
      <w:r w:rsidRPr="00E86101">
        <w:rPr>
          <w:sz w:val="22"/>
          <w:szCs w:val="22"/>
        </w:rPr>
        <w:t>year adjustments for changes in the value of payment arrangement in place with customers</w:t>
      </w:r>
      <w:r w:rsidR="0073042B" w:rsidRPr="00E86101">
        <w:rPr>
          <w:sz w:val="22"/>
          <w:szCs w:val="22"/>
        </w:rPr>
        <w:t>,</w:t>
      </w:r>
      <w:r w:rsidRPr="00E86101">
        <w:rPr>
          <w:sz w:val="22"/>
          <w:szCs w:val="22"/>
        </w:rPr>
        <w:t xml:space="preserve"> and the Scottish Government loan.   </w:t>
      </w:r>
    </w:p>
    <w:p w14:paraId="219C8A1E" w14:textId="77777777" w:rsidR="00C852CE" w:rsidRPr="00E86101" w:rsidRDefault="00C852CE" w:rsidP="00C852CE">
      <w:pPr>
        <w:jc w:val="both"/>
        <w:rPr>
          <w:sz w:val="22"/>
          <w:szCs w:val="22"/>
        </w:rPr>
      </w:pPr>
    </w:p>
    <w:p w14:paraId="0D6B67DC" w14:textId="77777777" w:rsidR="008407B4" w:rsidRPr="00E86101" w:rsidRDefault="008407B4" w:rsidP="0095060B">
      <w:pPr>
        <w:rPr>
          <w:b/>
          <w:sz w:val="22"/>
          <w:szCs w:val="22"/>
        </w:rPr>
      </w:pPr>
      <w:r w:rsidRPr="00E86101">
        <w:rPr>
          <w:b/>
          <w:sz w:val="22"/>
          <w:szCs w:val="22"/>
        </w:rPr>
        <w:t>Deposits and liquid resources</w:t>
      </w:r>
    </w:p>
    <w:p w14:paraId="6C7C16EB" w14:textId="77777777" w:rsidR="008407B4" w:rsidRPr="00E86101" w:rsidRDefault="008407B4" w:rsidP="0095060B">
      <w:pPr>
        <w:rPr>
          <w:sz w:val="22"/>
          <w:szCs w:val="22"/>
        </w:rPr>
      </w:pPr>
      <w:r w:rsidRPr="00E86101">
        <w:rPr>
          <w:sz w:val="22"/>
          <w:szCs w:val="22"/>
        </w:rPr>
        <w:t xml:space="preserve">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w:t>
      </w:r>
      <w:r w:rsidR="00AE1B80" w:rsidRPr="00E86101">
        <w:rPr>
          <w:sz w:val="22"/>
          <w:szCs w:val="22"/>
        </w:rPr>
        <w:t>close to their carrying values.</w:t>
      </w:r>
    </w:p>
    <w:p w14:paraId="6F8837D2" w14:textId="77777777" w:rsidR="00F8633B" w:rsidRPr="00E86101" w:rsidRDefault="00F8633B" w:rsidP="0095060B">
      <w:pPr>
        <w:rPr>
          <w:sz w:val="22"/>
          <w:szCs w:val="22"/>
        </w:rPr>
      </w:pPr>
    </w:p>
    <w:p w14:paraId="2F6D9EB5" w14:textId="77777777" w:rsidR="00F321A8" w:rsidRPr="00E86101" w:rsidRDefault="00F321A8" w:rsidP="009B77EF">
      <w:pPr>
        <w:rPr>
          <w:b/>
          <w:sz w:val="22"/>
          <w:szCs w:val="22"/>
        </w:rPr>
      </w:pPr>
    </w:p>
    <w:p w14:paraId="73751278" w14:textId="77777777" w:rsidR="00F321A8" w:rsidRPr="00E86101" w:rsidRDefault="00F321A8" w:rsidP="009B77EF">
      <w:pPr>
        <w:rPr>
          <w:b/>
          <w:sz w:val="22"/>
          <w:szCs w:val="22"/>
        </w:rPr>
      </w:pPr>
    </w:p>
    <w:p w14:paraId="24B55D56" w14:textId="77777777" w:rsidR="00F321A8" w:rsidRPr="00E86101" w:rsidRDefault="00F321A8" w:rsidP="009B77EF">
      <w:pPr>
        <w:rPr>
          <w:b/>
          <w:sz w:val="22"/>
          <w:szCs w:val="22"/>
        </w:rPr>
      </w:pPr>
    </w:p>
    <w:p w14:paraId="71DAD6B0" w14:textId="77777777" w:rsidR="00F321A8" w:rsidRPr="00E86101" w:rsidRDefault="00F321A8" w:rsidP="009B77EF">
      <w:pPr>
        <w:rPr>
          <w:b/>
          <w:sz w:val="22"/>
          <w:szCs w:val="22"/>
        </w:rPr>
      </w:pPr>
    </w:p>
    <w:p w14:paraId="6496F3A6" w14:textId="77777777" w:rsidR="00F321A8" w:rsidRPr="00E86101" w:rsidRDefault="00F321A8" w:rsidP="009B77EF">
      <w:pPr>
        <w:rPr>
          <w:b/>
          <w:sz w:val="22"/>
          <w:szCs w:val="22"/>
        </w:rPr>
      </w:pPr>
    </w:p>
    <w:p w14:paraId="0B71B043" w14:textId="77777777" w:rsidR="00F321A8" w:rsidRPr="00E86101" w:rsidRDefault="00F321A8" w:rsidP="009B77EF">
      <w:pPr>
        <w:rPr>
          <w:b/>
          <w:sz w:val="22"/>
          <w:szCs w:val="22"/>
        </w:rPr>
      </w:pPr>
    </w:p>
    <w:p w14:paraId="654E3C45" w14:textId="77777777" w:rsidR="00F321A8" w:rsidRDefault="00F321A8" w:rsidP="009B77EF">
      <w:pPr>
        <w:rPr>
          <w:b/>
          <w:sz w:val="22"/>
          <w:szCs w:val="22"/>
        </w:rPr>
      </w:pPr>
    </w:p>
    <w:p w14:paraId="0CEB3E27" w14:textId="77777777" w:rsidR="003D3DFE" w:rsidRDefault="003D3DFE" w:rsidP="009B77EF">
      <w:pPr>
        <w:rPr>
          <w:b/>
          <w:sz w:val="22"/>
          <w:szCs w:val="22"/>
        </w:rPr>
      </w:pPr>
    </w:p>
    <w:p w14:paraId="4500987C" w14:textId="77777777" w:rsidR="003D3DFE" w:rsidRPr="00E86101" w:rsidRDefault="003D3DFE" w:rsidP="009B77EF">
      <w:pPr>
        <w:rPr>
          <w:b/>
          <w:sz w:val="22"/>
          <w:szCs w:val="22"/>
        </w:rPr>
      </w:pPr>
    </w:p>
    <w:p w14:paraId="0EADE3F8" w14:textId="77777777" w:rsidR="00F321A8" w:rsidRPr="00E86101" w:rsidRDefault="00F321A8" w:rsidP="009B77EF">
      <w:pPr>
        <w:rPr>
          <w:b/>
          <w:sz w:val="22"/>
          <w:szCs w:val="22"/>
        </w:rPr>
      </w:pPr>
    </w:p>
    <w:p w14:paraId="4C9D91BB" w14:textId="288C94D9" w:rsidR="00F321A8" w:rsidRPr="00E86101" w:rsidRDefault="00F321A8" w:rsidP="009B77EF">
      <w:pPr>
        <w:rPr>
          <w:b/>
          <w:sz w:val="22"/>
          <w:szCs w:val="22"/>
        </w:rPr>
      </w:pPr>
    </w:p>
    <w:p w14:paraId="34371017" w14:textId="77777777" w:rsidR="00601109" w:rsidRPr="00E86101" w:rsidRDefault="00601109" w:rsidP="009B77EF">
      <w:pPr>
        <w:rPr>
          <w:b/>
          <w:sz w:val="22"/>
          <w:szCs w:val="22"/>
        </w:rPr>
      </w:pPr>
    </w:p>
    <w:p w14:paraId="158EC688" w14:textId="77777777" w:rsidR="00F321A8" w:rsidRPr="00E86101" w:rsidRDefault="00F321A8" w:rsidP="00F321A8">
      <w:pPr>
        <w:rPr>
          <w:b/>
        </w:rPr>
      </w:pPr>
      <w:r w:rsidRPr="00E86101">
        <w:rPr>
          <w:b/>
        </w:rPr>
        <w:lastRenderedPageBreak/>
        <w:t xml:space="preserve">NOTES TO THE FINANCIAL STATEMENTS </w:t>
      </w:r>
    </w:p>
    <w:p w14:paraId="2163135E" w14:textId="553CE9AC" w:rsidR="00F321A8" w:rsidRPr="00E86101" w:rsidRDefault="00F321A8" w:rsidP="00F321A8">
      <w:pPr>
        <w:rPr>
          <w:b/>
        </w:rPr>
      </w:pPr>
      <w:r w:rsidRPr="00E86101">
        <w:rPr>
          <w:b/>
        </w:rPr>
        <w:t>FOR THE YEAR ENDED 31 MARCH 20</w:t>
      </w:r>
      <w:r w:rsidR="00984316" w:rsidRPr="00E86101">
        <w:rPr>
          <w:b/>
        </w:rPr>
        <w:t>2</w:t>
      </w:r>
      <w:r w:rsidR="003B3BEB">
        <w:rPr>
          <w:b/>
        </w:rPr>
        <w:t>4</w:t>
      </w:r>
      <w:r w:rsidRPr="00E86101">
        <w:rPr>
          <w:b/>
        </w:rPr>
        <w:t xml:space="preserve"> (continued)</w:t>
      </w:r>
    </w:p>
    <w:p w14:paraId="70EACD52" w14:textId="77777777" w:rsidR="00F321A8" w:rsidRPr="00E86101" w:rsidRDefault="00F321A8" w:rsidP="00F321A8"/>
    <w:p w14:paraId="7AD3AA43" w14:textId="77777777" w:rsidR="00F321A8" w:rsidRPr="00E86101" w:rsidRDefault="00F321A8" w:rsidP="00F321A8">
      <w:pPr>
        <w:tabs>
          <w:tab w:val="left" w:pos="540"/>
        </w:tabs>
        <w:rPr>
          <w:b/>
          <w:sz w:val="22"/>
          <w:szCs w:val="22"/>
        </w:rPr>
      </w:pPr>
      <w:r w:rsidRPr="00E86101">
        <w:rPr>
          <w:b/>
          <w:sz w:val="22"/>
          <w:szCs w:val="22"/>
        </w:rPr>
        <w:t>2.</w:t>
      </w:r>
      <w:r w:rsidRPr="00E86101">
        <w:rPr>
          <w:b/>
          <w:sz w:val="22"/>
          <w:szCs w:val="22"/>
        </w:rPr>
        <w:tab/>
        <w:t>Accounting policies (continued)</w:t>
      </w:r>
    </w:p>
    <w:p w14:paraId="107441AD" w14:textId="77777777" w:rsidR="00F321A8" w:rsidRPr="00E86101" w:rsidRDefault="00F321A8" w:rsidP="009B77EF">
      <w:pPr>
        <w:rPr>
          <w:b/>
          <w:sz w:val="22"/>
          <w:szCs w:val="22"/>
        </w:rPr>
      </w:pPr>
    </w:p>
    <w:p w14:paraId="707C52A8" w14:textId="56C64C91" w:rsidR="00237612" w:rsidRPr="00E86101" w:rsidRDefault="00105479" w:rsidP="009B77EF">
      <w:pPr>
        <w:rPr>
          <w:b/>
          <w:sz w:val="22"/>
          <w:szCs w:val="22"/>
        </w:rPr>
      </w:pPr>
      <w:r w:rsidRPr="00E86101">
        <w:rPr>
          <w:b/>
          <w:sz w:val="22"/>
          <w:szCs w:val="22"/>
        </w:rPr>
        <w:t xml:space="preserve">Pensions </w:t>
      </w:r>
    </w:p>
    <w:p w14:paraId="6C7BF5F5" w14:textId="6682D6C2" w:rsidR="009B77EF" w:rsidRPr="00E86101" w:rsidRDefault="009B77EF" w:rsidP="00C852CE">
      <w:pPr>
        <w:jc w:val="both"/>
        <w:rPr>
          <w:sz w:val="22"/>
          <w:szCs w:val="22"/>
        </w:rPr>
      </w:pPr>
      <w:r w:rsidRPr="00E86101">
        <w:rPr>
          <w:sz w:val="22"/>
          <w:szCs w:val="22"/>
        </w:rPr>
        <w:t xml:space="preserve">The Association participates in a defined benefit pension scheme arrangement with the Strathclyde Pension Fund (“the Fund”).  The Fund is administered by </w:t>
      </w:r>
      <w:r w:rsidR="003F20BB" w:rsidRPr="00E86101">
        <w:rPr>
          <w:sz w:val="22"/>
          <w:szCs w:val="22"/>
        </w:rPr>
        <w:t>Glasgow</w:t>
      </w:r>
      <w:r w:rsidRPr="00E86101">
        <w:rPr>
          <w:sz w:val="22"/>
          <w:szCs w:val="22"/>
        </w:rPr>
        <w:t xml:space="preserve"> City Council in accordance with the Local Government Pension Scheme (Scotland) Regulations 1998 as amended.  The Fund provides benefits based on final pensionable pay, which is contracted out of the State Second Pension.  Assets and liabilities of the Fund are held separately from those of the Association. The Association accounts for its participation in the Fund in accordance with FRS 102 which requires disclosures presented for both the current and comparative period.  FRS 102 also requires that quoted securities are valued at their current bid-price rather than their mid-market value.</w:t>
      </w:r>
    </w:p>
    <w:p w14:paraId="6A97ACD1" w14:textId="77777777" w:rsidR="009B77EF" w:rsidRPr="00E86101" w:rsidRDefault="009B77EF" w:rsidP="009B77EF">
      <w:pPr>
        <w:jc w:val="both"/>
        <w:rPr>
          <w:sz w:val="22"/>
          <w:szCs w:val="22"/>
        </w:rPr>
      </w:pPr>
    </w:p>
    <w:p w14:paraId="57CDAEA8" w14:textId="310F9031" w:rsidR="009B77EF" w:rsidRPr="00E86101" w:rsidRDefault="009B77EF" w:rsidP="009B77EF">
      <w:pPr>
        <w:jc w:val="both"/>
        <w:rPr>
          <w:sz w:val="22"/>
          <w:szCs w:val="22"/>
        </w:rPr>
      </w:pPr>
      <w:r w:rsidRPr="00E86101">
        <w:rPr>
          <w:sz w:val="22"/>
          <w:szCs w:val="22"/>
        </w:rPr>
        <w:t>The Fund liabilities are measured using a projected unit method and discounted at the current rate of return on a high</w:t>
      </w:r>
      <w:r w:rsidR="00C146E3">
        <w:rPr>
          <w:sz w:val="22"/>
          <w:szCs w:val="22"/>
        </w:rPr>
        <w:t>-</w:t>
      </w:r>
      <w:r w:rsidRPr="00E86101">
        <w:rPr>
          <w:sz w:val="22"/>
          <w:szCs w:val="22"/>
        </w:rPr>
        <w:t>quality corporate bond of equivalent term and currency to the liability.  The Association’s share of the Fund surplus (to the extent that it is recoverable) or deficit is recognised in full.  The movement in the Fund surplus/deficit is split between operating charges, finance items and, in the statement of comprehensive income under actuarial gain or loss on pension schemes.</w:t>
      </w:r>
    </w:p>
    <w:p w14:paraId="15EACF53" w14:textId="2EBD4C77" w:rsidR="00F321A8" w:rsidRPr="00E86101" w:rsidRDefault="00F321A8" w:rsidP="009B77EF">
      <w:pPr>
        <w:jc w:val="both"/>
        <w:rPr>
          <w:sz w:val="22"/>
          <w:szCs w:val="22"/>
        </w:rPr>
      </w:pPr>
    </w:p>
    <w:p w14:paraId="3BB307B5" w14:textId="77777777" w:rsidR="00A96E11" w:rsidRPr="00E86101" w:rsidRDefault="00A96E11" w:rsidP="0095060B">
      <w:pPr>
        <w:rPr>
          <w:b/>
          <w:sz w:val="22"/>
          <w:szCs w:val="22"/>
        </w:rPr>
      </w:pPr>
      <w:r w:rsidRPr="00E86101">
        <w:rPr>
          <w:b/>
          <w:sz w:val="22"/>
          <w:szCs w:val="22"/>
        </w:rPr>
        <w:t>Fixed assets – housing properties</w:t>
      </w:r>
    </w:p>
    <w:p w14:paraId="5E3B7515" w14:textId="77777777" w:rsidR="00C76C69" w:rsidRPr="00E86101" w:rsidRDefault="00ED3B9A" w:rsidP="0095060B">
      <w:pPr>
        <w:tabs>
          <w:tab w:val="left" w:pos="0"/>
        </w:tabs>
        <w:suppressAutoHyphens/>
        <w:overflowPunct w:val="0"/>
        <w:autoSpaceDE w:val="0"/>
        <w:autoSpaceDN w:val="0"/>
        <w:adjustRightInd w:val="0"/>
        <w:jc w:val="both"/>
        <w:rPr>
          <w:sz w:val="22"/>
          <w:szCs w:val="22"/>
        </w:rPr>
      </w:pPr>
      <w:r w:rsidRPr="00E86101">
        <w:rPr>
          <w:sz w:val="22"/>
          <w:szCs w:val="22"/>
        </w:rPr>
        <w:t>In accordance with SORP 2014, t</w:t>
      </w:r>
      <w:r w:rsidR="00C76C69" w:rsidRPr="00E86101">
        <w:rPr>
          <w:sz w:val="22"/>
          <w:szCs w:val="22"/>
        </w:rPr>
        <w:t xml:space="preserve">he </w:t>
      </w:r>
      <w:r w:rsidR="00786D9A" w:rsidRPr="00E86101">
        <w:rPr>
          <w:sz w:val="22"/>
          <w:szCs w:val="22"/>
        </w:rPr>
        <w:t xml:space="preserve">Association </w:t>
      </w:r>
      <w:r w:rsidR="00C76C69" w:rsidRPr="00E86101">
        <w:rPr>
          <w:sz w:val="22"/>
          <w:szCs w:val="22"/>
        </w:rPr>
        <w:t>operates a full component accounting policy in relation to the capitalisation and depreciation of its completed housing stock.</w:t>
      </w:r>
    </w:p>
    <w:p w14:paraId="2A0787A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7DEC40D9" w14:textId="77777777" w:rsidR="00C76C69" w:rsidRPr="00E86101" w:rsidRDefault="00C76C69"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 xml:space="preserve">Valuation of </w:t>
      </w:r>
      <w:r w:rsidR="00FF3D58" w:rsidRPr="00E86101">
        <w:rPr>
          <w:b/>
          <w:sz w:val="22"/>
          <w:szCs w:val="22"/>
        </w:rPr>
        <w:t xml:space="preserve">Social </w:t>
      </w:r>
      <w:r w:rsidRPr="00E86101">
        <w:rPr>
          <w:b/>
          <w:sz w:val="22"/>
          <w:szCs w:val="22"/>
        </w:rPr>
        <w:t>Housing Stock</w:t>
      </w:r>
    </w:p>
    <w:p w14:paraId="6B80B898" w14:textId="1773FE62" w:rsidR="00C76C69" w:rsidRPr="00E86101" w:rsidRDefault="00C76C69" w:rsidP="00A96E11">
      <w:pPr>
        <w:tabs>
          <w:tab w:val="left" w:pos="0"/>
        </w:tabs>
        <w:suppressAutoHyphens/>
        <w:overflowPunct w:val="0"/>
        <w:autoSpaceDE w:val="0"/>
        <w:autoSpaceDN w:val="0"/>
        <w:adjustRightInd w:val="0"/>
        <w:jc w:val="both"/>
        <w:rPr>
          <w:sz w:val="22"/>
          <w:szCs w:val="22"/>
        </w:rPr>
      </w:pPr>
      <w:r w:rsidRPr="00E86101">
        <w:rPr>
          <w:sz w:val="22"/>
          <w:szCs w:val="22"/>
        </w:rPr>
        <w:t xml:space="preserve">Housing properties are valued </w:t>
      </w:r>
      <w:r w:rsidR="00191B62" w:rsidRPr="00E86101">
        <w:rPr>
          <w:sz w:val="22"/>
          <w:szCs w:val="22"/>
        </w:rPr>
        <w:t xml:space="preserve">annually </w:t>
      </w:r>
      <w:r w:rsidRPr="00E86101">
        <w:rPr>
          <w:sz w:val="22"/>
          <w:szCs w:val="22"/>
        </w:rPr>
        <w:t>on an Existing Use Value for Social Housing (</w:t>
      </w:r>
      <w:r w:rsidR="00396D36" w:rsidRPr="00E86101">
        <w:rPr>
          <w:sz w:val="22"/>
          <w:szCs w:val="22"/>
        </w:rPr>
        <w:t>“</w:t>
      </w:r>
      <w:r w:rsidRPr="00E86101">
        <w:rPr>
          <w:sz w:val="22"/>
          <w:szCs w:val="22"/>
        </w:rPr>
        <w:t>EUV-SH</w:t>
      </w:r>
      <w:r w:rsidR="00396D36" w:rsidRPr="00E86101">
        <w:rPr>
          <w:sz w:val="22"/>
          <w:szCs w:val="22"/>
        </w:rPr>
        <w:t>”</w:t>
      </w:r>
      <w:r w:rsidRPr="00E86101">
        <w:rPr>
          <w:sz w:val="22"/>
          <w:szCs w:val="22"/>
        </w:rPr>
        <w:t>) basis by an independent professional adviser qualified by the Royal Institution of Chartered Surve</w:t>
      </w:r>
      <w:r w:rsidR="00FF3D58" w:rsidRPr="00E86101">
        <w:rPr>
          <w:sz w:val="22"/>
          <w:szCs w:val="22"/>
        </w:rPr>
        <w:t xml:space="preserve">yors to undertake valuation. </w:t>
      </w:r>
      <w:r w:rsidRPr="00E86101">
        <w:rPr>
          <w:sz w:val="22"/>
          <w:szCs w:val="22"/>
        </w:rPr>
        <w:t xml:space="preserve">Housing stock has been split into two streams of property for valuation purposes, namely housing retained for letting and demolition programme properties. This separation into categories is </w:t>
      </w:r>
      <w:proofErr w:type="gramStart"/>
      <w:r w:rsidRPr="00E86101">
        <w:rPr>
          <w:sz w:val="22"/>
          <w:szCs w:val="22"/>
        </w:rPr>
        <w:t>on the basis of</w:t>
      </w:r>
      <w:proofErr w:type="gramEnd"/>
      <w:r w:rsidRPr="00E86101">
        <w:rPr>
          <w:sz w:val="22"/>
          <w:szCs w:val="22"/>
        </w:rPr>
        <w:t xml:space="preserve"> the Association’s </w:t>
      </w:r>
      <w:r w:rsidR="00F52F18" w:rsidRPr="00E86101">
        <w:rPr>
          <w:sz w:val="22"/>
          <w:szCs w:val="22"/>
        </w:rPr>
        <w:t>30-year</w:t>
      </w:r>
      <w:r w:rsidRPr="00E86101">
        <w:rPr>
          <w:sz w:val="22"/>
          <w:szCs w:val="22"/>
        </w:rPr>
        <w:t xml:space="preserve"> Business Plan which identifies the core stock which will be the subject of the Association’s investment expenditure going forward and the stock which forms part of the demolition programme, and consequently has limited investment expenditure attached to it.</w:t>
      </w:r>
    </w:p>
    <w:p w14:paraId="4436917C" w14:textId="77777777" w:rsidR="00EE627D" w:rsidRPr="00E86101" w:rsidRDefault="00EE627D" w:rsidP="00A96E11">
      <w:pPr>
        <w:tabs>
          <w:tab w:val="left" w:pos="0"/>
        </w:tabs>
        <w:suppressAutoHyphens/>
        <w:overflowPunct w:val="0"/>
        <w:autoSpaceDE w:val="0"/>
        <w:autoSpaceDN w:val="0"/>
        <w:adjustRightInd w:val="0"/>
        <w:jc w:val="both"/>
        <w:rPr>
          <w:sz w:val="22"/>
          <w:szCs w:val="22"/>
        </w:rPr>
      </w:pPr>
    </w:p>
    <w:p w14:paraId="7C781C08"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The cost of properties is their purchase price together with the cost of capitalised improvement works and repairs that result in an enhancement of the economic benefits of the asset.  Included in the cost of capitalised improvement works are the direct costs of staff engaged in the investment programme.</w:t>
      </w:r>
    </w:p>
    <w:p w14:paraId="26D864E1" w14:textId="77777777" w:rsidR="005F21E6" w:rsidRPr="00E86101" w:rsidRDefault="005F21E6" w:rsidP="00EE627D">
      <w:pPr>
        <w:tabs>
          <w:tab w:val="left" w:pos="0"/>
        </w:tabs>
        <w:suppressAutoHyphens/>
        <w:overflowPunct w:val="0"/>
        <w:autoSpaceDE w:val="0"/>
        <w:autoSpaceDN w:val="0"/>
        <w:adjustRightInd w:val="0"/>
        <w:jc w:val="both"/>
        <w:rPr>
          <w:sz w:val="22"/>
          <w:szCs w:val="22"/>
        </w:rPr>
      </w:pPr>
    </w:p>
    <w:p w14:paraId="56A2DCE2" w14:textId="77777777" w:rsidR="005F21E6" w:rsidRPr="00E86101" w:rsidRDefault="005F21E6" w:rsidP="005F21E6">
      <w:pPr>
        <w:jc w:val="both"/>
        <w:rPr>
          <w:sz w:val="22"/>
          <w:szCs w:val="22"/>
        </w:rPr>
      </w:pPr>
      <w:r w:rsidRPr="00E86101">
        <w:rPr>
          <w:sz w:val="22"/>
          <w:szCs w:val="22"/>
        </w:rPr>
        <w:t xml:space="preserve">Increases in the valuation of social housing properties are reported as other comprehensive income, accumulated in equity and reported as a revaluation reserve. Revaluation decreases reduce the accumulated gains and thereafter are recognised in profit or loss. Subsequent valuation gains are recognised in profit or loss to the extent they reverse a valuation decrease previously recognised in profit or loss.  </w:t>
      </w:r>
    </w:p>
    <w:p w14:paraId="4100BF71" w14:textId="77777777" w:rsidR="005F21E6" w:rsidRPr="00E86101" w:rsidRDefault="005F21E6" w:rsidP="00EE627D">
      <w:pPr>
        <w:tabs>
          <w:tab w:val="left" w:pos="0"/>
        </w:tabs>
        <w:suppressAutoHyphens/>
        <w:overflowPunct w:val="0"/>
        <w:autoSpaceDE w:val="0"/>
        <w:autoSpaceDN w:val="0"/>
        <w:adjustRightInd w:val="0"/>
        <w:jc w:val="both"/>
        <w:rPr>
          <w:sz w:val="22"/>
          <w:szCs w:val="22"/>
        </w:rPr>
      </w:pPr>
    </w:p>
    <w:p w14:paraId="54BD16C2" w14:textId="77777777" w:rsidR="005F21E6" w:rsidRPr="00E86101" w:rsidRDefault="005F21E6" w:rsidP="005F21E6">
      <w:pPr>
        <w:jc w:val="both"/>
        <w:rPr>
          <w:sz w:val="22"/>
          <w:szCs w:val="22"/>
        </w:rPr>
      </w:pPr>
      <w:r w:rsidRPr="00E86101">
        <w:rPr>
          <w:sz w:val="22"/>
          <w:szCs w:val="22"/>
        </w:rPr>
        <w:t>On disposal, the value of the property is offset against the proceeds of sale and the gain or loss on disposal is taken to the Statement of Comprehensive Income.</w:t>
      </w:r>
    </w:p>
    <w:p w14:paraId="751EFFF8" w14:textId="77777777" w:rsidR="00EE627D" w:rsidRPr="00E86101" w:rsidRDefault="00EE627D" w:rsidP="00EE627D">
      <w:pPr>
        <w:jc w:val="both"/>
        <w:rPr>
          <w:sz w:val="22"/>
        </w:rPr>
      </w:pPr>
    </w:p>
    <w:p w14:paraId="414EB1B9" w14:textId="77777777" w:rsidR="00C76C69" w:rsidRPr="00E86101" w:rsidRDefault="00B17721"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Depreciation and i</w:t>
      </w:r>
      <w:r w:rsidR="00C76C69" w:rsidRPr="00E86101">
        <w:rPr>
          <w:b/>
          <w:sz w:val="22"/>
          <w:szCs w:val="22"/>
        </w:rPr>
        <w:t>mpairment</w:t>
      </w:r>
    </w:p>
    <w:p w14:paraId="0304DDF4" w14:textId="77777777" w:rsidR="00A96E11" w:rsidRPr="00E86101" w:rsidRDefault="00A96E11" w:rsidP="00A96E11">
      <w:pPr>
        <w:pStyle w:val="BodyText"/>
        <w:jc w:val="both"/>
        <w:rPr>
          <w:sz w:val="22"/>
        </w:rPr>
      </w:pPr>
      <w:r w:rsidRPr="00E86101">
        <w:rPr>
          <w:sz w:val="22"/>
        </w:rPr>
        <w:t xml:space="preserve">Housing properties are split between land, structure and major components which require periodic replacement. Replacement or refurbishment of such major components is capitalised and depreciated over the estimated useful life which has been set </w:t>
      </w:r>
      <w:proofErr w:type="gramStart"/>
      <w:r w:rsidRPr="00E86101">
        <w:rPr>
          <w:sz w:val="22"/>
        </w:rPr>
        <w:t>taking into account</w:t>
      </w:r>
      <w:proofErr w:type="gramEnd"/>
      <w:r w:rsidRPr="00E86101">
        <w:rPr>
          <w:sz w:val="22"/>
        </w:rPr>
        <w:t xml:space="preserve"> professional advice, the Group’s asset management strategy and the requirement of the Scottish Housing Quality Standard. In determining the remaining useful lives for the housing stock, the Association has taken account of views provided by both internal and external professional sources. Freehold land is not subject to depreciation. </w:t>
      </w:r>
    </w:p>
    <w:p w14:paraId="6CC381A6" w14:textId="77777777" w:rsidR="00C852CE" w:rsidRPr="00E86101" w:rsidRDefault="00C852CE" w:rsidP="00C852CE">
      <w:pPr>
        <w:rPr>
          <w:b/>
        </w:rPr>
      </w:pPr>
      <w:r w:rsidRPr="00E86101">
        <w:rPr>
          <w:b/>
        </w:rPr>
        <w:lastRenderedPageBreak/>
        <w:t xml:space="preserve">NOTES TO THE FINANCIAL STATEMENTS </w:t>
      </w:r>
    </w:p>
    <w:p w14:paraId="2351BD5D" w14:textId="73E98295" w:rsidR="00C852CE" w:rsidRPr="00E86101" w:rsidRDefault="00C852CE" w:rsidP="00C852CE">
      <w:pPr>
        <w:rPr>
          <w:b/>
        </w:rPr>
      </w:pPr>
      <w:r w:rsidRPr="00E86101">
        <w:rPr>
          <w:b/>
        </w:rPr>
        <w:t>FOR THE YEAR ENDED 31 MARCH 20</w:t>
      </w:r>
      <w:r w:rsidR="00984316" w:rsidRPr="00E86101">
        <w:rPr>
          <w:b/>
        </w:rPr>
        <w:t>2</w:t>
      </w:r>
      <w:r w:rsidR="003B3BEB">
        <w:rPr>
          <w:b/>
        </w:rPr>
        <w:t>4</w:t>
      </w:r>
      <w:r w:rsidRPr="00E86101">
        <w:rPr>
          <w:b/>
        </w:rPr>
        <w:t xml:space="preserve"> (continued)</w:t>
      </w:r>
    </w:p>
    <w:p w14:paraId="11DA4D2A" w14:textId="77777777" w:rsidR="00C852CE" w:rsidRPr="00E86101" w:rsidRDefault="00C852CE" w:rsidP="00C852CE"/>
    <w:p w14:paraId="7ECEF675" w14:textId="77777777" w:rsidR="00C852CE" w:rsidRPr="00E86101" w:rsidRDefault="00C852CE" w:rsidP="00C852CE">
      <w:pPr>
        <w:tabs>
          <w:tab w:val="left" w:pos="540"/>
        </w:tabs>
        <w:rPr>
          <w:b/>
          <w:sz w:val="22"/>
          <w:szCs w:val="22"/>
        </w:rPr>
      </w:pPr>
      <w:r w:rsidRPr="00E86101">
        <w:rPr>
          <w:b/>
          <w:sz w:val="22"/>
          <w:szCs w:val="22"/>
        </w:rPr>
        <w:t>2.</w:t>
      </w:r>
      <w:r w:rsidRPr="00E86101">
        <w:rPr>
          <w:b/>
          <w:sz w:val="22"/>
          <w:szCs w:val="22"/>
        </w:rPr>
        <w:tab/>
        <w:t>Accounting policies (continued)</w:t>
      </w:r>
    </w:p>
    <w:p w14:paraId="64D1DB2A" w14:textId="77777777" w:rsidR="007C7799" w:rsidRPr="00E86101" w:rsidRDefault="007C7799" w:rsidP="00C852CE">
      <w:pPr>
        <w:tabs>
          <w:tab w:val="left" w:pos="540"/>
        </w:tabs>
        <w:rPr>
          <w:b/>
          <w:sz w:val="22"/>
          <w:szCs w:val="22"/>
        </w:rPr>
      </w:pPr>
    </w:p>
    <w:p w14:paraId="61D1D36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Major components are treated as separable assets and depreciated over their expected useful economic lives or the lives of the structure to which they relate, if shorter, at the following annual rates:</w:t>
      </w:r>
    </w:p>
    <w:p w14:paraId="60114FCC" w14:textId="77777777" w:rsidR="00C76C69" w:rsidRPr="00E86101" w:rsidRDefault="002C11FC" w:rsidP="0095060B">
      <w:pPr>
        <w:tabs>
          <w:tab w:val="left" w:pos="0"/>
        </w:tabs>
        <w:suppressAutoHyphens/>
        <w:overflowPunct w:val="0"/>
        <w:autoSpaceDE w:val="0"/>
        <w:autoSpaceDN w:val="0"/>
        <w:adjustRightInd w:val="0"/>
        <w:rPr>
          <w:sz w:val="22"/>
          <w:szCs w:val="22"/>
          <w:u w:val="single"/>
        </w:rPr>
      </w:pP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00C76C69" w:rsidRPr="00E86101">
        <w:rPr>
          <w:sz w:val="22"/>
          <w:szCs w:val="22"/>
          <w:u w:val="single"/>
        </w:rPr>
        <w:t>Economic Life</w:t>
      </w:r>
    </w:p>
    <w:p w14:paraId="132F3CD9"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Bathrooms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25 </w:t>
      </w:r>
      <w:proofErr w:type="spellStart"/>
      <w:r w:rsidRPr="00E86101">
        <w:rPr>
          <w:sz w:val="22"/>
          <w:szCs w:val="22"/>
        </w:rPr>
        <w:t>yrs</w:t>
      </w:r>
      <w:proofErr w:type="spellEnd"/>
    </w:p>
    <w:p w14:paraId="163E0E5A" w14:textId="77777777" w:rsidR="00C76C69" w:rsidRPr="00E86101" w:rsidRDefault="00AB3802" w:rsidP="0095060B">
      <w:pPr>
        <w:tabs>
          <w:tab w:val="left" w:pos="0"/>
        </w:tabs>
        <w:suppressAutoHyphens/>
        <w:overflowPunct w:val="0"/>
        <w:autoSpaceDE w:val="0"/>
        <w:autoSpaceDN w:val="0"/>
        <w:adjustRightInd w:val="0"/>
        <w:jc w:val="both"/>
        <w:rPr>
          <w:sz w:val="22"/>
          <w:szCs w:val="22"/>
        </w:rPr>
      </w:pPr>
      <w:r w:rsidRPr="00E86101">
        <w:rPr>
          <w:sz w:val="22"/>
          <w:szCs w:val="22"/>
        </w:rPr>
        <w:t>Community Infrastructure</w:t>
      </w:r>
      <w:r w:rsidR="00C76C69" w:rsidRPr="00E86101">
        <w:rPr>
          <w:sz w:val="22"/>
          <w:szCs w:val="22"/>
        </w:rPr>
        <w:tab/>
      </w:r>
      <w:r w:rsidR="00C76C69" w:rsidRPr="00E86101">
        <w:rPr>
          <w:sz w:val="22"/>
          <w:szCs w:val="22"/>
        </w:rPr>
        <w:tab/>
      </w:r>
      <w:r w:rsidR="00C76C69" w:rsidRPr="00E86101">
        <w:rPr>
          <w:sz w:val="22"/>
          <w:szCs w:val="22"/>
        </w:rPr>
        <w:tab/>
      </w:r>
      <w:r w:rsidR="00C76C69" w:rsidRPr="00E86101">
        <w:rPr>
          <w:sz w:val="22"/>
          <w:szCs w:val="22"/>
        </w:rPr>
        <w:tab/>
        <w:t xml:space="preserve">    20 </w:t>
      </w:r>
      <w:proofErr w:type="spellStart"/>
      <w:r w:rsidR="00C76C69" w:rsidRPr="00E86101">
        <w:rPr>
          <w:sz w:val="22"/>
          <w:szCs w:val="22"/>
        </w:rPr>
        <w:t>yrs</w:t>
      </w:r>
      <w:proofErr w:type="spellEnd"/>
    </w:p>
    <w:p w14:paraId="65B94B0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External wall finishes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35 </w:t>
      </w:r>
      <w:proofErr w:type="spellStart"/>
      <w:r w:rsidRPr="00E86101">
        <w:rPr>
          <w:sz w:val="22"/>
          <w:szCs w:val="22"/>
        </w:rPr>
        <w:t>yrs</w:t>
      </w:r>
      <w:proofErr w:type="spellEnd"/>
    </w:p>
    <w:p w14:paraId="1080AF4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Heating system boiler</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12 </w:t>
      </w:r>
      <w:proofErr w:type="spellStart"/>
      <w:r w:rsidRPr="00E86101">
        <w:rPr>
          <w:sz w:val="22"/>
          <w:szCs w:val="22"/>
        </w:rPr>
        <w:t>yrs</w:t>
      </w:r>
      <w:proofErr w:type="spellEnd"/>
    </w:p>
    <w:p w14:paraId="33D0045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Internal works &amp; common areas</w:t>
      </w:r>
      <w:r w:rsidRPr="00E86101">
        <w:rPr>
          <w:sz w:val="22"/>
          <w:szCs w:val="22"/>
        </w:rPr>
        <w:tab/>
      </w:r>
      <w:r w:rsidRPr="00E86101">
        <w:rPr>
          <w:sz w:val="22"/>
          <w:szCs w:val="22"/>
        </w:rPr>
        <w:tab/>
      </w:r>
      <w:r w:rsidRPr="00E86101">
        <w:rPr>
          <w:sz w:val="22"/>
          <w:szCs w:val="22"/>
        </w:rPr>
        <w:tab/>
      </w:r>
      <w:r w:rsidRPr="00E86101">
        <w:rPr>
          <w:sz w:val="22"/>
          <w:szCs w:val="22"/>
        </w:rPr>
        <w:tab/>
        <w:t xml:space="preserve">    20 </w:t>
      </w:r>
      <w:proofErr w:type="spellStart"/>
      <w:r w:rsidRPr="00E86101">
        <w:rPr>
          <w:sz w:val="22"/>
          <w:szCs w:val="22"/>
        </w:rPr>
        <w:t>yrs</w:t>
      </w:r>
      <w:proofErr w:type="spellEnd"/>
    </w:p>
    <w:p w14:paraId="4E4257A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Kitchens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20 </w:t>
      </w:r>
      <w:proofErr w:type="spellStart"/>
      <w:r w:rsidRPr="00E86101">
        <w:rPr>
          <w:sz w:val="22"/>
          <w:szCs w:val="22"/>
        </w:rPr>
        <w:t>yrs</w:t>
      </w:r>
      <w:proofErr w:type="spellEnd"/>
    </w:p>
    <w:p w14:paraId="6228FB9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Mechanical, Electrical &amp; Plumbing</w:t>
      </w:r>
      <w:r w:rsidRPr="00E86101">
        <w:rPr>
          <w:sz w:val="22"/>
          <w:szCs w:val="22"/>
        </w:rPr>
        <w:tab/>
      </w:r>
      <w:r w:rsidRPr="00E86101">
        <w:rPr>
          <w:sz w:val="22"/>
          <w:szCs w:val="22"/>
        </w:rPr>
        <w:tab/>
      </w:r>
      <w:r w:rsidRPr="00E86101">
        <w:rPr>
          <w:sz w:val="22"/>
          <w:szCs w:val="22"/>
        </w:rPr>
        <w:tab/>
        <w:t xml:space="preserve">    25 </w:t>
      </w:r>
      <w:proofErr w:type="spellStart"/>
      <w:r w:rsidRPr="00E86101">
        <w:rPr>
          <w:sz w:val="22"/>
          <w:szCs w:val="22"/>
        </w:rPr>
        <w:t>yrs</w:t>
      </w:r>
      <w:proofErr w:type="spellEnd"/>
    </w:p>
    <w:p w14:paraId="594938A8"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Structure &amp; roofs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50 </w:t>
      </w:r>
      <w:proofErr w:type="spellStart"/>
      <w:r w:rsidRPr="00E86101">
        <w:rPr>
          <w:sz w:val="22"/>
          <w:szCs w:val="22"/>
        </w:rPr>
        <w:t>yrs</w:t>
      </w:r>
      <w:proofErr w:type="spellEnd"/>
    </w:p>
    <w:p w14:paraId="690F6C9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Windows and doors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30 </w:t>
      </w:r>
      <w:proofErr w:type="spellStart"/>
      <w:r w:rsidRPr="00E86101">
        <w:rPr>
          <w:sz w:val="22"/>
          <w:szCs w:val="22"/>
        </w:rPr>
        <w:t>yrs</w:t>
      </w:r>
      <w:proofErr w:type="spellEnd"/>
    </w:p>
    <w:p w14:paraId="0FC56B05"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23A75EF5"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Housing assets are depreciated in the month of acquisition, or in the case of a larger project, from the month of completion.</w:t>
      </w:r>
    </w:p>
    <w:p w14:paraId="66F2A30F" w14:textId="77777777" w:rsidR="00A96E11" w:rsidRPr="00E86101" w:rsidRDefault="00A96E11" w:rsidP="0095060B">
      <w:pPr>
        <w:tabs>
          <w:tab w:val="left" w:pos="0"/>
        </w:tabs>
        <w:suppressAutoHyphens/>
        <w:overflowPunct w:val="0"/>
        <w:autoSpaceDE w:val="0"/>
        <w:autoSpaceDN w:val="0"/>
        <w:adjustRightInd w:val="0"/>
        <w:jc w:val="both"/>
        <w:rPr>
          <w:sz w:val="22"/>
          <w:szCs w:val="22"/>
        </w:rPr>
      </w:pPr>
    </w:p>
    <w:p w14:paraId="05667049" w14:textId="77777777" w:rsidR="00191B62" w:rsidRPr="00E86101" w:rsidRDefault="00C76C69" w:rsidP="009B77EF">
      <w:pPr>
        <w:tabs>
          <w:tab w:val="left" w:pos="0"/>
        </w:tabs>
        <w:suppressAutoHyphens/>
        <w:overflowPunct w:val="0"/>
        <w:autoSpaceDE w:val="0"/>
        <w:autoSpaceDN w:val="0"/>
        <w:adjustRightInd w:val="0"/>
        <w:jc w:val="both"/>
        <w:rPr>
          <w:sz w:val="22"/>
          <w:szCs w:val="22"/>
        </w:rPr>
      </w:pPr>
      <w:r w:rsidRPr="00E86101">
        <w:rPr>
          <w:sz w:val="22"/>
          <w:szCs w:val="22"/>
        </w:rPr>
        <w:t xml:space="preserve">Where there is evidence of impairment, the fixed assets are written down to the recoverable amount and any write down would be charged to </w:t>
      </w:r>
      <w:r w:rsidR="007B7251" w:rsidRPr="00E86101">
        <w:rPr>
          <w:sz w:val="22"/>
          <w:szCs w:val="22"/>
        </w:rPr>
        <w:t xml:space="preserve">operating surplus.  </w:t>
      </w:r>
    </w:p>
    <w:p w14:paraId="45EE6155"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6518D849" w14:textId="77777777" w:rsidR="00C76C69" w:rsidRPr="00E86101" w:rsidRDefault="00C76C69"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New Build</w:t>
      </w:r>
    </w:p>
    <w:p w14:paraId="052E63A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 xml:space="preserve">Housing properties </w:t>
      </w:r>
      <w:proofErr w:type="gramStart"/>
      <w:r w:rsidRPr="00E86101">
        <w:rPr>
          <w:sz w:val="22"/>
          <w:szCs w:val="22"/>
        </w:rPr>
        <w:t>in the course of</w:t>
      </w:r>
      <w:proofErr w:type="gramEnd"/>
      <w:r w:rsidRPr="00E86101">
        <w:rPr>
          <w:sz w:val="22"/>
          <w:szCs w:val="22"/>
        </w:rPr>
        <w:t xml:space="preserve"> construction are held at cost and are not depreciated. They are transferred to completed properties when ready for letting or sale.</w:t>
      </w:r>
    </w:p>
    <w:p w14:paraId="5FB0DBAC" w14:textId="77777777" w:rsidR="00407979" w:rsidRPr="00E86101" w:rsidRDefault="00407979" w:rsidP="0095060B">
      <w:pPr>
        <w:tabs>
          <w:tab w:val="left" w:pos="0"/>
        </w:tabs>
        <w:suppressAutoHyphens/>
        <w:overflowPunct w:val="0"/>
        <w:autoSpaceDE w:val="0"/>
        <w:autoSpaceDN w:val="0"/>
        <w:adjustRightInd w:val="0"/>
        <w:jc w:val="both"/>
        <w:rPr>
          <w:sz w:val="22"/>
          <w:szCs w:val="22"/>
        </w:rPr>
      </w:pPr>
    </w:p>
    <w:p w14:paraId="1EE83A91" w14:textId="77777777" w:rsidR="00407979" w:rsidRPr="00E86101" w:rsidRDefault="00407979" w:rsidP="007C2CAD">
      <w:pPr>
        <w:numPr>
          <w:ilvl w:val="0"/>
          <w:numId w:val="10"/>
        </w:numPr>
        <w:jc w:val="both"/>
        <w:rPr>
          <w:b/>
          <w:sz w:val="22"/>
        </w:rPr>
      </w:pPr>
      <w:r w:rsidRPr="00E86101">
        <w:rPr>
          <w:b/>
          <w:sz w:val="22"/>
        </w:rPr>
        <w:t>Properties held for demolition</w:t>
      </w:r>
    </w:p>
    <w:p w14:paraId="4E1B816D" w14:textId="77777777" w:rsidR="001B441D" w:rsidRPr="00E86101" w:rsidRDefault="00407979" w:rsidP="001B441D">
      <w:pPr>
        <w:jc w:val="both"/>
        <w:rPr>
          <w:sz w:val="22"/>
        </w:rPr>
      </w:pPr>
      <w:r w:rsidRPr="00E86101">
        <w:rPr>
          <w:sz w:val="22"/>
        </w:rPr>
        <w:t xml:space="preserve">Demolition programme stock has a negative valuation for accounting purposes due to the impact of demolition costs on the EUV-SH calculation, and so is held at £nil on the </w:t>
      </w:r>
      <w:r w:rsidR="00D52511" w:rsidRPr="00E86101">
        <w:rPr>
          <w:sz w:val="22"/>
        </w:rPr>
        <w:t xml:space="preserve">statement of financial </w:t>
      </w:r>
      <w:r w:rsidR="001B441D" w:rsidRPr="00E86101">
        <w:rPr>
          <w:sz w:val="22"/>
        </w:rPr>
        <w:t xml:space="preserve">position as under FRS 102 there is no constructive obligation at the date of the statement of financial position to provide for these costs.    </w:t>
      </w:r>
    </w:p>
    <w:p w14:paraId="104107A5" w14:textId="77777777" w:rsidR="00D52511" w:rsidRPr="00E86101" w:rsidRDefault="00D52511" w:rsidP="00D52511">
      <w:pPr>
        <w:rPr>
          <w:sz w:val="22"/>
        </w:rPr>
      </w:pPr>
    </w:p>
    <w:p w14:paraId="29CEFEA3"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The Association’s policy is to capitalise the following:</w:t>
      </w:r>
    </w:p>
    <w:p w14:paraId="050B87D0"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p>
    <w:p w14:paraId="2665ECD0" w14:textId="77777777" w:rsidR="00EE627D" w:rsidRPr="00E86101" w:rsidRDefault="00EE627D"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 xml:space="preserve">Cost of acquiring land and </w:t>
      </w:r>
      <w:proofErr w:type="gramStart"/>
      <w:r w:rsidRPr="00E86101">
        <w:rPr>
          <w:sz w:val="22"/>
          <w:szCs w:val="22"/>
        </w:rPr>
        <w:t>buildings;</w:t>
      </w:r>
      <w:proofErr w:type="gramEnd"/>
    </w:p>
    <w:p w14:paraId="2F3AAE85" w14:textId="77777777" w:rsidR="00EE627D" w:rsidRPr="00E86101" w:rsidRDefault="00EE627D"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 xml:space="preserve">Interest costs directly </w:t>
      </w:r>
      <w:proofErr w:type="gramStart"/>
      <w:r w:rsidRPr="00E86101">
        <w:rPr>
          <w:sz w:val="22"/>
          <w:szCs w:val="22"/>
        </w:rPr>
        <w:t>attributable;</w:t>
      </w:r>
      <w:proofErr w:type="gramEnd"/>
    </w:p>
    <w:p w14:paraId="7945FEAD" w14:textId="77777777" w:rsidR="00355C5E" w:rsidRPr="00E86101" w:rsidRDefault="00A96E11"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Development expenditure including staff costs</w:t>
      </w:r>
      <w:r w:rsidR="00114417" w:rsidRPr="00E86101">
        <w:rPr>
          <w:sz w:val="22"/>
          <w:szCs w:val="22"/>
        </w:rPr>
        <w:t xml:space="preserve"> </w:t>
      </w:r>
      <w:r w:rsidR="00355C5E" w:rsidRPr="00E86101">
        <w:rPr>
          <w:sz w:val="22"/>
          <w:szCs w:val="22"/>
        </w:rPr>
        <w:t xml:space="preserve">attributable to the </w:t>
      </w:r>
      <w:r w:rsidR="009F5D3C" w:rsidRPr="00E86101">
        <w:rPr>
          <w:sz w:val="22"/>
          <w:szCs w:val="22"/>
        </w:rPr>
        <w:t xml:space="preserve">delivery of the </w:t>
      </w:r>
      <w:r w:rsidR="00355C5E" w:rsidRPr="00E86101">
        <w:rPr>
          <w:sz w:val="22"/>
          <w:szCs w:val="22"/>
        </w:rPr>
        <w:t xml:space="preserve">capital investment </w:t>
      </w:r>
      <w:proofErr w:type="gramStart"/>
      <w:r w:rsidR="00355C5E" w:rsidRPr="00E86101">
        <w:rPr>
          <w:sz w:val="22"/>
          <w:szCs w:val="22"/>
        </w:rPr>
        <w:t>programme;</w:t>
      </w:r>
      <w:proofErr w:type="gramEnd"/>
    </w:p>
    <w:p w14:paraId="0D48354D" w14:textId="77777777" w:rsidR="00A96E11" w:rsidRPr="00E86101" w:rsidRDefault="00355C5E"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 xml:space="preserve">The cost of packages of work completed on void properties; </w:t>
      </w:r>
      <w:r w:rsidR="00A96E11" w:rsidRPr="00E86101">
        <w:rPr>
          <w:sz w:val="22"/>
          <w:szCs w:val="22"/>
        </w:rPr>
        <w:t>and</w:t>
      </w:r>
    </w:p>
    <w:p w14:paraId="26318797" w14:textId="77777777" w:rsidR="00A96E11" w:rsidRPr="00E86101" w:rsidRDefault="00A96E11"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Other directly attributable internal and external costs.</w:t>
      </w:r>
    </w:p>
    <w:p w14:paraId="552B83AC" w14:textId="77777777" w:rsidR="00A96E11" w:rsidRPr="00E86101" w:rsidRDefault="00A96E11" w:rsidP="0095060B">
      <w:pPr>
        <w:tabs>
          <w:tab w:val="left" w:pos="0"/>
        </w:tabs>
        <w:suppressAutoHyphens/>
        <w:overflowPunct w:val="0"/>
        <w:autoSpaceDE w:val="0"/>
        <w:autoSpaceDN w:val="0"/>
        <w:adjustRightInd w:val="0"/>
        <w:jc w:val="both"/>
        <w:rPr>
          <w:sz w:val="22"/>
          <w:szCs w:val="22"/>
        </w:rPr>
      </w:pPr>
    </w:p>
    <w:p w14:paraId="016732D5" w14:textId="77777777" w:rsidR="00A91511" w:rsidRPr="00E86101" w:rsidRDefault="00A91511" w:rsidP="0095060B">
      <w:pPr>
        <w:tabs>
          <w:tab w:val="left" w:pos="0"/>
        </w:tabs>
        <w:suppressAutoHyphens/>
        <w:overflowPunct w:val="0"/>
        <w:autoSpaceDE w:val="0"/>
        <w:autoSpaceDN w:val="0"/>
        <w:adjustRightInd w:val="0"/>
        <w:jc w:val="both"/>
        <w:rPr>
          <w:sz w:val="22"/>
          <w:szCs w:val="22"/>
        </w:rPr>
      </w:pPr>
      <w:r w:rsidRPr="00E86101">
        <w:rPr>
          <w:sz w:val="22"/>
          <w:szCs w:val="22"/>
        </w:rPr>
        <w:t>Expenditure on schemes which are subsequently aborted will be written off in the year in which it is recognised that the schemes will not be developed to completion.</w:t>
      </w:r>
    </w:p>
    <w:p w14:paraId="6F15C495" w14:textId="77777777" w:rsidR="00A91511" w:rsidRPr="00E86101" w:rsidRDefault="00A91511" w:rsidP="0095060B">
      <w:pPr>
        <w:tabs>
          <w:tab w:val="left" w:pos="0"/>
        </w:tabs>
        <w:suppressAutoHyphens/>
        <w:overflowPunct w:val="0"/>
        <w:autoSpaceDE w:val="0"/>
        <w:autoSpaceDN w:val="0"/>
        <w:adjustRightInd w:val="0"/>
        <w:jc w:val="both"/>
        <w:rPr>
          <w:b/>
          <w:sz w:val="22"/>
          <w:szCs w:val="22"/>
        </w:rPr>
      </w:pPr>
    </w:p>
    <w:p w14:paraId="3123729B" w14:textId="77777777" w:rsidR="004D547F" w:rsidRPr="00E86101" w:rsidRDefault="00355C5E" w:rsidP="007C2CAD">
      <w:pPr>
        <w:pStyle w:val="ListParagraph"/>
        <w:numPr>
          <w:ilvl w:val="0"/>
          <w:numId w:val="18"/>
        </w:numPr>
        <w:tabs>
          <w:tab w:val="left" w:pos="0"/>
        </w:tabs>
        <w:suppressAutoHyphens/>
        <w:overflowPunct w:val="0"/>
        <w:autoSpaceDE w:val="0"/>
        <w:autoSpaceDN w:val="0"/>
        <w:adjustRightInd w:val="0"/>
        <w:ind w:left="284" w:hanging="284"/>
        <w:jc w:val="both"/>
        <w:rPr>
          <w:b/>
          <w:sz w:val="22"/>
          <w:szCs w:val="22"/>
        </w:rPr>
      </w:pPr>
      <w:r w:rsidRPr="00E86101">
        <w:rPr>
          <w:b/>
          <w:sz w:val="22"/>
          <w:szCs w:val="22"/>
        </w:rPr>
        <w:t xml:space="preserve">Non-social </w:t>
      </w:r>
      <w:r w:rsidR="00A96E11" w:rsidRPr="00E86101">
        <w:rPr>
          <w:b/>
          <w:sz w:val="22"/>
          <w:szCs w:val="22"/>
        </w:rPr>
        <w:t>housing properties</w:t>
      </w:r>
    </w:p>
    <w:p w14:paraId="37F067AC" w14:textId="77777777" w:rsidR="004D547F" w:rsidRPr="00E86101" w:rsidRDefault="004D547F" w:rsidP="004D547F">
      <w:pPr>
        <w:jc w:val="both"/>
        <w:rPr>
          <w:b/>
          <w:sz w:val="22"/>
          <w:szCs w:val="22"/>
        </w:rPr>
      </w:pPr>
      <w:r w:rsidRPr="00E86101">
        <w:rPr>
          <w:sz w:val="22"/>
        </w:rPr>
        <w:t xml:space="preserve">Housing for </w:t>
      </w:r>
      <w:r w:rsidR="000A4972" w:rsidRPr="00E86101">
        <w:rPr>
          <w:sz w:val="22"/>
        </w:rPr>
        <w:t>Mid-Market</w:t>
      </w:r>
      <w:r w:rsidRPr="00E86101">
        <w:rPr>
          <w:sz w:val="22"/>
        </w:rPr>
        <w:t xml:space="preserve"> Rent </w:t>
      </w:r>
      <w:r w:rsidR="001030E8" w:rsidRPr="00E86101">
        <w:rPr>
          <w:sz w:val="22"/>
        </w:rPr>
        <w:t>is</w:t>
      </w:r>
      <w:r w:rsidRPr="00E86101">
        <w:rPr>
          <w:sz w:val="22"/>
        </w:rPr>
        <w:t xml:space="preserve"> valued on an open market value subject to tenancies basis at the date</w:t>
      </w:r>
      <w:r w:rsidR="00C91177" w:rsidRPr="00E86101">
        <w:rPr>
          <w:sz w:val="22"/>
        </w:rPr>
        <w:t xml:space="preserve"> of the Statement of Financial Position</w:t>
      </w:r>
      <w:r w:rsidRPr="00E86101">
        <w:rPr>
          <w:sz w:val="22"/>
        </w:rPr>
        <w:t xml:space="preserve">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E86101">
        <w:rPr>
          <w:b/>
          <w:sz w:val="22"/>
          <w:szCs w:val="22"/>
        </w:rPr>
        <w:t xml:space="preserve"> </w:t>
      </w:r>
    </w:p>
    <w:p w14:paraId="21FA3173" w14:textId="77777777" w:rsidR="00105902" w:rsidRDefault="00105902" w:rsidP="005F21E6">
      <w:pPr>
        <w:rPr>
          <w:b/>
        </w:rPr>
      </w:pPr>
    </w:p>
    <w:p w14:paraId="5A780AFD" w14:textId="77777777" w:rsidR="00105902" w:rsidRDefault="00105902" w:rsidP="005F21E6">
      <w:pPr>
        <w:rPr>
          <w:b/>
        </w:rPr>
      </w:pPr>
    </w:p>
    <w:p w14:paraId="34516583" w14:textId="1647C5B2" w:rsidR="005F21E6" w:rsidRPr="00E86101" w:rsidRDefault="005F21E6" w:rsidP="005F21E6">
      <w:pPr>
        <w:rPr>
          <w:b/>
        </w:rPr>
      </w:pPr>
      <w:r w:rsidRPr="00E86101">
        <w:rPr>
          <w:b/>
        </w:rPr>
        <w:lastRenderedPageBreak/>
        <w:t xml:space="preserve">NOTES TO THE FINANCIAL STATEMENTS </w:t>
      </w:r>
    </w:p>
    <w:p w14:paraId="31B03306" w14:textId="1A424A01" w:rsidR="005F21E6" w:rsidRPr="00E86101" w:rsidRDefault="005F21E6" w:rsidP="005F21E6">
      <w:pPr>
        <w:rPr>
          <w:b/>
        </w:rPr>
      </w:pPr>
      <w:r w:rsidRPr="00E86101">
        <w:rPr>
          <w:b/>
        </w:rPr>
        <w:t>FOR THE YEAR ENDED 31 MARCH 20</w:t>
      </w:r>
      <w:r w:rsidR="00984316" w:rsidRPr="00E86101">
        <w:rPr>
          <w:b/>
        </w:rPr>
        <w:t>2</w:t>
      </w:r>
      <w:r w:rsidR="003B3BEB">
        <w:rPr>
          <w:b/>
        </w:rPr>
        <w:t>4</w:t>
      </w:r>
      <w:r w:rsidRPr="00E86101">
        <w:rPr>
          <w:b/>
        </w:rPr>
        <w:t xml:space="preserve"> (continued)</w:t>
      </w:r>
    </w:p>
    <w:p w14:paraId="4FA23E40" w14:textId="77777777" w:rsidR="005F21E6" w:rsidRPr="00E86101" w:rsidRDefault="005F21E6" w:rsidP="005F21E6">
      <w:pPr>
        <w:tabs>
          <w:tab w:val="left" w:pos="0"/>
        </w:tabs>
        <w:suppressAutoHyphens/>
        <w:overflowPunct w:val="0"/>
        <w:autoSpaceDE w:val="0"/>
        <w:autoSpaceDN w:val="0"/>
        <w:adjustRightInd w:val="0"/>
        <w:jc w:val="both"/>
        <w:rPr>
          <w:sz w:val="22"/>
          <w:szCs w:val="22"/>
        </w:rPr>
      </w:pPr>
    </w:p>
    <w:p w14:paraId="1E3B0B9F" w14:textId="77777777" w:rsidR="005F21E6" w:rsidRPr="00E86101" w:rsidRDefault="005F21E6" w:rsidP="007C2CAD">
      <w:pPr>
        <w:numPr>
          <w:ilvl w:val="0"/>
          <w:numId w:val="14"/>
        </w:numPr>
        <w:ind w:left="709" w:hanging="709"/>
        <w:rPr>
          <w:b/>
          <w:sz w:val="22"/>
          <w:szCs w:val="22"/>
        </w:rPr>
      </w:pPr>
      <w:r w:rsidRPr="00E86101">
        <w:rPr>
          <w:b/>
          <w:sz w:val="22"/>
          <w:szCs w:val="22"/>
        </w:rPr>
        <w:t>Accounting policies (continued)</w:t>
      </w:r>
    </w:p>
    <w:p w14:paraId="5A399B97" w14:textId="77777777" w:rsidR="007C7799" w:rsidRPr="00E86101" w:rsidRDefault="007C7799" w:rsidP="007C7799">
      <w:pPr>
        <w:ind w:left="709"/>
        <w:rPr>
          <w:b/>
          <w:sz w:val="22"/>
          <w:szCs w:val="22"/>
        </w:rPr>
      </w:pPr>
    </w:p>
    <w:p w14:paraId="6F12DEF9" w14:textId="77777777" w:rsidR="008C4A09" w:rsidRPr="00E86101" w:rsidRDefault="000A4972" w:rsidP="004D547F">
      <w:pPr>
        <w:jc w:val="both"/>
        <w:rPr>
          <w:sz w:val="22"/>
          <w:szCs w:val="22"/>
        </w:rPr>
      </w:pPr>
      <w:r w:rsidRPr="00E86101">
        <w:rPr>
          <w:sz w:val="22"/>
          <w:szCs w:val="22"/>
        </w:rPr>
        <w:t>Mid-market</w:t>
      </w:r>
      <w:r w:rsidR="008C4A09" w:rsidRPr="00E86101">
        <w:rPr>
          <w:sz w:val="22"/>
          <w:szCs w:val="22"/>
        </w:rPr>
        <w:t xml:space="preserve"> rent properties owned by the Association are currently leased to Lowther Homes Limited at the prevailing market rate.  These properties are managed by Lowther Homes L</w:t>
      </w:r>
      <w:r w:rsidR="002059CF" w:rsidRPr="00E86101">
        <w:rPr>
          <w:sz w:val="22"/>
          <w:szCs w:val="22"/>
        </w:rPr>
        <w:t>imited</w:t>
      </w:r>
      <w:r w:rsidR="008C4A09" w:rsidRPr="00E86101">
        <w:rPr>
          <w:sz w:val="22"/>
          <w:szCs w:val="22"/>
        </w:rPr>
        <w:t>.</w:t>
      </w:r>
    </w:p>
    <w:p w14:paraId="4200DE9C" w14:textId="77777777" w:rsidR="004D547F" w:rsidRPr="00E86101" w:rsidRDefault="004D547F" w:rsidP="0095060B">
      <w:pPr>
        <w:tabs>
          <w:tab w:val="left" w:pos="0"/>
        </w:tabs>
        <w:suppressAutoHyphens/>
        <w:overflowPunct w:val="0"/>
        <w:autoSpaceDE w:val="0"/>
        <w:autoSpaceDN w:val="0"/>
        <w:adjustRightInd w:val="0"/>
        <w:jc w:val="both"/>
        <w:rPr>
          <w:b/>
          <w:sz w:val="22"/>
          <w:szCs w:val="22"/>
        </w:rPr>
      </w:pPr>
    </w:p>
    <w:p w14:paraId="3668CCBB" w14:textId="77777777" w:rsidR="00A96E11" w:rsidRPr="00E86101" w:rsidRDefault="00A96E11" w:rsidP="00A96E11">
      <w:pPr>
        <w:pStyle w:val="BodyText"/>
        <w:jc w:val="both"/>
        <w:rPr>
          <w:sz w:val="22"/>
        </w:rPr>
      </w:pPr>
      <w:r w:rsidRPr="00E86101">
        <w:rPr>
          <w:sz w:val="22"/>
        </w:rPr>
        <w:t>Commercial properties are held as investment properties and not subject to depreciation, they are held at existing use value and are subject to revaluation by an independent professional advisor qualified by the Royal Institute of Chartered Surveyors to undertake valuation. Commercial properties are re</w:t>
      </w:r>
      <w:r w:rsidR="000A07A9" w:rsidRPr="00E86101">
        <w:rPr>
          <w:sz w:val="22"/>
        </w:rPr>
        <w:t>valued at each reporting date</w:t>
      </w:r>
      <w:r w:rsidRPr="00E86101">
        <w:rPr>
          <w:sz w:val="22"/>
        </w:rPr>
        <w:t>.</w:t>
      </w:r>
    </w:p>
    <w:p w14:paraId="6D82F567" w14:textId="77777777" w:rsidR="00B94097" w:rsidRPr="00E86101" w:rsidRDefault="00B94097" w:rsidP="00355C5E">
      <w:pPr>
        <w:rPr>
          <w:b/>
        </w:rPr>
      </w:pPr>
    </w:p>
    <w:p w14:paraId="540D5798" w14:textId="61FBF8AD" w:rsidR="00C76C69" w:rsidRPr="00E86101" w:rsidRDefault="00CB7C43" w:rsidP="0095060B">
      <w:pPr>
        <w:tabs>
          <w:tab w:val="left" w:pos="0"/>
        </w:tabs>
        <w:suppressAutoHyphens/>
        <w:overflowPunct w:val="0"/>
        <w:autoSpaceDE w:val="0"/>
        <w:autoSpaceDN w:val="0"/>
        <w:adjustRightInd w:val="0"/>
        <w:jc w:val="both"/>
        <w:rPr>
          <w:b/>
          <w:sz w:val="22"/>
          <w:szCs w:val="22"/>
        </w:rPr>
      </w:pPr>
      <w:r w:rsidRPr="00E86101">
        <w:rPr>
          <w:b/>
          <w:sz w:val="22"/>
          <w:szCs w:val="22"/>
        </w:rPr>
        <w:t>New Build</w:t>
      </w:r>
      <w:r w:rsidR="00C76C69" w:rsidRPr="00E86101">
        <w:rPr>
          <w:b/>
          <w:sz w:val="22"/>
          <w:szCs w:val="22"/>
        </w:rPr>
        <w:t xml:space="preserve"> Grant and other capital grants</w:t>
      </w:r>
    </w:p>
    <w:p w14:paraId="1EE640B5" w14:textId="2DE11EE9" w:rsidR="00C76C69" w:rsidRPr="00E86101" w:rsidRDefault="00CB7C43" w:rsidP="0095060B">
      <w:pPr>
        <w:tabs>
          <w:tab w:val="left" w:pos="0"/>
        </w:tabs>
        <w:suppressAutoHyphens/>
        <w:overflowPunct w:val="0"/>
        <w:autoSpaceDE w:val="0"/>
        <w:autoSpaceDN w:val="0"/>
        <w:adjustRightInd w:val="0"/>
        <w:jc w:val="both"/>
        <w:rPr>
          <w:sz w:val="22"/>
          <w:szCs w:val="22"/>
        </w:rPr>
      </w:pPr>
      <w:r w:rsidRPr="00E86101">
        <w:rPr>
          <w:sz w:val="22"/>
          <w:szCs w:val="22"/>
        </w:rPr>
        <w:t>New Build</w:t>
      </w:r>
      <w:r w:rsidR="00C76C69" w:rsidRPr="00E86101">
        <w:rPr>
          <w:sz w:val="22"/>
          <w:szCs w:val="22"/>
        </w:rPr>
        <w:t xml:space="preserve"> Grant is received from central government agencies and local authorities and is utilised to reduce the capital costs of housing properties.</w:t>
      </w:r>
    </w:p>
    <w:p w14:paraId="024D151B"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622F6CDF" w14:textId="018D6F37" w:rsidR="009B77EF" w:rsidRPr="00E86101" w:rsidRDefault="00CB7C43" w:rsidP="009B77EF">
      <w:pPr>
        <w:jc w:val="both"/>
        <w:rPr>
          <w:sz w:val="22"/>
          <w:szCs w:val="22"/>
        </w:rPr>
      </w:pPr>
      <w:r w:rsidRPr="00E86101">
        <w:rPr>
          <w:sz w:val="22"/>
          <w:szCs w:val="22"/>
        </w:rPr>
        <w:t>New Build Grant</w:t>
      </w:r>
      <w:r w:rsidR="009B77EF" w:rsidRPr="00E86101">
        <w:rPr>
          <w:sz w:val="22"/>
          <w:szCs w:val="22"/>
        </w:rPr>
        <w:t xml:space="preserve"> is recognised as income in the statement of comprehensive income when new build properties are </w:t>
      </w:r>
      <w:proofErr w:type="gramStart"/>
      <w:r w:rsidR="009B77EF" w:rsidRPr="00E86101">
        <w:rPr>
          <w:sz w:val="22"/>
          <w:szCs w:val="22"/>
        </w:rPr>
        <w:t>completed</w:t>
      </w:r>
      <w:proofErr w:type="gramEnd"/>
      <w:r w:rsidR="009B77EF" w:rsidRPr="00E86101">
        <w:rPr>
          <w:sz w:val="22"/>
          <w:szCs w:val="22"/>
        </w:rPr>
        <w:t xml:space="preserve"> or the capital work carried out under the performance model.  </w:t>
      </w:r>
      <w:r w:rsidRPr="00E86101">
        <w:rPr>
          <w:sz w:val="22"/>
          <w:szCs w:val="22"/>
        </w:rPr>
        <w:t>New Build Grant</w:t>
      </w:r>
      <w:r w:rsidR="009B77EF" w:rsidRPr="00E86101">
        <w:rPr>
          <w:sz w:val="22"/>
          <w:szCs w:val="22"/>
        </w:rPr>
        <w:t xml:space="preserve"> due or received is held as deferred income until the performance conditions are satisfied, at </w:t>
      </w:r>
      <w:r w:rsidR="00B54E1F" w:rsidRPr="00E86101">
        <w:rPr>
          <w:sz w:val="22"/>
          <w:szCs w:val="22"/>
        </w:rPr>
        <w:t>which</w:t>
      </w:r>
      <w:r w:rsidR="009B77EF" w:rsidRPr="00E86101">
        <w:rPr>
          <w:sz w:val="22"/>
          <w:szCs w:val="22"/>
        </w:rPr>
        <w:t xml:space="preserve"> point it is recognised as income in the statement of comprehensive income within turnover. Grant received in respect of revenue expenditure is recognised as income in the same period to which it relates.</w:t>
      </w:r>
    </w:p>
    <w:p w14:paraId="50708C77"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08C99FD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 xml:space="preserve">Properties are disposed of under the appropriate legislation and guidance.  </w:t>
      </w:r>
      <w:r w:rsidR="007B7251" w:rsidRPr="00E86101">
        <w:rPr>
          <w:sz w:val="22"/>
          <w:szCs w:val="22"/>
        </w:rPr>
        <w:t xml:space="preserve">Any grant that is repayable is accounted for as a liability on disposal of the property.  Grant which is repayable but </w:t>
      </w:r>
      <w:r w:rsidRPr="00E86101">
        <w:rPr>
          <w:sz w:val="22"/>
          <w:szCs w:val="22"/>
        </w:rPr>
        <w:t>cannot be repaid from the proceeds of sale is abated and the grant removed from the financial statements.  Where a disposal is deemed to have taken place for accounting purposes, but the repayment conditions have not been met in relation to the grant funding, the potential future obligation to repay disclosed as a contingent liability.</w:t>
      </w:r>
    </w:p>
    <w:p w14:paraId="3A053F63"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765D9BB8" w14:textId="77777777" w:rsidR="00C76C69" w:rsidRPr="00E86101" w:rsidRDefault="00C76C69" w:rsidP="0095060B">
      <w:pPr>
        <w:tabs>
          <w:tab w:val="left" w:pos="0"/>
        </w:tabs>
        <w:suppressAutoHyphens/>
        <w:overflowPunct w:val="0"/>
        <w:autoSpaceDE w:val="0"/>
        <w:autoSpaceDN w:val="0"/>
        <w:adjustRightInd w:val="0"/>
        <w:jc w:val="both"/>
        <w:rPr>
          <w:b/>
          <w:sz w:val="22"/>
          <w:szCs w:val="22"/>
        </w:rPr>
      </w:pPr>
      <w:r w:rsidRPr="00E86101">
        <w:rPr>
          <w:b/>
          <w:sz w:val="22"/>
          <w:szCs w:val="22"/>
        </w:rPr>
        <w:t>Other tangible fixed assets</w:t>
      </w:r>
    </w:p>
    <w:p w14:paraId="002BCB1F" w14:textId="77777777" w:rsidR="00C76C69" w:rsidRPr="00E86101" w:rsidRDefault="00C76C69" w:rsidP="0095060B">
      <w:pPr>
        <w:jc w:val="both"/>
        <w:rPr>
          <w:sz w:val="22"/>
          <w:szCs w:val="22"/>
        </w:rPr>
      </w:pPr>
      <w:r w:rsidRPr="00E86101">
        <w:rPr>
          <w:sz w:val="22"/>
          <w:szCs w:val="22"/>
        </w:rPr>
        <w:t>For other tangible fixed assets</w:t>
      </w:r>
      <w:r w:rsidR="00493ACB" w:rsidRPr="00E86101">
        <w:rPr>
          <w:sz w:val="22"/>
          <w:szCs w:val="22"/>
        </w:rPr>
        <w:t xml:space="preserve"> </w:t>
      </w:r>
      <w:proofErr w:type="gramStart"/>
      <w:r w:rsidR="00493ACB" w:rsidRPr="00E86101">
        <w:rPr>
          <w:sz w:val="22"/>
          <w:szCs w:val="22"/>
        </w:rPr>
        <w:t>with the exception of</w:t>
      </w:r>
      <w:proofErr w:type="gramEnd"/>
      <w:r w:rsidR="00493ACB" w:rsidRPr="00E86101">
        <w:rPr>
          <w:sz w:val="22"/>
          <w:szCs w:val="22"/>
        </w:rPr>
        <w:t xml:space="preserve"> office premises</w:t>
      </w:r>
      <w:r w:rsidRPr="00E86101">
        <w:rPr>
          <w:sz w:val="22"/>
          <w:szCs w:val="22"/>
        </w:rPr>
        <w:t>, depreciation is charged on a straight-line basis over the expected useful economic lives of fixed assets to write off the cost, less estimated residual values over the following expected lives. Assets are depreciated in the month of acquisition, or in the case of a larger project, from the month of completion, at the following rates:</w:t>
      </w:r>
    </w:p>
    <w:p w14:paraId="2B1C1FAE" w14:textId="77777777" w:rsidR="001B441D" w:rsidRPr="00E86101" w:rsidRDefault="001B441D" w:rsidP="00A96E11">
      <w:pPr>
        <w:rPr>
          <w:b/>
        </w:rPr>
      </w:pPr>
    </w:p>
    <w:p w14:paraId="70F8319F" w14:textId="77777777" w:rsidR="00EE627D" w:rsidRPr="00E86101" w:rsidRDefault="00EE627D" w:rsidP="00EE627D">
      <w:pPr>
        <w:tabs>
          <w:tab w:val="left" w:pos="0"/>
        </w:tabs>
        <w:suppressAutoHyphens/>
        <w:overflowPunct w:val="0"/>
        <w:autoSpaceDE w:val="0"/>
        <w:autoSpaceDN w:val="0"/>
        <w:adjustRightInd w:val="0"/>
        <w:jc w:val="both"/>
        <w:rPr>
          <w:sz w:val="22"/>
          <w:szCs w:val="22"/>
          <w:u w:val="single"/>
        </w:rPr>
      </w:pP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002C11FC" w:rsidRPr="00E86101">
        <w:rPr>
          <w:sz w:val="22"/>
          <w:szCs w:val="22"/>
        </w:rPr>
        <w:t xml:space="preserve">     </w:t>
      </w:r>
      <w:r w:rsidRPr="00E86101">
        <w:rPr>
          <w:sz w:val="22"/>
          <w:szCs w:val="22"/>
          <w:u w:val="single"/>
        </w:rPr>
        <w:t>Economic Life</w:t>
      </w:r>
    </w:p>
    <w:p w14:paraId="7C94A010" w14:textId="4C631B3A"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ab/>
      </w:r>
    </w:p>
    <w:p w14:paraId="6CCD7707"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ab/>
        <w:t>Computer equipment (cost)</w:t>
      </w:r>
      <w:r w:rsidRPr="00E86101">
        <w:rPr>
          <w:sz w:val="22"/>
          <w:szCs w:val="22"/>
        </w:rPr>
        <w:tab/>
      </w:r>
      <w:r w:rsidRPr="00E86101">
        <w:rPr>
          <w:sz w:val="22"/>
          <w:szCs w:val="22"/>
        </w:rPr>
        <w:tab/>
      </w:r>
      <w:r w:rsidRPr="00E86101">
        <w:rPr>
          <w:sz w:val="22"/>
          <w:szCs w:val="22"/>
        </w:rPr>
        <w:tab/>
        <w:t xml:space="preserve">        </w:t>
      </w:r>
      <w:r w:rsidR="002C11FC" w:rsidRPr="00E86101">
        <w:rPr>
          <w:sz w:val="22"/>
          <w:szCs w:val="22"/>
        </w:rPr>
        <w:tab/>
      </w:r>
      <w:r w:rsidRPr="00E86101">
        <w:rPr>
          <w:sz w:val="22"/>
          <w:szCs w:val="22"/>
        </w:rPr>
        <w:t xml:space="preserve">3 </w:t>
      </w:r>
      <w:r w:rsidR="00C447BF" w:rsidRPr="00E86101">
        <w:rPr>
          <w:sz w:val="22"/>
          <w:szCs w:val="22"/>
        </w:rPr>
        <w:t xml:space="preserve">– 7 </w:t>
      </w:r>
      <w:proofErr w:type="spellStart"/>
      <w:r w:rsidRPr="00E86101">
        <w:rPr>
          <w:sz w:val="22"/>
          <w:szCs w:val="22"/>
        </w:rPr>
        <w:t>yrs</w:t>
      </w:r>
      <w:proofErr w:type="spellEnd"/>
    </w:p>
    <w:p w14:paraId="215C3311" w14:textId="77777777" w:rsidR="002C11FC" w:rsidRPr="00E86101" w:rsidRDefault="002C11FC" w:rsidP="002C11FC">
      <w:pPr>
        <w:tabs>
          <w:tab w:val="left" w:pos="0"/>
        </w:tabs>
        <w:suppressAutoHyphens/>
        <w:overflowPunct w:val="0"/>
        <w:autoSpaceDE w:val="0"/>
        <w:autoSpaceDN w:val="0"/>
        <w:adjustRightInd w:val="0"/>
        <w:jc w:val="both"/>
        <w:rPr>
          <w:sz w:val="22"/>
          <w:szCs w:val="22"/>
        </w:rPr>
      </w:pPr>
      <w:r w:rsidRPr="00E86101">
        <w:rPr>
          <w:sz w:val="22"/>
          <w:szCs w:val="22"/>
        </w:rPr>
        <w:tab/>
        <w:t>Community infra-structure (cost)</w:t>
      </w:r>
      <w:r w:rsidRPr="00E86101">
        <w:rPr>
          <w:sz w:val="22"/>
          <w:szCs w:val="22"/>
        </w:rPr>
        <w:tab/>
      </w:r>
      <w:r w:rsidRPr="00E86101">
        <w:rPr>
          <w:sz w:val="22"/>
          <w:szCs w:val="22"/>
        </w:rPr>
        <w:tab/>
      </w:r>
      <w:r w:rsidRPr="00E86101">
        <w:rPr>
          <w:sz w:val="22"/>
          <w:szCs w:val="22"/>
        </w:rPr>
        <w:tab/>
        <w:t xml:space="preserve">20 </w:t>
      </w:r>
      <w:proofErr w:type="spellStart"/>
      <w:r w:rsidRPr="00E86101">
        <w:rPr>
          <w:sz w:val="22"/>
          <w:szCs w:val="22"/>
        </w:rPr>
        <w:t>yrs</w:t>
      </w:r>
      <w:proofErr w:type="spellEnd"/>
    </w:p>
    <w:p w14:paraId="691FDFD3" w14:textId="77777777" w:rsidR="00787259" w:rsidRPr="00E86101" w:rsidRDefault="00787259" w:rsidP="002C11FC">
      <w:pPr>
        <w:tabs>
          <w:tab w:val="left" w:pos="0"/>
        </w:tabs>
        <w:suppressAutoHyphens/>
        <w:overflowPunct w:val="0"/>
        <w:autoSpaceDE w:val="0"/>
        <w:autoSpaceDN w:val="0"/>
        <w:adjustRightInd w:val="0"/>
        <w:jc w:val="both"/>
        <w:rPr>
          <w:sz w:val="22"/>
          <w:szCs w:val="22"/>
        </w:rPr>
      </w:pPr>
      <w:r w:rsidRPr="00E86101">
        <w:rPr>
          <w:sz w:val="22"/>
          <w:szCs w:val="22"/>
        </w:rPr>
        <w:tab/>
        <w:t>District heating scheme (cost)</w:t>
      </w:r>
      <w:r w:rsidRPr="00E86101">
        <w:rPr>
          <w:sz w:val="22"/>
          <w:szCs w:val="22"/>
        </w:rPr>
        <w:tab/>
      </w:r>
      <w:r w:rsidRPr="00E86101">
        <w:rPr>
          <w:sz w:val="22"/>
          <w:szCs w:val="22"/>
        </w:rPr>
        <w:tab/>
      </w:r>
      <w:r w:rsidRPr="00E86101">
        <w:rPr>
          <w:sz w:val="22"/>
          <w:szCs w:val="22"/>
        </w:rPr>
        <w:tab/>
      </w:r>
      <w:r w:rsidRPr="00E86101">
        <w:rPr>
          <w:sz w:val="22"/>
          <w:szCs w:val="22"/>
        </w:rPr>
        <w:tab/>
        <w:t xml:space="preserve">30 </w:t>
      </w:r>
      <w:proofErr w:type="spellStart"/>
      <w:r w:rsidRPr="00E86101">
        <w:rPr>
          <w:sz w:val="22"/>
          <w:szCs w:val="22"/>
        </w:rPr>
        <w:t>yrs</w:t>
      </w:r>
      <w:proofErr w:type="spellEnd"/>
    </w:p>
    <w:p w14:paraId="78117C77" w14:textId="77777777" w:rsidR="00B540E8" w:rsidRPr="00E86101" w:rsidRDefault="00FB4B16" w:rsidP="00B540E8">
      <w:pPr>
        <w:tabs>
          <w:tab w:val="left" w:pos="0"/>
        </w:tabs>
        <w:suppressAutoHyphens/>
        <w:overflowPunct w:val="0"/>
        <w:autoSpaceDE w:val="0"/>
        <w:autoSpaceDN w:val="0"/>
        <w:adjustRightInd w:val="0"/>
        <w:jc w:val="both"/>
        <w:rPr>
          <w:sz w:val="22"/>
          <w:szCs w:val="22"/>
        </w:rPr>
      </w:pPr>
      <w:r w:rsidRPr="00E86101">
        <w:rPr>
          <w:sz w:val="22"/>
          <w:szCs w:val="22"/>
        </w:rPr>
        <w:tab/>
      </w:r>
      <w:r w:rsidR="00B540E8" w:rsidRPr="00E86101">
        <w:rPr>
          <w:sz w:val="22"/>
          <w:szCs w:val="22"/>
        </w:rPr>
        <w:t>Furniture, fittings and office equipment (cost)</w:t>
      </w:r>
      <w:r w:rsidR="00B540E8" w:rsidRPr="00E86101">
        <w:rPr>
          <w:sz w:val="22"/>
          <w:szCs w:val="22"/>
        </w:rPr>
        <w:tab/>
        <w:t xml:space="preserve">      </w:t>
      </w:r>
      <w:r w:rsidR="00B540E8" w:rsidRPr="00E86101">
        <w:rPr>
          <w:sz w:val="22"/>
          <w:szCs w:val="22"/>
        </w:rPr>
        <w:tab/>
        <w:t xml:space="preserve">5 </w:t>
      </w:r>
      <w:proofErr w:type="spellStart"/>
      <w:r w:rsidR="00B540E8" w:rsidRPr="00E86101">
        <w:rPr>
          <w:sz w:val="22"/>
          <w:szCs w:val="22"/>
        </w:rPr>
        <w:t>yrs</w:t>
      </w:r>
      <w:proofErr w:type="spellEnd"/>
    </w:p>
    <w:p w14:paraId="2A929310" w14:textId="29A8AB58" w:rsidR="00B540E8" w:rsidRPr="00E86101" w:rsidRDefault="00B540E8" w:rsidP="00B540E8">
      <w:pPr>
        <w:tabs>
          <w:tab w:val="left" w:pos="0"/>
        </w:tabs>
        <w:suppressAutoHyphens/>
        <w:overflowPunct w:val="0"/>
        <w:autoSpaceDE w:val="0"/>
        <w:autoSpaceDN w:val="0"/>
        <w:adjustRightInd w:val="0"/>
        <w:jc w:val="both"/>
        <w:rPr>
          <w:sz w:val="22"/>
          <w:szCs w:val="22"/>
        </w:rPr>
      </w:pPr>
      <w:r w:rsidRPr="00E86101">
        <w:rPr>
          <w:sz w:val="22"/>
          <w:szCs w:val="22"/>
        </w:rPr>
        <w:tab/>
        <w:t>Office premises (valuation)</w:t>
      </w:r>
      <w:r w:rsidRPr="00E86101">
        <w:rPr>
          <w:sz w:val="22"/>
          <w:szCs w:val="22"/>
        </w:rPr>
        <w:tab/>
      </w:r>
      <w:r w:rsidRPr="00E86101">
        <w:rPr>
          <w:sz w:val="22"/>
          <w:szCs w:val="22"/>
        </w:rPr>
        <w:tab/>
      </w:r>
      <w:r w:rsidRPr="00E86101">
        <w:rPr>
          <w:sz w:val="22"/>
          <w:szCs w:val="22"/>
        </w:rPr>
        <w:tab/>
      </w:r>
      <w:r w:rsidRPr="00E86101">
        <w:rPr>
          <w:sz w:val="22"/>
          <w:szCs w:val="22"/>
        </w:rPr>
        <w:tab/>
        <w:t xml:space="preserve">40 </w:t>
      </w:r>
      <w:proofErr w:type="spellStart"/>
      <w:r w:rsidRPr="00E86101">
        <w:rPr>
          <w:sz w:val="22"/>
          <w:szCs w:val="22"/>
        </w:rPr>
        <w:t>yrs</w:t>
      </w:r>
      <w:proofErr w:type="spellEnd"/>
    </w:p>
    <w:p w14:paraId="5420A2D4" w14:textId="6ED1B54F" w:rsidR="00B540E8" w:rsidRPr="00E86101" w:rsidRDefault="00B540E8" w:rsidP="00B540E8">
      <w:pPr>
        <w:tabs>
          <w:tab w:val="left" w:pos="0"/>
        </w:tabs>
        <w:suppressAutoHyphens/>
        <w:overflowPunct w:val="0"/>
        <w:autoSpaceDE w:val="0"/>
        <w:autoSpaceDN w:val="0"/>
        <w:adjustRightInd w:val="0"/>
        <w:jc w:val="both"/>
        <w:rPr>
          <w:sz w:val="22"/>
          <w:szCs w:val="22"/>
        </w:rPr>
      </w:pPr>
      <w:r w:rsidRPr="00E86101">
        <w:rPr>
          <w:sz w:val="22"/>
          <w:szCs w:val="22"/>
        </w:rPr>
        <w:tab/>
        <w:t>Motor vehicles (cost)</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4 </w:t>
      </w:r>
      <w:proofErr w:type="spellStart"/>
      <w:r w:rsidRPr="00E86101">
        <w:rPr>
          <w:sz w:val="22"/>
          <w:szCs w:val="22"/>
        </w:rPr>
        <w:t>yrs</w:t>
      </w:r>
      <w:proofErr w:type="spellEnd"/>
    </w:p>
    <w:p w14:paraId="0B74CC43" w14:textId="7C44AAE1" w:rsidR="000E4B2A" w:rsidRPr="00E86101" w:rsidRDefault="000E4B2A" w:rsidP="00B540E8">
      <w:pPr>
        <w:tabs>
          <w:tab w:val="left" w:pos="0"/>
        </w:tabs>
        <w:suppressAutoHyphens/>
        <w:overflowPunct w:val="0"/>
        <w:autoSpaceDE w:val="0"/>
        <w:autoSpaceDN w:val="0"/>
        <w:adjustRightInd w:val="0"/>
        <w:jc w:val="both"/>
        <w:rPr>
          <w:sz w:val="22"/>
          <w:szCs w:val="22"/>
        </w:rPr>
      </w:pPr>
    </w:p>
    <w:p w14:paraId="1ACCD8FE" w14:textId="77777777" w:rsidR="00EE627D" w:rsidRPr="00E86101" w:rsidRDefault="00EE627D" w:rsidP="007B7251">
      <w:pPr>
        <w:rPr>
          <w:b/>
          <w:sz w:val="22"/>
          <w:szCs w:val="22"/>
        </w:rPr>
      </w:pPr>
    </w:p>
    <w:p w14:paraId="3FAD5A05" w14:textId="77777777" w:rsidR="00493ACB" w:rsidRPr="00E86101" w:rsidRDefault="00493ACB" w:rsidP="007B7251">
      <w:pPr>
        <w:rPr>
          <w:sz w:val="22"/>
          <w:szCs w:val="22"/>
        </w:rPr>
      </w:pPr>
      <w:r w:rsidRPr="00E86101">
        <w:rPr>
          <w:sz w:val="22"/>
          <w:szCs w:val="22"/>
        </w:rPr>
        <w:t>Office premises are held at valuation, and are depreciated</w:t>
      </w:r>
      <w:r w:rsidR="00E452BB" w:rsidRPr="00E86101">
        <w:rPr>
          <w:sz w:val="22"/>
          <w:szCs w:val="22"/>
        </w:rPr>
        <w:t>,</w:t>
      </w:r>
      <w:r w:rsidRPr="00E86101">
        <w:rPr>
          <w:sz w:val="22"/>
          <w:szCs w:val="22"/>
        </w:rPr>
        <w:t xml:space="preserve"> on a </w:t>
      </w:r>
      <w:proofErr w:type="gramStart"/>
      <w:r w:rsidRPr="00E86101">
        <w:rPr>
          <w:sz w:val="22"/>
          <w:szCs w:val="22"/>
        </w:rPr>
        <w:t>straight line</w:t>
      </w:r>
      <w:proofErr w:type="gramEnd"/>
      <w:r w:rsidRPr="00E86101">
        <w:rPr>
          <w:sz w:val="22"/>
          <w:szCs w:val="22"/>
        </w:rPr>
        <w:t xml:space="preserve"> basis,</w:t>
      </w:r>
      <w:r w:rsidR="00E452BB" w:rsidRPr="00E86101">
        <w:rPr>
          <w:sz w:val="22"/>
          <w:szCs w:val="22"/>
        </w:rPr>
        <w:t xml:space="preserve"> </w:t>
      </w:r>
      <w:r w:rsidRPr="00E86101">
        <w:rPr>
          <w:sz w:val="22"/>
          <w:szCs w:val="22"/>
        </w:rPr>
        <w:t>over a useful life of 40 years</w:t>
      </w:r>
      <w:r w:rsidR="00E452BB" w:rsidRPr="00E86101">
        <w:rPr>
          <w:sz w:val="22"/>
          <w:szCs w:val="22"/>
        </w:rPr>
        <w:t>. Valuations are car</w:t>
      </w:r>
      <w:r w:rsidR="000A07A9" w:rsidRPr="00E86101">
        <w:rPr>
          <w:sz w:val="22"/>
          <w:szCs w:val="22"/>
        </w:rPr>
        <w:t>ried out at each reporting date.</w:t>
      </w:r>
    </w:p>
    <w:p w14:paraId="7863522C" w14:textId="77777777" w:rsidR="008813A2" w:rsidRPr="00E86101" w:rsidRDefault="008813A2" w:rsidP="007B7251">
      <w:pPr>
        <w:rPr>
          <w:sz w:val="22"/>
          <w:szCs w:val="22"/>
        </w:rPr>
      </w:pPr>
    </w:p>
    <w:p w14:paraId="15545274" w14:textId="77777777" w:rsidR="008813A2" w:rsidRPr="00E86101" w:rsidRDefault="008813A2" w:rsidP="008813A2">
      <w:pPr>
        <w:tabs>
          <w:tab w:val="left" w:pos="0"/>
        </w:tabs>
        <w:jc w:val="both"/>
        <w:rPr>
          <w:sz w:val="22"/>
          <w:szCs w:val="22"/>
        </w:rPr>
      </w:pPr>
      <w:r w:rsidRPr="00E86101">
        <w:rPr>
          <w:b/>
          <w:sz w:val="22"/>
          <w:szCs w:val="22"/>
        </w:rPr>
        <w:t>Stock</w:t>
      </w:r>
    </w:p>
    <w:p w14:paraId="5EEBF857" w14:textId="761E5D07" w:rsidR="008813A2" w:rsidRPr="00E86101" w:rsidRDefault="000A07A9" w:rsidP="008813A2">
      <w:pPr>
        <w:tabs>
          <w:tab w:val="left" w:pos="0"/>
        </w:tabs>
        <w:jc w:val="both"/>
        <w:rPr>
          <w:sz w:val="22"/>
          <w:szCs w:val="22"/>
        </w:rPr>
      </w:pPr>
      <w:r w:rsidRPr="00E86101">
        <w:rPr>
          <w:sz w:val="22"/>
          <w:szCs w:val="22"/>
        </w:rPr>
        <w:t xml:space="preserve">Where </w:t>
      </w:r>
      <w:r w:rsidR="00B51938" w:rsidRPr="00E86101">
        <w:rPr>
          <w:sz w:val="22"/>
          <w:szCs w:val="22"/>
        </w:rPr>
        <w:t xml:space="preserve">WH </w:t>
      </w:r>
      <w:r w:rsidR="003F20BB" w:rsidRPr="00E86101">
        <w:rPr>
          <w:sz w:val="22"/>
          <w:szCs w:val="22"/>
        </w:rPr>
        <w:t>Glasgow</w:t>
      </w:r>
      <w:r w:rsidRPr="00E86101">
        <w:rPr>
          <w:sz w:val="22"/>
          <w:szCs w:val="22"/>
        </w:rPr>
        <w:t xml:space="preserve"> enters into </w:t>
      </w:r>
      <w:r w:rsidR="008F7134" w:rsidRPr="00E86101">
        <w:rPr>
          <w:sz w:val="22"/>
          <w:szCs w:val="22"/>
        </w:rPr>
        <w:t>development agreements</w:t>
      </w:r>
      <w:r w:rsidR="008813A2" w:rsidRPr="00E86101">
        <w:rPr>
          <w:sz w:val="22"/>
          <w:szCs w:val="22"/>
        </w:rPr>
        <w:t xml:space="preserve"> i</w:t>
      </w:r>
      <w:r w:rsidRPr="00E86101">
        <w:rPr>
          <w:sz w:val="22"/>
          <w:szCs w:val="22"/>
        </w:rPr>
        <w:t>n conjunction with third party housing associations and</w:t>
      </w:r>
      <w:r w:rsidR="008813A2" w:rsidRPr="00E86101">
        <w:rPr>
          <w:sz w:val="22"/>
          <w:szCs w:val="22"/>
        </w:rPr>
        <w:t xml:space="preserve"> incur</w:t>
      </w:r>
      <w:r w:rsidRPr="00E86101">
        <w:rPr>
          <w:sz w:val="22"/>
          <w:szCs w:val="22"/>
        </w:rPr>
        <w:t>s</w:t>
      </w:r>
      <w:r w:rsidR="008813A2" w:rsidRPr="00E86101">
        <w:rPr>
          <w:sz w:val="22"/>
          <w:szCs w:val="22"/>
        </w:rPr>
        <w:t xml:space="preserve"> the cost of the development</w:t>
      </w:r>
      <w:r w:rsidR="008F7134" w:rsidRPr="00E86101">
        <w:rPr>
          <w:sz w:val="22"/>
          <w:szCs w:val="22"/>
        </w:rPr>
        <w:t xml:space="preserve">, the contractual share of costs yet to be billed to the third party </w:t>
      </w:r>
      <w:r w:rsidR="008813A2" w:rsidRPr="00E86101">
        <w:rPr>
          <w:sz w:val="22"/>
          <w:szCs w:val="22"/>
        </w:rPr>
        <w:t xml:space="preserve">is recognised in stock.  </w:t>
      </w:r>
      <w:r w:rsidR="008F7134" w:rsidRPr="00E86101">
        <w:rPr>
          <w:sz w:val="22"/>
          <w:szCs w:val="22"/>
        </w:rPr>
        <w:t>Stock is accounted for at the lower of cost or net realisable value.</w:t>
      </w:r>
    </w:p>
    <w:p w14:paraId="1DA31765" w14:textId="77777777" w:rsidR="008F7134" w:rsidRPr="00E86101" w:rsidRDefault="008F7134" w:rsidP="008813A2">
      <w:pPr>
        <w:tabs>
          <w:tab w:val="left" w:pos="0"/>
        </w:tabs>
        <w:jc w:val="both"/>
        <w:rPr>
          <w:sz w:val="22"/>
        </w:rPr>
      </w:pPr>
    </w:p>
    <w:p w14:paraId="5464D184" w14:textId="77777777" w:rsidR="008813A2" w:rsidRPr="00E86101" w:rsidRDefault="008813A2" w:rsidP="008813A2">
      <w:pPr>
        <w:rPr>
          <w:b/>
        </w:rPr>
      </w:pPr>
      <w:r w:rsidRPr="00E86101">
        <w:rPr>
          <w:b/>
        </w:rPr>
        <w:lastRenderedPageBreak/>
        <w:t xml:space="preserve">NOTES TO THE FINANCIAL STATEMENTS </w:t>
      </w:r>
    </w:p>
    <w:p w14:paraId="3AC699E2" w14:textId="38F54417" w:rsidR="008813A2" w:rsidRPr="00E86101" w:rsidRDefault="008813A2" w:rsidP="008813A2">
      <w:pPr>
        <w:rPr>
          <w:b/>
        </w:rPr>
      </w:pPr>
      <w:r w:rsidRPr="00E86101">
        <w:rPr>
          <w:b/>
        </w:rPr>
        <w:t>FOR THE YEAR ENDED 31 MARCH 20</w:t>
      </w:r>
      <w:r w:rsidR="00984316" w:rsidRPr="00E86101">
        <w:rPr>
          <w:b/>
        </w:rPr>
        <w:t>2</w:t>
      </w:r>
      <w:r w:rsidR="005A0957">
        <w:rPr>
          <w:b/>
        </w:rPr>
        <w:t>4</w:t>
      </w:r>
      <w:r w:rsidRPr="00E86101">
        <w:rPr>
          <w:b/>
        </w:rPr>
        <w:t xml:space="preserve"> (continued)</w:t>
      </w:r>
    </w:p>
    <w:p w14:paraId="700A4046" w14:textId="77777777" w:rsidR="008813A2" w:rsidRPr="00E86101" w:rsidRDefault="008813A2" w:rsidP="008813A2">
      <w:pPr>
        <w:tabs>
          <w:tab w:val="left" w:pos="0"/>
        </w:tabs>
        <w:suppressAutoHyphens/>
        <w:overflowPunct w:val="0"/>
        <w:autoSpaceDE w:val="0"/>
        <w:autoSpaceDN w:val="0"/>
        <w:adjustRightInd w:val="0"/>
        <w:jc w:val="both"/>
        <w:rPr>
          <w:sz w:val="22"/>
          <w:szCs w:val="22"/>
        </w:rPr>
      </w:pPr>
    </w:p>
    <w:p w14:paraId="5450C114" w14:textId="77777777" w:rsidR="008813A2" w:rsidRPr="00E86101" w:rsidRDefault="008813A2" w:rsidP="008813A2">
      <w:pPr>
        <w:rPr>
          <w:b/>
          <w:sz w:val="22"/>
          <w:szCs w:val="22"/>
        </w:rPr>
      </w:pPr>
      <w:r w:rsidRPr="00E86101">
        <w:rPr>
          <w:b/>
          <w:sz w:val="22"/>
          <w:szCs w:val="22"/>
        </w:rPr>
        <w:t>2.</w:t>
      </w:r>
      <w:r w:rsidRPr="00E86101">
        <w:rPr>
          <w:b/>
          <w:sz w:val="22"/>
          <w:szCs w:val="22"/>
        </w:rPr>
        <w:tab/>
        <w:t>Accounting policies (continued)</w:t>
      </w:r>
    </w:p>
    <w:p w14:paraId="390BFBA6" w14:textId="77777777" w:rsidR="008F7134" w:rsidRPr="00E86101" w:rsidRDefault="008F7134" w:rsidP="008813A2">
      <w:pPr>
        <w:rPr>
          <w:b/>
          <w:sz w:val="22"/>
          <w:szCs w:val="22"/>
        </w:rPr>
      </w:pPr>
    </w:p>
    <w:p w14:paraId="1BC1F1EA" w14:textId="77777777" w:rsidR="00FA7311" w:rsidRPr="00E86101" w:rsidRDefault="00FA7311" w:rsidP="007B7251">
      <w:pPr>
        <w:rPr>
          <w:b/>
          <w:sz w:val="22"/>
          <w:szCs w:val="22"/>
        </w:rPr>
      </w:pPr>
      <w:r w:rsidRPr="00E86101">
        <w:rPr>
          <w:b/>
          <w:sz w:val="22"/>
          <w:szCs w:val="22"/>
        </w:rPr>
        <w:t>Leases</w:t>
      </w:r>
    </w:p>
    <w:p w14:paraId="7A6A52FB" w14:textId="77777777" w:rsidR="00AB3802" w:rsidRPr="00E86101" w:rsidRDefault="00AB3802" w:rsidP="00AB3802">
      <w:pPr>
        <w:jc w:val="both"/>
        <w:rPr>
          <w:sz w:val="22"/>
          <w:szCs w:val="22"/>
        </w:rPr>
      </w:pPr>
      <w:r w:rsidRPr="00E86101">
        <w:rPr>
          <w:sz w:val="22"/>
          <w:szCs w:val="22"/>
        </w:rPr>
        <w:t>Leases that do not transfer all the risks and rewards of ownership are classified as operating leases.  Payments under operating leases are charged to the Statement of Comprehensive Income on a straight-line basis over the period of the lease.</w:t>
      </w:r>
    </w:p>
    <w:p w14:paraId="5BFE5121" w14:textId="77777777" w:rsidR="005F21E6" w:rsidRPr="00E86101" w:rsidRDefault="005F21E6" w:rsidP="007B7251">
      <w:pPr>
        <w:rPr>
          <w:b/>
          <w:sz w:val="22"/>
          <w:szCs w:val="22"/>
        </w:rPr>
      </w:pPr>
    </w:p>
    <w:p w14:paraId="467B5932" w14:textId="77777777" w:rsidR="007B7251" w:rsidRPr="00E86101" w:rsidRDefault="007B7251" w:rsidP="007B7251">
      <w:pPr>
        <w:rPr>
          <w:b/>
          <w:sz w:val="22"/>
          <w:szCs w:val="22"/>
        </w:rPr>
      </w:pPr>
      <w:r w:rsidRPr="00E86101">
        <w:rPr>
          <w:b/>
          <w:sz w:val="22"/>
          <w:szCs w:val="22"/>
        </w:rPr>
        <w:t>Provisions</w:t>
      </w:r>
    </w:p>
    <w:p w14:paraId="0519B6D3" w14:textId="77777777" w:rsidR="007B7251" w:rsidRPr="00E86101" w:rsidRDefault="007B7251" w:rsidP="007B7251">
      <w:pPr>
        <w:pStyle w:val="BodyText"/>
        <w:jc w:val="both"/>
        <w:rPr>
          <w:sz w:val="22"/>
        </w:rPr>
      </w:pPr>
      <w:r w:rsidRPr="00E86101">
        <w:rPr>
          <w:sz w:val="22"/>
        </w:rPr>
        <w:t>The Association only provides for liabilities at the date</w:t>
      </w:r>
      <w:r w:rsidR="003D3790" w:rsidRPr="00E86101">
        <w:rPr>
          <w:sz w:val="22"/>
        </w:rPr>
        <w:t xml:space="preserve"> of the Statement of Financial P</w:t>
      </w:r>
      <w:r w:rsidR="00C91177" w:rsidRPr="00E86101">
        <w:rPr>
          <w:sz w:val="22"/>
        </w:rPr>
        <w:t>osition</w:t>
      </w:r>
      <w:r w:rsidRPr="00E86101">
        <w:rPr>
          <w:sz w:val="22"/>
        </w:rPr>
        <w:t xml:space="preserve"> where there is a legal or constructive obligation incurred which will probably result in an outflow of resources.</w:t>
      </w:r>
    </w:p>
    <w:p w14:paraId="46876018" w14:textId="77777777" w:rsidR="008813A2" w:rsidRPr="00E86101" w:rsidRDefault="008813A2" w:rsidP="00355C5E">
      <w:pPr>
        <w:jc w:val="both"/>
        <w:rPr>
          <w:b/>
          <w:sz w:val="22"/>
          <w:szCs w:val="22"/>
        </w:rPr>
      </w:pPr>
    </w:p>
    <w:p w14:paraId="527E4F56" w14:textId="77777777" w:rsidR="007D24D1" w:rsidRPr="00E86101" w:rsidRDefault="007D24D1" w:rsidP="00355C5E">
      <w:pPr>
        <w:jc w:val="both"/>
        <w:rPr>
          <w:sz w:val="22"/>
          <w:szCs w:val="22"/>
        </w:rPr>
      </w:pPr>
      <w:r w:rsidRPr="00E86101">
        <w:rPr>
          <w:b/>
          <w:sz w:val="22"/>
          <w:szCs w:val="22"/>
        </w:rPr>
        <w:t>Taxation</w:t>
      </w:r>
      <w:r w:rsidRPr="00E86101">
        <w:rPr>
          <w:sz w:val="22"/>
          <w:szCs w:val="22"/>
        </w:rPr>
        <w:t xml:space="preserve"> </w:t>
      </w:r>
    </w:p>
    <w:p w14:paraId="52B66F2E" w14:textId="77777777" w:rsidR="00355C5E" w:rsidRPr="00E86101" w:rsidRDefault="00355C5E" w:rsidP="00355C5E">
      <w:pPr>
        <w:jc w:val="both"/>
        <w:rPr>
          <w:sz w:val="22"/>
          <w:szCs w:val="22"/>
        </w:rPr>
      </w:pPr>
      <w:r w:rsidRPr="00E86101">
        <w:rPr>
          <w:sz w:val="22"/>
          <w:szCs w:val="22"/>
        </w:rPr>
        <w:t xml:space="preserve">The Association is considered to pass the tests as set out in Paragraph 1 Schedule 6 Finance Act 2010 and therefore it meets the definition of a charitable company for UK corporation tax purposes. </w:t>
      </w:r>
      <w:r w:rsidR="000E1A69" w:rsidRPr="00E86101">
        <w:rPr>
          <w:sz w:val="22"/>
          <w:szCs w:val="22"/>
        </w:rPr>
        <w:t>Accordingly,</w:t>
      </w:r>
      <w:r w:rsidRPr="00E86101">
        <w:rPr>
          <w:sz w:val="22"/>
          <w:szCs w:val="22"/>
        </w:rPr>
        <w:t xml:space="preserve"> the Association is potentially exempt from taxation in respect of income or capital gains received within categories covered by Chapter 3 Part II Corporation Tax Act 1992 or Section 256 of the Taxation of Chargeable Gains Act 1992, to the extent that such income or gains are applied exclusively to charitable purposes. </w:t>
      </w:r>
    </w:p>
    <w:p w14:paraId="3BD428DA" w14:textId="77777777" w:rsidR="008407B4" w:rsidRPr="00E86101" w:rsidRDefault="008407B4" w:rsidP="0095060B"/>
    <w:p w14:paraId="553017AC" w14:textId="77777777" w:rsidR="008407B4" w:rsidRPr="00E86101" w:rsidRDefault="008407B4" w:rsidP="0095060B">
      <w:pPr>
        <w:rPr>
          <w:b/>
          <w:sz w:val="22"/>
          <w:szCs w:val="22"/>
        </w:rPr>
      </w:pPr>
      <w:r w:rsidRPr="00E86101">
        <w:rPr>
          <w:b/>
          <w:sz w:val="22"/>
          <w:szCs w:val="22"/>
        </w:rPr>
        <w:t>Value Added Tax</w:t>
      </w:r>
    </w:p>
    <w:p w14:paraId="3F4B340F" w14:textId="5F844A2F" w:rsidR="00FF1414" w:rsidRPr="00E86101" w:rsidRDefault="008407B4" w:rsidP="0095060B">
      <w:pPr>
        <w:pStyle w:val="BodyText"/>
        <w:jc w:val="both"/>
        <w:rPr>
          <w:sz w:val="22"/>
          <w:szCs w:val="22"/>
        </w:rPr>
      </w:pPr>
      <w:r w:rsidRPr="00E86101">
        <w:rPr>
          <w:sz w:val="22"/>
          <w:szCs w:val="22"/>
        </w:rPr>
        <w:t>The Ass</w:t>
      </w:r>
      <w:r w:rsidR="00C27E0B" w:rsidRPr="00E86101">
        <w:rPr>
          <w:sz w:val="22"/>
          <w:szCs w:val="22"/>
        </w:rPr>
        <w:t xml:space="preserve">ociation is registered for VAT. </w:t>
      </w:r>
      <w:r w:rsidRPr="00E86101">
        <w:rPr>
          <w:sz w:val="22"/>
          <w:szCs w:val="22"/>
        </w:rPr>
        <w:t xml:space="preserve">A large portion of its income, including rental receipts, is exempt for VAT purposes, giving rise to a partial exemption calculation. </w:t>
      </w:r>
      <w:r w:rsidR="002F7349" w:rsidRPr="00E86101">
        <w:rPr>
          <w:sz w:val="22"/>
          <w:szCs w:val="22"/>
        </w:rPr>
        <w:t xml:space="preserve"> </w:t>
      </w:r>
      <w:r w:rsidRPr="00E86101">
        <w:rPr>
          <w:sz w:val="22"/>
          <w:szCs w:val="22"/>
        </w:rPr>
        <w:t>Expenditure with recoverable VAT is shown net of VAT and expenditure with irrecoverable VAT is shown inclusive of VAT.</w:t>
      </w:r>
    </w:p>
    <w:p w14:paraId="3B452597" w14:textId="77777777" w:rsidR="00E455D0" w:rsidRPr="00E86101" w:rsidRDefault="00E455D0" w:rsidP="0095060B">
      <w:pPr>
        <w:pStyle w:val="BodyText"/>
        <w:jc w:val="both"/>
        <w:rPr>
          <w:sz w:val="22"/>
          <w:szCs w:val="22"/>
        </w:rPr>
      </w:pPr>
    </w:p>
    <w:p w14:paraId="360CD98C" w14:textId="77777777" w:rsidR="005541CF" w:rsidRPr="00E86101" w:rsidRDefault="005541CF" w:rsidP="0095060B">
      <w:pPr>
        <w:pStyle w:val="BodyText"/>
        <w:jc w:val="both"/>
        <w:rPr>
          <w:sz w:val="22"/>
          <w:szCs w:val="22"/>
        </w:rPr>
      </w:pPr>
    </w:p>
    <w:p w14:paraId="4FA80487" w14:textId="77777777" w:rsidR="005541CF" w:rsidRPr="00E86101" w:rsidRDefault="005541CF" w:rsidP="0095060B">
      <w:pPr>
        <w:pStyle w:val="BodyText"/>
        <w:jc w:val="both"/>
        <w:rPr>
          <w:sz w:val="22"/>
          <w:szCs w:val="22"/>
        </w:rPr>
      </w:pPr>
    </w:p>
    <w:p w14:paraId="6F43EC34" w14:textId="77777777" w:rsidR="005541CF" w:rsidRPr="00E86101" w:rsidRDefault="005541CF" w:rsidP="0095060B">
      <w:pPr>
        <w:pStyle w:val="BodyText"/>
        <w:jc w:val="both"/>
        <w:rPr>
          <w:sz w:val="22"/>
          <w:szCs w:val="22"/>
        </w:rPr>
      </w:pPr>
    </w:p>
    <w:p w14:paraId="1D16F80E" w14:textId="77777777" w:rsidR="005541CF" w:rsidRPr="00E86101" w:rsidRDefault="005541CF" w:rsidP="0095060B">
      <w:pPr>
        <w:pStyle w:val="BodyText"/>
        <w:jc w:val="both"/>
        <w:rPr>
          <w:sz w:val="22"/>
          <w:szCs w:val="22"/>
        </w:rPr>
      </w:pPr>
    </w:p>
    <w:p w14:paraId="77BFC4E7" w14:textId="77777777" w:rsidR="005541CF" w:rsidRPr="00E86101" w:rsidRDefault="005541CF" w:rsidP="0095060B">
      <w:pPr>
        <w:pStyle w:val="BodyText"/>
        <w:jc w:val="both"/>
        <w:rPr>
          <w:sz w:val="22"/>
          <w:szCs w:val="22"/>
        </w:rPr>
      </w:pPr>
    </w:p>
    <w:p w14:paraId="5F174376" w14:textId="77777777" w:rsidR="005541CF" w:rsidRPr="00E86101" w:rsidRDefault="005541CF" w:rsidP="0095060B">
      <w:pPr>
        <w:pStyle w:val="BodyText"/>
        <w:jc w:val="both"/>
        <w:rPr>
          <w:sz w:val="22"/>
          <w:szCs w:val="22"/>
        </w:rPr>
      </w:pPr>
    </w:p>
    <w:p w14:paraId="5403E811" w14:textId="77777777" w:rsidR="005541CF" w:rsidRPr="00E86101" w:rsidRDefault="005541CF" w:rsidP="0095060B">
      <w:pPr>
        <w:pStyle w:val="BodyText"/>
        <w:jc w:val="both"/>
        <w:rPr>
          <w:sz w:val="22"/>
          <w:szCs w:val="22"/>
        </w:rPr>
      </w:pPr>
    </w:p>
    <w:p w14:paraId="2AF477B0" w14:textId="77777777" w:rsidR="005541CF" w:rsidRPr="00E86101" w:rsidRDefault="005541CF" w:rsidP="0095060B">
      <w:pPr>
        <w:pStyle w:val="BodyText"/>
        <w:jc w:val="both"/>
        <w:rPr>
          <w:sz w:val="22"/>
          <w:szCs w:val="22"/>
        </w:rPr>
      </w:pPr>
    </w:p>
    <w:p w14:paraId="44C4A07B" w14:textId="77777777" w:rsidR="005541CF" w:rsidRPr="00E86101" w:rsidRDefault="005541CF" w:rsidP="0095060B">
      <w:pPr>
        <w:pStyle w:val="BodyText"/>
        <w:jc w:val="both"/>
        <w:rPr>
          <w:sz w:val="22"/>
          <w:szCs w:val="22"/>
        </w:rPr>
      </w:pPr>
    </w:p>
    <w:p w14:paraId="224DF2C0" w14:textId="77777777" w:rsidR="005541CF" w:rsidRPr="00E86101" w:rsidRDefault="005541CF" w:rsidP="0095060B">
      <w:pPr>
        <w:pStyle w:val="BodyText"/>
        <w:jc w:val="both"/>
        <w:rPr>
          <w:sz w:val="22"/>
          <w:szCs w:val="22"/>
        </w:rPr>
      </w:pPr>
    </w:p>
    <w:p w14:paraId="2DA84F53" w14:textId="77777777" w:rsidR="005541CF" w:rsidRPr="00E86101" w:rsidRDefault="005541CF" w:rsidP="0095060B">
      <w:pPr>
        <w:pStyle w:val="BodyText"/>
        <w:jc w:val="both"/>
        <w:rPr>
          <w:sz w:val="22"/>
          <w:szCs w:val="22"/>
        </w:rPr>
      </w:pPr>
    </w:p>
    <w:p w14:paraId="3F473E3E" w14:textId="77777777" w:rsidR="005541CF" w:rsidRPr="00E86101" w:rsidRDefault="005541CF" w:rsidP="0095060B">
      <w:pPr>
        <w:pStyle w:val="BodyText"/>
        <w:jc w:val="both"/>
        <w:rPr>
          <w:sz w:val="22"/>
          <w:szCs w:val="22"/>
        </w:rPr>
      </w:pPr>
    </w:p>
    <w:p w14:paraId="42762303" w14:textId="77777777" w:rsidR="005541CF" w:rsidRPr="00E86101" w:rsidRDefault="005541CF" w:rsidP="0095060B">
      <w:pPr>
        <w:pStyle w:val="BodyText"/>
        <w:jc w:val="both"/>
        <w:rPr>
          <w:sz w:val="22"/>
          <w:szCs w:val="22"/>
        </w:rPr>
      </w:pPr>
    </w:p>
    <w:p w14:paraId="6D0AC5F0" w14:textId="77777777" w:rsidR="005541CF" w:rsidRPr="00E86101" w:rsidRDefault="005541CF" w:rsidP="0095060B">
      <w:pPr>
        <w:pStyle w:val="BodyText"/>
        <w:jc w:val="both"/>
        <w:rPr>
          <w:sz w:val="22"/>
          <w:szCs w:val="22"/>
        </w:rPr>
      </w:pPr>
    </w:p>
    <w:p w14:paraId="4CA33401" w14:textId="77777777" w:rsidR="005541CF" w:rsidRPr="00E86101" w:rsidRDefault="005541CF" w:rsidP="0095060B">
      <w:pPr>
        <w:pStyle w:val="BodyText"/>
        <w:jc w:val="both"/>
        <w:rPr>
          <w:sz w:val="22"/>
          <w:szCs w:val="22"/>
        </w:rPr>
      </w:pPr>
    </w:p>
    <w:p w14:paraId="54ED72B0" w14:textId="77777777" w:rsidR="005541CF" w:rsidRPr="00E86101" w:rsidRDefault="005541CF" w:rsidP="0095060B">
      <w:pPr>
        <w:pStyle w:val="BodyText"/>
        <w:jc w:val="both"/>
        <w:rPr>
          <w:sz w:val="22"/>
          <w:szCs w:val="22"/>
        </w:rPr>
      </w:pPr>
    </w:p>
    <w:p w14:paraId="5578AF74" w14:textId="77777777" w:rsidR="005541CF" w:rsidRPr="00E86101" w:rsidRDefault="005541CF" w:rsidP="0095060B">
      <w:pPr>
        <w:pStyle w:val="BodyText"/>
        <w:jc w:val="both"/>
        <w:rPr>
          <w:sz w:val="22"/>
          <w:szCs w:val="22"/>
        </w:rPr>
      </w:pPr>
    </w:p>
    <w:p w14:paraId="3A59C889" w14:textId="77777777" w:rsidR="005541CF" w:rsidRPr="00E86101" w:rsidRDefault="005541CF" w:rsidP="0095060B">
      <w:pPr>
        <w:pStyle w:val="BodyText"/>
        <w:jc w:val="both"/>
        <w:rPr>
          <w:sz w:val="22"/>
          <w:szCs w:val="22"/>
        </w:rPr>
      </w:pPr>
    </w:p>
    <w:p w14:paraId="38B9FAE9" w14:textId="77777777" w:rsidR="005541CF" w:rsidRPr="00E86101" w:rsidRDefault="005541CF" w:rsidP="0095060B">
      <w:pPr>
        <w:pStyle w:val="BodyText"/>
        <w:jc w:val="both"/>
        <w:rPr>
          <w:sz w:val="22"/>
          <w:szCs w:val="22"/>
        </w:rPr>
      </w:pPr>
    </w:p>
    <w:p w14:paraId="6D7423E2" w14:textId="77777777" w:rsidR="005541CF" w:rsidRPr="00E86101" w:rsidRDefault="005541CF" w:rsidP="0095060B">
      <w:pPr>
        <w:pStyle w:val="BodyText"/>
        <w:jc w:val="both"/>
        <w:rPr>
          <w:sz w:val="22"/>
          <w:szCs w:val="22"/>
        </w:rPr>
      </w:pPr>
    </w:p>
    <w:p w14:paraId="3A648B28" w14:textId="77777777" w:rsidR="005541CF" w:rsidRPr="00E86101" w:rsidRDefault="005541CF" w:rsidP="0095060B">
      <w:pPr>
        <w:pStyle w:val="BodyText"/>
        <w:jc w:val="both"/>
        <w:rPr>
          <w:sz w:val="22"/>
          <w:szCs w:val="22"/>
        </w:rPr>
      </w:pPr>
    </w:p>
    <w:p w14:paraId="042C595A" w14:textId="77777777" w:rsidR="005541CF" w:rsidRPr="00E86101" w:rsidRDefault="005541CF" w:rsidP="0095060B">
      <w:pPr>
        <w:pStyle w:val="BodyText"/>
        <w:jc w:val="both"/>
        <w:rPr>
          <w:sz w:val="22"/>
          <w:szCs w:val="22"/>
        </w:rPr>
      </w:pPr>
    </w:p>
    <w:p w14:paraId="44A1FF1C" w14:textId="77777777" w:rsidR="005541CF" w:rsidRPr="00E86101" w:rsidRDefault="005541CF" w:rsidP="0095060B">
      <w:pPr>
        <w:pStyle w:val="BodyText"/>
        <w:jc w:val="both"/>
        <w:rPr>
          <w:sz w:val="22"/>
          <w:szCs w:val="22"/>
        </w:rPr>
      </w:pPr>
    </w:p>
    <w:p w14:paraId="3618F0A6" w14:textId="77777777" w:rsidR="005541CF" w:rsidRPr="00E86101" w:rsidRDefault="005541CF" w:rsidP="0095060B">
      <w:pPr>
        <w:pStyle w:val="BodyText"/>
        <w:jc w:val="both"/>
        <w:rPr>
          <w:sz w:val="22"/>
          <w:szCs w:val="22"/>
        </w:rPr>
      </w:pPr>
    </w:p>
    <w:p w14:paraId="049D39D1" w14:textId="77777777" w:rsidR="005541CF" w:rsidRPr="00E86101" w:rsidRDefault="005541CF" w:rsidP="0095060B">
      <w:pPr>
        <w:pStyle w:val="BodyText"/>
        <w:jc w:val="both"/>
        <w:rPr>
          <w:sz w:val="22"/>
          <w:szCs w:val="22"/>
        </w:rPr>
      </w:pPr>
    </w:p>
    <w:p w14:paraId="39FD6E82" w14:textId="77777777" w:rsidR="005541CF" w:rsidRPr="00E86101" w:rsidRDefault="005541CF" w:rsidP="0095060B">
      <w:pPr>
        <w:pStyle w:val="BodyText"/>
        <w:jc w:val="both"/>
        <w:rPr>
          <w:sz w:val="22"/>
          <w:szCs w:val="22"/>
        </w:rPr>
      </w:pPr>
    </w:p>
    <w:p w14:paraId="753EEC9F" w14:textId="77777777" w:rsidR="005541CF" w:rsidRPr="00E86101" w:rsidRDefault="005541CF" w:rsidP="0095060B">
      <w:pPr>
        <w:pStyle w:val="BodyText"/>
        <w:jc w:val="both"/>
        <w:rPr>
          <w:sz w:val="22"/>
          <w:szCs w:val="22"/>
        </w:rPr>
      </w:pPr>
    </w:p>
    <w:p w14:paraId="7D4EED93" w14:textId="77777777" w:rsidR="005541CF" w:rsidRPr="00E86101" w:rsidRDefault="005541CF" w:rsidP="005541CF">
      <w:pPr>
        <w:pStyle w:val="BodyText"/>
        <w:jc w:val="both"/>
      </w:pPr>
      <w:r w:rsidRPr="00E86101">
        <w:rPr>
          <w:b/>
          <w:bCs/>
          <w:color w:val="000000"/>
          <w:sz w:val="24"/>
        </w:rPr>
        <w:lastRenderedPageBreak/>
        <w:t>NOTES TO THE FINANCIAL STATEMENTS</w:t>
      </w:r>
      <w:r w:rsidRPr="00E86101">
        <w:t xml:space="preserve"> </w:t>
      </w:r>
    </w:p>
    <w:p w14:paraId="57FD1105" w14:textId="724E7F47" w:rsidR="005541CF" w:rsidRPr="00E86101" w:rsidRDefault="005541CF" w:rsidP="005541CF">
      <w:pPr>
        <w:pStyle w:val="BodyText"/>
        <w:jc w:val="both"/>
        <w:rPr>
          <w:color w:val="000000"/>
          <w:sz w:val="24"/>
        </w:rPr>
      </w:pPr>
      <w:r w:rsidRPr="00E86101">
        <w:rPr>
          <w:b/>
          <w:bCs/>
          <w:color w:val="000000"/>
          <w:sz w:val="24"/>
        </w:rPr>
        <w:t>FOR THE YEAR ENDED 31 MARCH 202</w:t>
      </w:r>
      <w:r w:rsidR="00183E9C">
        <w:rPr>
          <w:b/>
          <w:bCs/>
          <w:color w:val="000000"/>
          <w:sz w:val="24"/>
        </w:rPr>
        <w:t>4</w:t>
      </w:r>
      <w:r w:rsidRPr="00E86101">
        <w:rPr>
          <w:b/>
          <w:bCs/>
          <w:color w:val="000000"/>
          <w:sz w:val="24"/>
        </w:rPr>
        <w:t xml:space="preserve"> (continued)</w:t>
      </w:r>
    </w:p>
    <w:p w14:paraId="315413D0" w14:textId="77777777" w:rsidR="00975DEC" w:rsidRPr="00E86101" w:rsidRDefault="00975DEC" w:rsidP="0095060B">
      <w:pPr>
        <w:pStyle w:val="BodyText"/>
        <w:jc w:val="both"/>
        <w:rPr>
          <w:sz w:val="22"/>
        </w:rPr>
      </w:pPr>
    </w:p>
    <w:p w14:paraId="53389B71" w14:textId="77777777" w:rsidR="008407B4" w:rsidRPr="00E86101" w:rsidRDefault="00082EB5" w:rsidP="0095060B">
      <w:pPr>
        <w:rPr>
          <w:b/>
          <w:color w:val="000000"/>
          <w:sz w:val="22"/>
          <w:szCs w:val="22"/>
        </w:rPr>
      </w:pPr>
      <w:r w:rsidRPr="00E86101">
        <w:rPr>
          <w:b/>
          <w:color w:val="000000"/>
          <w:sz w:val="22"/>
          <w:szCs w:val="22"/>
        </w:rPr>
        <w:t>3</w:t>
      </w:r>
      <w:r w:rsidR="00542392" w:rsidRPr="00E86101">
        <w:rPr>
          <w:b/>
          <w:color w:val="000000"/>
          <w:sz w:val="22"/>
          <w:szCs w:val="22"/>
        </w:rPr>
        <w:t>.</w:t>
      </w:r>
      <w:r w:rsidR="00542392" w:rsidRPr="00E86101">
        <w:rPr>
          <w:b/>
          <w:color w:val="000000"/>
          <w:sz w:val="22"/>
          <w:szCs w:val="22"/>
        </w:rPr>
        <w:tab/>
      </w:r>
      <w:proofErr w:type="gramStart"/>
      <w:r w:rsidR="00ED27AA" w:rsidRPr="00E86101">
        <w:rPr>
          <w:b/>
          <w:color w:val="000000"/>
          <w:sz w:val="22"/>
          <w:szCs w:val="22"/>
        </w:rPr>
        <w:t>Particulars of</w:t>
      </w:r>
      <w:proofErr w:type="gramEnd"/>
      <w:r w:rsidR="00ED27AA" w:rsidRPr="00E86101">
        <w:rPr>
          <w:b/>
          <w:color w:val="000000"/>
          <w:sz w:val="22"/>
          <w:szCs w:val="22"/>
        </w:rPr>
        <w:t xml:space="preserve"> t</w:t>
      </w:r>
      <w:r w:rsidR="008407B4" w:rsidRPr="00E86101">
        <w:rPr>
          <w:b/>
          <w:color w:val="000000"/>
          <w:sz w:val="22"/>
          <w:szCs w:val="22"/>
        </w:rPr>
        <w:t>urnover, operati</w:t>
      </w:r>
      <w:r w:rsidR="00ED27AA" w:rsidRPr="00E86101">
        <w:rPr>
          <w:b/>
          <w:color w:val="000000"/>
          <w:sz w:val="22"/>
          <w:szCs w:val="22"/>
        </w:rPr>
        <w:t>ng costs and operating surplus</w:t>
      </w:r>
      <w:r w:rsidR="008D1A7C" w:rsidRPr="00E86101">
        <w:rPr>
          <w:b/>
          <w:color w:val="000000"/>
          <w:sz w:val="22"/>
          <w:szCs w:val="22"/>
        </w:rPr>
        <w:t xml:space="preserve"> </w:t>
      </w:r>
    </w:p>
    <w:p w14:paraId="3DB00D8D" w14:textId="77777777" w:rsidR="00DA6473" w:rsidRPr="00E86101" w:rsidRDefault="00DA6473" w:rsidP="0095060B">
      <w:pPr>
        <w:jc w:val="both"/>
        <w:rPr>
          <w:color w:val="000000"/>
          <w:sz w:val="20"/>
          <w:szCs w:val="20"/>
        </w:rPr>
      </w:pPr>
    </w:p>
    <w:tbl>
      <w:tblPr>
        <w:tblW w:w="10149" w:type="dxa"/>
        <w:jc w:val="center"/>
        <w:tblLayout w:type="fixed"/>
        <w:tblLook w:val="0000" w:firstRow="0" w:lastRow="0" w:firstColumn="0" w:lastColumn="0" w:noHBand="0" w:noVBand="0"/>
      </w:tblPr>
      <w:tblGrid>
        <w:gridCol w:w="4331"/>
        <w:gridCol w:w="1037"/>
        <w:gridCol w:w="1185"/>
        <w:gridCol w:w="1334"/>
        <w:gridCol w:w="1107"/>
        <w:gridCol w:w="1155"/>
      </w:tblGrid>
      <w:tr w:rsidR="009A5882" w:rsidRPr="00E86101" w14:paraId="715817BD" w14:textId="77777777" w:rsidTr="00B540E8">
        <w:trPr>
          <w:trHeight w:val="255"/>
          <w:jc w:val="center"/>
        </w:trPr>
        <w:tc>
          <w:tcPr>
            <w:tcW w:w="4331" w:type="dxa"/>
            <w:tcBorders>
              <w:top w:val="nil"/>
              <w:left w:val="nil"/>
              <w:bottom w:val="nil"/>
              <w:right w:val="nil"/>
            </w:tcBorders>
            <w:noWrap/>
            <w:vAlign w:val="bottom"/>
          </w:tcPr>
          <w:p w14:paraId="304C5043" w14:textId="77777777" w:rsidR="009A5882" w:rsidRPr="00E86101" w:rsidRDefault="009A5882"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7AAFE5A4" w14:textId="77777777" w:rsidR="009A5882" w:rsidRPr="00E86101" w:rsidRDefault="009A5882" w:rsidP="0095060B">
            <w:pPr>
              <w:jc w:val="center"/>
              <w:rPr>
                <w:b/>
                <w:bCs/>
                <w:sz w:val="22"/>
                <w:szCs w:val="22"/>
              </w:rPr>
            </w:pPr>
          </w:p>
        </w:tc>
        <w:tc>
          <w:tcPr>
            <w:tcW w:w="1185" w:type="dxa"/>
            <w:tcBorders>
              <w:top w:val="nil"/>
              <w:left w:val="nil"/>
              <w:bottom w:val="nil"/>
              <w:right w:val="nil"/>
            </w:tcBorders>
            <w:shd w:val="clear" w:color="auto" w:fill="auto"/>
            <w:noWrap/>
            <w:tcMar>
              <w:left w:w="57" w:type="dxa"/>
              <w:right w:w="57" w:type="dxa"/>
            </w:tcMar>
            <w:vAlign w:val="bottom"/>
          </w:tcPr>
          <w:p w14:paraId="4909B379" w14:textId="77777777" w:rsidR="009A5882" w:rsidRPr="00E86101" w:rsidRDefault="009A5882" w:rsidP="003B0F64">
            <w:pPr>
              <w:jc w:val="center"/>
              <w:rPr>
                <w:b/>
                <w:bCs/>
                <w:sz w:val="22"/>
                <w:szCs w:val="22"/>
              </w:rPr>
            </w:pPr>
          </w:p>
        </w:tc>
        <w:tc>
          <w:tcPr>
            <w:tcW w:w="1334" w:type="dxa"/>
            <w:tcBorders>
              <w:top w:val="nil"/>
              <w:left w:val="nil"/>
              <w:bottom w:val="nil"/>
              <w:right w:val="nil"/>
            </w:tcBorders>
          </w:tcPr>
          <w:p w14:paraId="1436FC35" w14:textId="77777777" w:rsidR="009A5882" w:rsidRPr="00E86101" w:rsidRDefault="009A5882" w:rsidP="0095060B">
            <w:pPr>
              <w:jc w:val="center"/>
              <w:rPr>
                <w:b/>
                <w:bCs/>
                <w:sz w:val="22"/>
                <w:szCs w:val="22"/>
              </w:rPr>
            </w:pPr>
          </w:p>
        </w:tc>
        <w:tc>
          <w:tcPr>
            <w:tcW w:w="1107" w:type="dxa"/>
            <w:tcBorders>
              <w:top w:val="nil"/>
              <w:left w:val="nil"/>
              <w:bottom w:val="nil"/>
              <w:right w:val="nil"/>
            </w:tcBorders>
            <w:shd w:val="clear" w:color="auto" w:fill="auto"/>
            <w:noWrap/>
            <w:tcMar>
              <w:left w:w="57" w:type="dxa"/>
              <w:right w:w="57" w:type="dxa"/>
            </w:tcMar>
            <w:vAlign w:val="bottom"/>
          </w:tcPr>
          <w:p w14:paraId="1C76292A" w14:textId="77777777" w:rsidR="009A5882" w:rsidRPr="00E86101" w:rsidRDefault="009A5882" w:rsidP="0095060B">
            <w:pPr>
              <w:jc w:val="center"/>
              <w:rPr>
                <w:b/>
                <w:bCs/>
                <w:sz w:val="22"/>
                <w:szCs w:val="22"/>
              </w:rPr>
            </w:pPr>
          </w:p>
        </w:tc>
        <w:tc>
          <w:tcPr>
            <w:tcW w:w="1155" w:type="dxa"/>
            <w:tcBorders>
              <w:top w:val="nil"/>
              <w:left w:val="nil"/>
              <w:bottom w:val="nil"/>
              <w:right w:val="nil"/>
            </w:tcBorders>
            <w:shd w:val="clear" w:color="auto" w:fill="auto"/>
            <w:tcMar>
              <w:left w:w="57" w:type="dxa"/>
              <w:right w:w="57" w:type="dxa"/>
            </w:tcMar>
            <w:vAlign w:val="bottom"/>
          </w:tcPr>
          <w:p w14:paraId="7C15F4AA" w14:textId="0A8E7D5F" w:rsidR="009A5882" w:rsidRPr="00E86101" w:rsidRDefault="009A5882" w:rsidP="00B93E8E">
            <w:pPr>
              <w:jc w:val="center"/>
              <w:rPr>
                <w:b/>
                <w:bCs/>
                <w:sz w:val="22"/>
                <w:szCs w:val="22"/>
              </w:rPr>
            </w:pPr>
          </w:p>
        </w:tc>
      </w:tr>
      <w:tr w:rsidR="00385FD9" w:rsidRPr="00E86101" w14:paraId="404E47B9" w14:textId="77777777" w:rsidTr="00B540E8">
        <w:trPr>
          <w:trHeight w:val="255"/>
          <w:jc w:val="center"/>
        </w:trPr>
        <w:tc>
          <w:tcPr>
            <w:tcW w:w="4331" w:type="dxa"/>
            <w:tcBorders>
              <w:top w:val="nil"/>
              <w:left w:val="nil"/>
              <w:bottom w:val="nil"/>
              <w:right w:val="nil"/>
            </w:tcBorders>
            <w:noWrap/>
            <w:vAlign w:val="bottom"/>
          </w:tcPr>
          <w:p w14:paraId="2604A959"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1BE18DFB" w14:textId="77777777" w:rsidR="00385FD9" w:rsidRPr="00E86101" w:rsidRDefault="00385FD9" w:rsidP="0095060B">
            <w:pPr>
              <w:jc w:val="center"/>
              <w:rPr>
                <w:b/>
                <w:bCs/>
                <w:sz w:val="22"/>
                <w:szCs w:val="22"/>
              </w:rPr>
            </w:pPr>
          </w:p>
        </w:tc>
        <w:tc>
          <w:tcPr>
            <w:tcW w:w="1185" w:type="dxa"/>
            <w:tcBorders>
              <w:top w:val="nil"/>
              <w:left w:val="nil"/>
              <w:bottom w:val="nil"/>
              <w:right w:val="nil"/>
            </w:tcBorders>
            <w:shd w:val="clear" w:color="auto" w:fill="auto"/>
            <w:noWrap/>
            <w:tcMar>
              <w:left w:w="57" w:type="dxa"/>
              <w:right w:w="57" w:type="dxa"/>
            </w:tcMar>
            <w:vAlign w:val="bottom"/>
          </w:tcPr>
          <w:p w14:paraId="37109713" w14:textId="66AE156B" w:rsidR="00385FD9" w:rsidRPr="00E86101" w:rsidRDefault="00385FD9" w:rsidP="003B0F64">
            <w:pPr>
              <w:jc w:val="center"/>
              <w:rPr>
                <w:b/>
                <w:bCs/>
                <w:sz w:val="22"/>
                <w:szCs w:val="22"/>
              </w:rPr>
            </w:pPr>
            <w:r w:rsidRPr="00E86101">
              <w:rPr>
                <w:b/>
                <w:bCs/>
                <w:sz w:val="22"/>
                <w:szCs w:val="22"/>
              </w:rPr>
              <w:t>20</w:t>
            </w:r>
            <w:r w:rsidR="003B0F64" w:rsidRPr="00E86101">
              <w:rPr>
                <w:b/>
                <w:bCs/>
                <w:sz w:val="22"/>
                <w:szCs w:val="22"/>
              </w:rPr>
              <w:t>2</w:t>
            </w:r>
            <w:r w:rsidR="00183E9C">
              <w:rPr>
                <w:b/>
                <w:bCs/>
                <w:sz w:val="22"/>
                <w:szCs w:val="22"/>
              </w:rPr>
              <w:t>4</w:t>
            </w:r>
          </w:p>
        </w:tc>
        <w:tc>
          <w:tcPr>
            <w:tcW w:w="1334" w:type="dxa"/>
            <w:tcBorders>
              <w:top w:val="nil"/>
              <w:left w:val="nil"/>
              <w:bottom w:val="nil"/>
              <w:right w:val="nil"/>
            </w:tcBorders>
          </w:tcPr>
          <w:p w14:paraId="128072EC" w14:textId="77777777" w:rsidR="00385FD9" w:rsidRPr="00E86101" w:rsidRDefault="00385FD9" w:rsidP="0095060B">
            <w:pPr>
              <w:jc w:val="center"/>
              <w:rPr>
                <w:b/>
                <w:bCs/>
                <w:sz w:val="22"/>
                <w:szCs w:val="22"/>
              </w:rPr>
            </w:pPr>
          </w:p>
        </w:tc>
        <w:tc>
          <w:tcPr>
            <w:tcW w:w="1107" w:type="dxa"/>
            <w:tcBorders>
              <w:top w:val="nil"/>
              <w:left w:val="nil"/>
              <w:bottom w:val="nil"/>
              <w:right w:val="nil"/>
            </w:tcBorders>
            <w:shd w:val="clear" w:color="auto" w:fill="auto"/>
            <w:noWrap/>
            <w:tcMar>
              <w:left w:w="57" w:type="dxa"/>
              <w:right w:w="57" w:type="dxa"/>
            </w:tcMar>
            <w:vAlign w:val="bottom"/>
          </w:tcPr>
          <w:p w14:paraId="64C571FE" w14:textId="77777777" w:rsidR="00385FD9" w:rsidRPr="00E86101" w:rsidRDefault="00385FD9" w:rsidP="0095060B">
            <w:pPr>
              <w:jc w:val="center"/>
              <w:rPr>
                <w:b/>
                <w:bCs/>
                <w:sz w:val="22"/>
                <w:szCs w:val="22"/>
              </w:rPr>
            </w:pPr>
          </w:p>
        </w:tc>
        <w:tc>
          <w:tcPr>
            <w:tcW w:w="1155" w:type="dxa"/>
            <w:tcBorders>
              <w:top w:val="nil"/>
              <w:left w:val="nil"/>
              <w:bottom w:val="nil"/>
              <w:right w:val="nil"/>
            </w:tcBorders>
            <w:shd w:val="clear" w:color="auto" w:fill="auto"/>
            <w:tcMar>
              <w:left w:w="57" w:type="dxa"/>
              <w:right w:w="57" w:type="dxa"/>
            </w:tcMar>
            <w:vAlign w:val="bottom"/>
          </w:tcPr>
          <w:p w14:paraId="05B30833" w14:textId="12D98FCF" w:rsidR="00385FD9" w:rsidRPr="00E86101" w:rsidRDefault="00F565B6" w:rsidP="00B93E8E">
            <w:pPr>
              <w:jc w:val="center"/>
              <w:rPr>
                <w:b/>
                <w:bCs/>
                <w:sz w:val="22"/>
                <w:szCs w:val="22"/>
              </w:rPr>
            </w:pPr>
            <w:r w:rsidRPr="00E86101">
              <w:rPr>
                <w:b/>
                <w:bCs/>
                <w:sz w:val="22"/>
                <w:szCs w:val="22"/>
              </w:rPr>
              <w:t>202</w:t>
            </w:r>
            <w:r w:rsidR="00183E9C">
              <w:rPr>
                <w:b/>
                <w:bCs/>
                <w:sz w:val="22"/>
                <w:szCs w:val="22"/>
              </w:rPr>
              <w:t>3</w:t>
            </w:r>
          </w:p>
        </w:tc>
      </w:tr>
      <w:tr w:rsidR="00385FD9" w:rsidRPr="00E86101" w14:paraId="22EA4F92" w14:textId="77777777" w:rsidTr="00B540E8">
        <w:trPr>
          <w:trHeight w:val="255"/>
          <w:jc w:val="center"/>
        </w:trPr>
        <w:tc>
          <w:tcPr>
            <w:tcW w:w="4331" w:type="dxa"/>
            <w:tcBorders>
              <w:top w:val="nil"/>
              <w:left w:val="nil"/>
              <w:bottom w:val="nil"/>
              <w:right w:val="nil"/>
            </w:tcBorders>
            <w:noWrap/>
            <w:vAlign w:val="bottom"/>
          </w:tcPr>
          <w:p w14:paraId="16224AB8"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3C992566" w14:textId="12C126B4" w:rsidR="00385FD9" w:rsidRPr="00E86101" w:rsidRDefault="00385FD9" w:rsidP="0095060B">
            <w:pPr>
              <w:jc w:val="center"/>
              <w:rPr>
                <w:b/>
                <w:bCs/>
                <w:sz w:val="22"/>
                <w:szCs w:val="22"/>
              </w:rPr>
            </w:pPr>
          </w:p>
        </w:tc>
        <w:tc>
          <w:tcPr>
            <w:tcW w:w="1185" w:type="dxa"/>
            <w:tcBorders>
              <w:top w:val="nil"/>
              <w:left w:val="nil"/>
              <w:bottom w:val="nil"/>
              <w:right w:val="nil"/>
            </w:tcBorders>
            <w:shd w:val="clear" w:color="auto" w:fill="auto"/>
            <w:noWrap/>
            <w:tcMar>
              <w:left w:w="57" w:type="dxa"/>
              <w:right w:w="57" w:type="dxa"/>
            </w:tcMar>
            <w:vAlign w:val="bottom"/>
          </w:tcPr>
          <w:p w14:paraId="5A3C8881" w14:textId="035FF185" w:rsidR="00385FD9" w:rsidRPr="00E86101" w:rsidRDefault="00385FD9" w:rsidP="0095060B">
            <w:pPr>
              <w:jc w:val="center"/>
              <w:rPr>
                <w:b/>
                <w:bCs/>
                <w:sz w:val="22"/>
                <w:szCs w:val="22"/>
              </w:rPr>
            </w:pPr>
          </w:p>
        </w:tc>
        <w:tc>
          <w:tcPr>
            <w:tcW w:w="1334" w:type="dxa"/>
            <w:tcBorders>
              <w:top w:val="nil"/>
              <w:left w:val="nil"/>
              <w:bottom w:val="nil"/>
              <w:right w:val="nil"/>
            </w:tcBorders>
          </w:tcPr>
          <w:p w14:paraId="5F4D9D85" w14:textId="5B363684" w:rsidR="00385FD9" w:rsidRPr="00E86101" w:rsidRDefault="00385FD9" w:rsidP="00834FAD">
            <w:pPr>
              <w:jc w:val="center"/>
              <w:rPr>
                <w:b/>
                <w:bCs/>
                <w:sz w:val="22"/>
                <w:szCs w:val="22"/>
              </w:rPr>
            </w:pPr>
          </w:p>
        </w:tc>
        <w:tc>
          <w:tcPr>
            <w:tcW w:w="1107" w:type="dxa"/>
            <w:tcBorders>
              <w:top w:val="nil"/>
              <w:left w:val="nil"/>
              <w:bottom w:val="nil"/>
              <w:right w:val="nil"/>
            </w:tcBorders>
            <w:shd w:val="clear" w:color="auto" w:fill="auto"/>
            <w:noWrap/>
            <w:tcMar>
              <w:left w:w="57" w:type="dxa"/>
              <w:right w:w="57" w:type="dxa"/>
            </w:tcMar>
            <w:vAlign w:val="bottom"/>
          </w:tcPr>
          <w:p w14:paraId="3FA0DD4B" w14:textId="2131A4F1" w:rsidR="00385FD9" w:rsidRPr="00E86101" w:rsidRDefault="00385FD9" w:rsidP="0095060B">
            <w:pPr>
              <w:jc w:val="center"/>
              <w:rPr>
                <w:b/>
                <w:bCs/>
                <w:sz w:val="22"/>
                <w:szCs w:val="22"/>
              </w:rPr>
            </w:pPr>
          </w:p>
        </w:tc>
        <w:tc>
          <w:tcPr>
            <w:tcW w:w="1155" w:type="dxa"/>
            <w:tcBorders>
              <w:top w:val="nil"/>
              <w:left w:val="nil"/>
              <w:bottom w:val="nil"/>
              <w:right w:val="nil"/>
            </w:tcBorders>
            <w:shd w:val="clear" w:color="auto" w:fill="auto"/>
            <w:tcMar>
              <w:left w:w="57" w:type="dxa"/>
              <w:right w:w="57" w:type="dxa"/>
            </w:tcMar>
            <w:vAlign w:val="bottom"/>
          </w:tcPr>
          <w:p w14:paraId="19566841" w14:textId="11DE88C5" w:rsidR="00385FD9" w:rsidRPr="00E86101" w:rsidRDefault="00385FD9" w:rsidP="0095060B">
            <w:pPr>
              <w:jc w:val="center"/>
              <w:rPr>
                <w:b/>
                <w:bCs/>
                <w:sz w:val="22"/>
                <w:szCs w:val="22"/>
              </w:rPr>
            </w:pPr>
          </w:p>
        </w:tc>
      </w:tr>
      <w:tr w:rsidR="00385FD9" w:rsidRPr="00E86101" w14:paraId="315E464F" w14:textId="77777777" w:rsidTr="00A62679">
        <w:trPr>
          <w:trHeight w:val="255"/>
          <w:jc w:val="center"/>
        </w:trPr>
        <w:tc>
          <w:tcPr>
            <w:tcW w:w="4331" w:type="dxa"/>
            <w:tcBorders>
              <w:top w:val="nil"/>
              <w:left w:val="nil"/>
              <w:bottom w:val="nil"/>
              <w:right w:val="nil"/>
            </w:tcBorders>
            <w:noWrap/>
            <w:vAlign w:val="bottom"/>
          </w:tcPr>
          <w:p w14:paraId="11FB523C"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718E7221" w14:textId="7D1CFCD2" w:rsidR="00385FD9" w:rsidRPr="00E86101" w:rsidRDefault="00F837F7" w:rsidP="0095060B">
            <w:pPr>
              <w:jc w:val="center"/>
              <w:rPr>
                <w:b/>
                <w:bCs/>
                <w:sz w:val="22"/>
                <w:szCs w:val="22"/>
              </w:rPr>
            </w:pPr>
            <w:r w:rsidRPr="00E86101">
              <w:rPr>
                <w:b/>
                <w:bCs/>
                <w:sz w:val="22"/>
                <w:szCs w:val="22"/>
              </w:rPr>
              <w:t>Turnover</w:t>
            </w:r>
          </w:p>
        </w:tc>
        <w:tc>
          <w:tcPr>
            <w:tcW w:w="1185" w:type="dxa"/>
            <w:tcBorders>
              <w:top w:val="nil"/>
              <w:left w:val="nil"/>
              <w:bottom w:val="nil"/>
              <w:right w:val="nil"/>
            </w:tcBorders>
            <w:shd w:val="clear" w:color="auto" w:fill="auto"/>
            <w:noWrap/>
            <w:tcMar>
              <w:left w:w="57" w:type="dxa"/>
              <w:right w:w="57" w:type="dxa"/>
            </w:tcMar>
            <w:vAlign w:val="bottom"/>
          </w:tcPr>
          <w:p w14:paraId="00BD4DE2" w14:textId="3378FAC8" w:rsidR="00385FD9" w:rsidRPr="00E86101" w:rsidRDefault="00F837F7" w:rsidP="0095060B">
            <w:pPr>
              <w:jc w:val="center"/>
              <w:rPr>
                <w:b/>
                <w:bCs/>
                <w:sz w:val="22"/>
                <w:szCs w:val="22"/>
              </w:rPr>
            </w:pPr>
            <w:r w:rsidRPr="00E86101">
              <w:rPr>
                <w:b/>
                <w:bCs/>
                <w:sz w:val="22"/>
                <w:szCs w:val="22"/>
              </w:rPr>
              <w:t xml:space="preserve"> Operating </w:t>
            </w:r>
            <w:r w:rsidR="00B17721" w:rsidRPr="00E86101">
              <w:rPr>
                <w:b/>
                <w:bCs/>
                <w:sz w:val="22"/>
                <w:szCs w:val="22"/>
              </w:rPr>
              <w:t>c</w:t>
            </w:r>
            <w:r w:rsidR="00385FD9" w:rsidRPr="00E86101">
              <w:rPr>
                <w:b/>
                <w:bCs/>
                <w:sz w:val="22"/>
                <w:szCs w:val="22"/>
              </w:rPr>
              <w:t xml:space="preserve">osts </w:t>
            </w:r>
          </w:p>
        </w:tc>
        <w:tc>
          <w:tcPr>
            <w:tcW w:w="1334" w:type="dxa"/>
            <w:tcBorders>
              <w:top w:val="nil"/>
              <w:left w:val="nil"/>
              <w:bottom w:val="nil"/>
              <w:right w:val="nil"/>
            </w:tcBorders>
          </w:tcPr>
          <w:p w14:paraId="735CB06E" w14:textId="2E53AD90" w:rsidR="00BE0CD8" w:rsidRDefault="00BE0CD8" w:rsidP="005F5EDA">
            <w:pPr>
              <w:jc w:val="center"/>
              <w:rPr>
                <w:b/>
                <w:bCs/>
                <w:sz w:val="22"/>
                <w:szCs w:val="22"/>
              </w:rPr>
            </w:pPr>
            <w:r>
              <w:rPr>
                <w:b/>
                <w:bCs/>
                <w:sz w:val="22"/>
                <w:szCs w:val="22"/>
              </w:rPr>
              <w:t>Other</w:t>
            </w:r>
          </w:p>
          <w:p w14:paraId="79618E2C" w14:textId="3E0361C5" w:rsidR="00385FD9" w:rsidRPr="00E86101" w:rsidRDefault="00CE2339" w:rsidP="005F5EDA">
            <w:pPr>
              <w:jc w:val="center"/>
              <w:rPr>
                <w:b/>
                <w:bCs/>
                <w:sz w:val="22"/>
                <w:szCs w:val="22"/>
              </w:rPr>
            </w:pPr>
            <w:r w:rsidRPr="00E86101">
              <w:rPr>
                <w:b/>
                <w:bCs/>
                <w:sz w:val="22"/>
                <w:szCs w:val="22"/>
              </w:rPr>
              <w:t>losses</w:t>
            </w:r>
          </w:p>
        </w:tc>
        <w:tc>
          <w:tcPr>
            <w:tcW w:w="1107" w:type="dxa"/>
            <w:tcBorders>
              <w:top w:val="nil"/>
              <w:left w:val="nil"/>
              <w:bottom w:val="nil"/>
              <w:right w:val="nil"/>
            </w:tcBorders>
            <w:shd w:val="clear" w:color="auto" w:fill="auto"/>
            <w:noWrap/>
            <w:tcMar>
              <w:left w:w="57" w:type="dxa"/>
              <w:right w:w="57" w:type="dxa"/>
            </w:tcMar>
          </w:tcPr>
          <w:p w14:paraId="6AB03DEC" w14:textId="6D5C881C" w:rsidR="0047642E" w:rsidRDefault="0066004D" w:rsidP="00A62679">
            <w:pPr>
              <w:jc w:val="center"/>
              <w:rPr>
                <w:b/>
                <w:bCs/>
                <w:sz w:val="22"/>
                <w:szCs w:val="22"/>
              </w:rPr>
            </w:pPr>
            <w:r>
              <w:rPr>
                <w:b/>
                <w:bCs/>
                <w:sz w:val="22"/>
                <w:szCs w:val="22"/>
              </w:rPr>
              <w:t>Operating</w:t>
            </w:r>
          </w:p>
          <w:p w14:paraId="2E981B3B" w14:textId="6117D76C" w:rsidR="00385FD9" w:rsidRPr="00E86101" w:rsidRDefault="00A62679" w:rsidP="00A62679">
            <w:pPr>
              <w:jc w:val="center"/>
              <w:rPr>
                <w:b/>
                <w:bCs/>
                <w:sz w:val="22"/>
                <w:szCs w:val="22"/>
              </w:rPr>
            </w:pPr>
            <w:r w:rsidRPr="00E86101">
              <w:rPr>
                <w:b/>
                <w:bCs/>
                <w:sz w:val="22"/>
                <w:szCs w:val="22"/>
              </w:rPr>
              <w:t>S</w:t>
            </w:r>
            <w:r w:rsidR="00385FD9" w:rsidRPr="00E86101">
              <w:rPr>
                <w:b/>
                <w:bCs/>
                <w:sz w:val="22"/>
                <w:szCs w:val="22"/>
              </w:rPr>
              <w:t>urplus</w:t>
            </w:r>
          </w:p>
        </w:tc>
        <w:tc>
          <w:tcPr>
            <w:tcW w:w="1155" w:type="dxa"/>
            <w:tcBorders>
              <w:top w:val="nil"/>
              <w:left w:val="nil"/>
              <w:bottom w:val="nil"/>
              <w:right w:val="nil"/>
            </w:tcBorders>
            <w:shd w:val="clear" w:color="auto" w:fill="auto"/>
            <w:tcMar>
              <w:left w:w="57" w:type="dxa"/>
              <w:right w:w="57" w:type="dxa"/>
            </w:tcMar>
            <w:vAlign w:val="bottom"/>
          </w:tcPr>
          <w:p w14:paraId="1C59855F" w14:textId="4A6111E5" w:rsidR="00385FD9" w:rsidRPr="00E86101" w:rsidRDefault="0066004D" w:rsidP="0095060B">
            <w:pPr>
              <w:jc w:val="center"/>
              <w:rPr>
                <w:b/>
                <w:bCs/>
                <w:sz w:val="22"/>
                <w:szCs w:val="22"/>
              </w:rPr>
            </w:pPr>
            <w:r>
              <w:rPr>
                <w:b/>
                <w:bCs/>
                <w:sz w:val="22"/>
                <w:szCs w:val="22"/>
              </w:rPr>
              <w:t>Operating</w:t>
            </w:r>
            <w:r w:rsidRPr="00E86101">
              <w:rPr>
                <w:b/>
                <w:bCs/>
                <w:sz w:val="22"/>
                <w:szCs w:val="22"/>
              </w:rPr>
              <w:t xml:space="preserve"> Surplus</w:t>
            </w:r>
          </w:p>
        </w:tc>
      </w:tr>
      <w:tr w:rsidR="00385FD9" w:rsidRPr="00E86101" w14:paraId="14BBA450" w14:textId="77777777" w:rsidTr="00B540E8">
        <w:trPr>
          <w:trHeight w:val="255"/>
          <w:jc w:val="center"/>
        </w:trPr>
        <w:tc>
          <w:tcPr>
            <w:tcW w:w="4331" w:type="dxa"/>
            <w:tcBorders>
              <w:top w:val="nil"/>
              <w:left w:val="nil"/>
              <w:bottom w:val="nil"/>
              <w:right w:val="nil"/>
            </w:tcBorders>
            <w:noWrap/>
            <w:vAlign w:val="bottom"/>
          </w:tcPr>
          <w:p w14:paraId="7DDFD72E"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0F4EFDF8" w14:textId="77777777" w:rsidR="00385FD9" w:rsidRPr="00E86101" w:rsidRDefault="00385FD9" w:rsidP="0095060B">
            <w:pPr>
              <w:jc w:val="center"/>
              <w:rPr>
                <w:b/>
                <w:bCs/>
                <w:sz w:val="22"/>
                <w:szCs w:val="22"/>
              </w:rPr>
            </w:pPr>
          </w:p>
        </w:tc>
        <w:tc>
          <w:tcPr>
            <w:tcW w:w="1185" w:type="dxa"/>
            <w:tcBorders>
              <w:top w:val="nil"/>
              <w:left w:val="nil"/>
              <w:bottom w:val="nil"/>
              <w:right w:val="nil"/>
            </w:tcBorders>
            <w:shd w:val="clear" w:color="auto" w:fill="auto"/>
            <w:noWrap/>
            <w:tcMar>
              <w:left w:w="57" w:type="dxa"/>
              <w:right w:w="57" w:type="dxa"/>
            </w:tcMar>
          </w:tcPr>
          <w:p w14:paraId="6471C91D" w14:textId="77777777" w:rsidR="00385FD9" w:rsidRPr="00E86101" w:rsidRDefault="00385FD9" w:rsidP="0095060B">
            <w:pPr>
              <w:jc w:val="center"/>
              <w:rPr>
                <w:b/>
                <w:bCs/>
                <w:sz w:val="22"/>
                <w:szCs w:val="22"/>
              </w:rPr>
            </w:pPr>
          </w:p>
        </w:tc>
        <w:tc>
          <w:tcPr>
            <w:tcW w:w="1334" w:type="dxa"/>
            <w:tcBorders>
              <w:top w:val="nil"/>
              <w:left w:val="nil"/>
              <w:bottom w:val="nil"/>
              <w:right w:val="nil"/>
            </w:tcBorders>
          </w:tcPr>
          <w:p w14:paraId="7C3D5C4F" w14:textId="77777777" w:rsidR="00385FD9" w:rsidRPr="00E86101" w:rsidRDefault="00385FD9" w:rsidP="0095060B">
            <w:pPr>
              <w:jc w:val="center"/>
              <w:rPr>
                <w:b/>
                <w:bCs/>
                <w:sz w:val="22"/>
                <w:szCs w:val="22"/>
              </w:rPr>
            </w:pPr>
          </w:p>
        </w:tc>
        <w:tc>
          <w:tcPr>
            <w:tcW w:w="1107" w:type="dxa"/>
            <w:tcBorders>
              <w:top w:val="nil"/>
              <w:left w:val="nil"/>
              <w:bottom w:val="nil"/>
              <w:right w:val="nil"/>
            </w:tcBorders>
            <w:shd w:val="clear" w:color="auto" w:fill="auto"/>
            <w:noWrap/>
            <w:tcMar>
              <w:left w:w="57" w:type="dxa"/>
              <w:right w:w="57" w:type="dxa"/>
            </w:tcMar>
            <w:vAlign w:val="bottom"/>
          </w:tcPr>
          <w:p w14:paraId="590B4FCA" w14:textId="77777777" w:rsidR="00385FD9" w:rsidRPr="00E86101" w:rsidRDefault="00385FD9" w:rsidP="0095060B">
            <w:pPr>
              <w:jc w:val="center"/>
              <w:rPr>
                <w:b/>
                <w:bCs/>
                <w:sz w:val="22"/>
                <w:szCs w:val="22"/>
              </w:rPr>
            </w:pPr>
          </w:p>
        </w:tc>
        <w:tc>
          <w:tcPr>
            <w:tcW w:w="1155" w:type="dxa"/>
            <w:tcBorders>
              <w:top w:val="nil"/>
              <w:left w:val="nil"/>
              <w:bottom w:val="nil"/>
              <w:right w:val="nil"/>
            </w:tcBorders>
            <w:shd w:val="clear" w:color="auto" w:fill="auto"/>
            <w:tcMar>
              <w:left w:w="57" w:type="dxa"/>
              <w:right w:w="57" w:type="dxa"/>
            </w:tcMar>
            <w:vAlign w:val="bottom"/>
          </w:tcPr>
          <w:p w14:paraId="2200D36C" w14:textId="77777777" w:rsidR="00385FD9" w:rsidRPr="00E86101" w:rsidRDefault="00385FD9" w:rsidP="0095060B">
            <w:pPr>
              <w:jc w:val="center"/>
              <w:rPr>
                <w:b/>
                <w:bCs/>
                <w:sz w:val="22"/>
                <w:szCs w:val="22"/>
              </w:rPr>
            </w:pPr>
          </w:p>
        </w:tc>
      </w:tr>
      <w:tr w:rsidR="00385FD9" w:rsidRPr="00E86101" w14:paraId="048E6F0B" w14:textId="77777777" w:rsidTr="00B540E8">
        <w:trPr>
          <w:trHeight w:val="255"/>
          <w:jc w:val="center"/>
        </w:trPr>
        <w:tc>
          <w:tcPr>
            <w:tcW w:w="4331" w:type="dxa"/>
            <w:tcBorders>
              <w:top w:val="nil"/>
              <w:left w:val="nil"/>
              <w:bottom w:val="nil"/>
              <w:right w:val="nil"/>
            </w:tcBorders>
            <w:noWrap/>
            <w:vAlign w:val="bottom"/>
          </w:tcPr>
          <w:p w14:paraId="7D9B4EE0"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noWrap/>
            <w:tcMar>
              <w:left w:w="57" w:type="dxa"/>
              <w:right w:w="57" w:type="dxa"/>
            </w:tcMar>
            <w:vAlign w:val="bottom"/>
          </w:tcPr>
          <w:p w14:paraId="4A2DE1F5" w14:textId="77777777" w:rsidR="00385FD9" w:rsidRPr="00E86101" w:rsidRDefault="00FB4B16" w:rsidP="0095060B">
            <w:pPr>
              <w:jc w:val="center"/>
              <w:rPr>
                <w:b/>
                <w:bCs/>
                <w:sz w:val="22"/>
                <w:szCs w:val="22"/>
              </w:rPr>
            </w:pPr>
            <w:r w:rsidRPr="00E86101">
              <w:rPr>
                <w:b/>
                <w:bCs/>
                <w:sz w:val="22"/>
                <w:szCs w:val="22"/>
              </w:rPr>
              <w:t>£’</w:t>
            </w:r>
            <w:r w:rsidR="00385FD9" w:rsidRPr="00E86101">
              <w:rPr>
                <w:b/>
                <w:bCs/>
                <w:sz w:val="22"/>
                <w:szCs w:val="22"/>
              </w:rPr>
              <w:t>000</w:t>
            </w:r>
          </w:p>
        </w:tc>
        <w:tc>
          <w:tcPr>
            <w:tcW w:w="1185" w:type="dxa"/>
            <w:tcBorders>
              <w:top w:val="nil"/>
              <w:left w:val="nil"/>
              <w:bottom w:val="nil"/>
              <w:right w:val="nil"/>
            </w:tcBorders>
            <w:shd w:val="clear" w:color="auto" w:fill="auto"/>
            <w:noWrap/>
            <w:tcMar>
              <w:left w:w="57" w:type="dxa"/>
              <w:right w:w="57" w:type="dxa"/>
            </w:tcMar>
          </w:tcPr>
          <w:p w14:paraId="5D425423" w14:textId="77777777" w:rsidR="00385FD9" w:rsidRPr="00E86101" w:rsidRDefault="00FB4B16" w:rsidP="0095060B">
            <w:pPr>
              <w:jc w:val="center"/>
              <w:rPr>
                <w:b/>
                <w:bCs/>
                <w:sz w:val="22"/>
                <w:szCs w:val="22"/>
              </w:rPr>
            </w:pPr>
            <w:r w:rsidRPr="00E86101">
              <w:rPr>
                <w:b/>
                <w:bCs/>
                <w:sz w:val="22"/>
                <w:szCs w:val="22"/>
              </w:rPr>
              <w:t>£’000</w:t>
            </w:r>
          </w:p>
        </w:tc>
        <w:tc>
          <w:tcPr>
            <w:tcW w:w="1334" w:type="dxa"/>
            <w:tcBorders>
              <w:top w:val="nil"/>
              <w:left w:val="nil"/>
              <w:bottom w:val="nil"/>
              <w:right w:val="nil"/>
            </w:tcBorders>
          </w:tcPr>
          <w:p w14:paraId="54A29E47" w14:textId="77777777" w:rsidR="00385FD9" w:rsidRPr="00E86101" w:rsidRDefault="00FB4B16" w:rsidP="0095060B">
            <w:pPr>
              <w:jc w:val="center"/>
              <w:rPr>
                <w:b/>
                <w:bCs/>
                <w:sz w:val="22"/>
                <w:szCs w:val="22"/>
              </w:rPr>
            </w:pPr>
            <w:r w:rsidRPr="00E86101">
              <w:rPr>
                <w:b/>
                <w:bCs/>
                <w:sz w:val="22"/>
                <w:szCs w:val="22"/>
              </w:rPr>
              <w:t>£’000</w:t>
            </w:r>
          </w:p>
        </w:tc>
        <w:tc>
          <w:tcPr>
            <w:tcW w:w="1107" w:type="dxa"/>
            <w:tcBorders>
              <w:top w:val="nil"/>
              <w:left w:val="nil"/>
              <w:bottom w:val="nil"/>
              <w:right w:val="nil"/>
            </w:tcBorders>
            <w:shd w:val="clear" w:color="auto" w:fill="auto"/>
            <w:noWrap/>
            <w:tcMar>
              <w:left w:w="57" w:type="dxa"/>
              <w:right w:w="57" w:type="dxa"/>
            </w:tcMar>
            <w:vAlign w:val="bottom"/>
          </w:tcPr>
          <w:p w14:paraId="7D9EE248" w14:textId="77777777" w:rsidR="00385FD9" w:rsidRPr="00E86101" w:rsidRDefault="00FB4B16" w:rsidP="0095060B">
            <w:pPr>
              <w:jc w:val="center"/>
              <w:rPr>
                <w:b/>
                <w:bCs/>
                <w:sz w:val="22"/>
                <w:szCs w:val="22"/>
              </w:rPr>
            </w:pPr>
            <w:r w:rsidRPr="00E86101">
              <w:rPr>
                <w:b/>
                <w:bCs/>
                <w:sz w:val="22"/>
                <w:szCs w:val="22"/>
              </w:rPr>
              <w:t>£’000</w:t>
            </w:r>
          </w:p>
        </w:tc>
        <w:tc>
          <w:tcPr>
            <w:tcW w:w="1155" w:type="dxa"/>
            <w:tcBorders>
              <w:top w:val="nil"/>
              <w:left w:val="nil"/>
              <w:bottom w:val="nil"/>
              <w:right w:val="nil"/>
            </w:tcBorders>
            <w:shd w:val="clear" w:color="auto" w:fill="auto"/>
            <w:tcMar>
              <w:left w:w="57" w:type="dxa"/>
              <w:right w:w="57" w:type="dxa"/>
            </w:tcMar>
            <w:vAlign w:val="bottom"/>
          </w:tcPr>
          <w:p w14:paraId="535BD1DA" w14:textId="77777777" w:rsidR="00385FD9" w:rsidRPr="00E86101" w:rsidRDefault="00FB4B16" w:rsidP="0095060B">
            <w:pPr>
              <w:jc w:val="center"/>
              <w:rPr>
                <w:b/>
                <w:bCs/>
                <w:sz w:val="22"/>
                <w:szCs w:val="22"/>
              </w:rPr>
            </w:pPr>
            <w:r w:rsidRPr="00E86101">
              <w:rPr>
                <w:b/>
                <w:bCs/>
                <w:sz w:val="22"/>
                <w:szCs w:val="22"/>
              </w:rPr>
              <w:t>£’000</w:t>
            </w:r>
          </w:p>
        </w:tc>
      </w:tr>
      <w:tr w:rsidR="00385FD9" w:rsidRPr="00E86101" w14:paraId="69DD4A38" w14:textId="77777777" w:rsidTr="00B540E8">
        <w:trPr>
          <w:trHeight w:val="255"/>
          <w:jc w:val="center"/>
        </w:trPr>
        <w:tc>
          <w:tcPr>
            <w:tcW w:w="4331" w:type="dxa"/>
            <w:tcBorders>
              <w:top w:val="nil"/>
              <w:left w:val="nil"/>
              <w:bottom w:val="nil"/>
              <w:right w:val="nil"/>
            </w:tcBorders>
            <w:noWrap/>
            <w:vAlign w:val="bottom"/>
          </w:tcPr>
          <w:p w14:paraId="67469A1D" w14:textId="77777777" w:rsidR="00385FD9" w:rsidRPr="00E86101" w:rsidRDefault="00385FD9" w:rsidP="0095060B">
            <w:pPr>
              <w:jc w:val="center"/>
              <w:rPr>
                <w:sz w:val="22"/>
                <w:szCs w:val="22"/>
              </w:rPr>
            </w:pPr>
          </w:p>
        </w:tc>
        <w:tc>
          <w:tcPr>
            <w:tcW w:w="1037" w:type="dxa"/>
            <w:tcBorders>
              <w:top w:val="nil"/>
              <w:left w:val="nil"/>
              <w:bottom w:val="nil"/>
              <w:right w:val="nil"/>
            </w:tcBorders>
            <w:shd w:val="clear" w:color="auto" w:fill="auto"/>
            <w:vAlign w:val="center"/>
          </w:tcPr>
          <w:p w14:paraId="1A932F51" w14:textId="77777777" w:rsidR="00385FD9" w:rsidRPr="00E86101" w:rsidRDefault="00385FD9" w:rsidP="0095060B">
            <w:pPr>
              <w:jc w:val="center"/>
              <w:rPr>
                <w:sz w:val="22"/>
                <w:szCs w:val="22"/>
              </w:rPr>
            </w:pPr>
          </w:p>
        </w:tc>
        <w:tc>
          <w:tcPr>
            <w:tcW w:w="1185" w:type="dxa"/>
            <w:tcBorders>
              <w:top w:val="nil"/>
              <w:left w:val="nil"/>
              <w:bottom w:val="nil"/>
              <w:right w:val="nil"/>
            </w:tcBorders>
            <w:shd w:val="clear" w:color="auto" w:fill="auto"/>
            <w:vAlign w:val="center"/>
          </w:tcPr>
          <w:p w14:paraId="1B8AF5AB" w14:textId="77777777" w:rsidR="00385FD9" w:rsidRPr="00E86101" w:rsidRDefault="00385FD9" w:rsidP="0095060B">
            <w:pPr>
              <w:jc w:val="center"/>
              <w:rPr>
                <w:sz w:val="22"/>
                <w:szCs w:val="22"/>
              </w:rPr>
            </w:pPr>
          </w:p>
        </w:tc>
        <w:tc>
          <w:tcPr>
            <w:tcW w:w="1334" w:type="dxa"/>
            <w:tcBorders>
              <w:top w:val="nil"/>
              <w:left w:val="nil"/>
              <w:bottom w:val="nil"/>
              <w:right w:val="nil"/>
            </w:tcBorders>
          </w:tcPr>
          <w:p w14:paraId="3CFF6049" w14:textId="77777777" w:rsidR="00385FD9" w:rsidRPr="00E86101" w:rsidRDefault="00385FD9" w:rsidP="0095060B">
            <w:pPr>
              <w:jc w:val="center"/>
              <w:rPr>
                <w:sz w:val="22"/>
                <w:szCs w:val="22"/>
              </w:rPr>
            </w:pPr>
          </w:p>
        </w:tc>
        <w:tc>
          <w:tcPr>
            <w:tcW w:w="1107" w:type="dxa"/>
            <w:tcBorders>
              <w:top w:val="nil"/>
              <w:left w:val="nil"/>
              <w:bottom w:val="nil"/>
              <w:right w:val="nil"/>
            </w:tcBorders>
            <w:shd w:val="clear" w:color="auto" w:fill="auto"/>
            <w:vAlign w:val="center"/>
          </w:tcPr>
          <w:p w14:paraId="2C1DAF15" w14:textId="77777777" w:rsidR="00385FD9" w:rsidRPr="00E86101" w:rsidRDefault="00385FD9" w:rsidP="0095060B">
            <w:pPr>
              <w:jc w:val="center"/>
              <w:rPr>
                <w:sz w:val="22"/>
                <w:szCs w:val="22"/>
              </w:rPr>
            </w:pPr>
          </w:p>
        </w:tc>
        <w:tc>
          <w:tcPr>
            <w:tcW w:w="1155" w:type="dxa"/>
            <w:tcBorders>
              <w:top w:val="nil"/>
              <w:left w:val="nil"/>
              <w:bottom w:val="nil"/>
              <w:right w:val="nil"/>
            </w:tcBorders>
            <w:shd w:val="clear" w:color="auto" w:fill="auto"/>
            <w:vAlign w:val="center"/>
          </w:tcPr>
          <w:p w14:paraId="09D274F3" w14:textId="77777777" w:rsidR="00385FD9" w:rsidRPr="00E86101" w:rsidRDefault="00385FD9" w:rsidP="0095060B">
            <w:pPr>
              <w:jc w:val="center"/>
              <w:rPr>
                <w:sz w:val="22"/>
                <w:szCs w:val="22"/>
              </w:rPr>
            </w:pPr>
          </w:p>
        </w:tc>
      </w:tr>
      <w:tr w:rsidR="005A7757" w:rsidRPr="00E86101" w14:paraId="3BCC758D" w14:textId="77777777" w:rsidTr="00B540E8">
        <w:trPr>
          <w:trHeight w:val="311"/>
          <w:jc w:val="center"/>
        </w:trPr>
        <w:tc>
          <w:tcPr>
            <w:tcW w:w="4331" w:type="dxa"/>
            <w:tcBorders>
              <w:top w:val="nil"/>
              <w:left w:val="nil"/>
              <w:bottom w:val="nil"/>
              <w:right w:val="nil"/>
            </w:tcBorders>
            <w:noWrap/>
            <w:vAlign w:val="bottom"/>
          </w:tcPr>
          <w:p w14:paraId="69752C2B" w14:textId="77777777" w:rsidR="005A7757" w:rsidRPr="00E86101" w:rsidRDefault="005A7757" w:rsidP="005A7757">
            <w:pPr>
              <w:rPr>
                <w:sz w:val="22"/>
                <w:szCs w:val="22"/>
              </w:rPr>
            </w:pPr>
            <w:r w:rsidRPr="00E86101">
              <w:rPr>
                <w:sz w:val="22"/>
                <w:szCs w:val="22"/>
              </w:rPr>
              <w:t>Affordable letting activities (note 4)</w:t>
            </w:r>
          </w:p>
        </w:tc>
        <w:tc>
          <w:tcPr>
            <w:tcW w:w="1037" w:type="dxa"/>
            <w:tcBorders>
              <w:top w:val="nil"/>
              <w:left w:val="nil"/>
              <w:right w:val="nil"/>
            </w:tcBorders>
            <w:shd w:val="clear" w:color="auto" w:fill="auto"/>
            <w:noWrap/>
            <w:vAlign w:val="center"/>
          </w:tcPr>
          <w:p w14:paraId="4F2C680E" w14:textId="23F7938B" w:rsidR="005A7757" w:rsidRPr="00E86101" w:rsidRDefault="000534F3" w:rsidP="005A7757">
            <w:pPr>
              <w:jc w:val="center"/>
              <w:rPr>
                <w:sz w:val="22"/>
                <w:szCs w:val="22"/>
              </w:rPr>
            </w:pPr>
            <w:r>
              <w:rPr>
                <w:sz w:val="22"/>
                <w:szCs w:val="22"/>
              </w:rPr>
              <w:t>217,566</w:t>
            </w:r>
          </w:p>
        </w:tc>
        <w:tc>
          <w:tcPr>
            <w:tcW w:w="1185" w:type="dxa"/>
            <w:tcBorders>
              <w:top w:val="nil"/>
              <w:left w:val="nil"/>
              <w:right w:val="nil"/>
            </w:tcBorders>
            <w:shd w:val="clear" w:color="auto" w:fill="auto"/>
            <w:noWrap/>
            <w:vAlign w:val="center"/>
          </w:tcPr>
          <w:p w14:paraId="75A0B348" w14:textId="4CA39235" w:rsidR="005A7757" w:rsidRPr="009C4ACC" w:rsidRDefault="000534F3" w:rsidP="005A7757">
            <w:pPr>
              <w:jc w:val="center"/>
              <w:rPr>
                <w:sz w:val="22"/>
                <w:szCs w:val="22"/>
              </w:rPr>
            </w:pPr>
            <w:r w:rsidRPr="009C4ACC">
              <w:rPr>
                <w:sz w:val="22"/>
                <w:szCs w:val="22"/>
              </w:rPr>
              <w:t>(191,</w:t>
            </w:r>
            <w:r w:rsidR="00571367" w:rsidRPr="009C4ACC">
              <w:rPr>
                <w:sz w:val="22"/>
                <w:szCs w:val="22"/>
              </w:rPr>
              <w:t>518</w:t>
            </w:r>
            <w:r w:rsidRPr="009C4ACC">
              <w:rPr>
                <w:sz w:val="22"/>
                <w:szCs w:val="22"/>
              </w:rPr>
              <w:t>)</w:t>
            </w:r>
          </w:p>
        </w:tc>
        <w:tc>
          <w:tcPr>
            <w:tcW w:w="1334" w:type="dxa"/>
            <w:tcBorders>
              <w:top w:val="nil"/>
              <w:left w:val="nil"/>
              <w:right w:val="nil"/>
            </w:tcBorders>
            <w:shd w:val="clear" w:color="auto" w:fill="auto"/>
          </w:tcPr>
          <w:p w14:paraId="310AB4F6" w14:textId="57CE8765" w:rsidR="005A7757" w:rsidRPr="009C4ACC" w:rsidRDefault="000534F3" w:rsidP="005A7757">
            <w:pPr>
              <w:jc w:val="center"/>
              <w:rPr>
                <w:sz w:val="22"/>
                <w:szCs w:val="22"/>
              </w:rPr>
            </w:pPr>
            <w:r w:rsidRPr="009C4ACC">
              <w:rPr>
                <w:sz w:val="22"/>
                <w:szCs w:val="22"/>
              </w:rPr>
              <w:t>-</w:t>
            </w:r>
          </w:p>
        </w:tc>
        <w:tc>
          <w:tcPr>
            <w:tcW w:w="1107" w:type="dxa"/>
            <w:tcBorders>
              <w:top w:val="nil"/>
              <w:left w:val="nil"/>
              <w:right w:val="nil"/>
            </w:tcBorders>
            <w:shd w:val="clear" w:color="auto" w:fill="auto"/>
            <w:noWrap/>
            <w:vAlign w:val="center"/>
          </w:tcPr>
          <w:p w14:paraId="02CD191D" w14:textId="410FEDEE" w:rsidR="005A7757" w:rsidRPr="009C4ACC" w:rsidRDefault="004074C0" w:rsidP="005A7757">
            <w:pPr>
              <w:jc w:val="center"/>
              <w:rPr>
                <w:sz w:val="22"/>
                <w:szCs w:val="22"/>
              </w:rPr>
            </w:pPr>
            <w:r w:rsidRPr="009C4ACC">
              <w:rPr>
                <w:sz w:val="22"/>
                <w:szCs w:val="22"/>
              </w:rPr>
              <w:t>2</w:t>
            </w:r>
            <w:r w:rsidR="004E6EE6" w:rsidRPr="009C4ACC">
              <w:rPr>
                <w:sz w:val="22"/>
                <w:szCs w:val="22"/>
              </w:rPr>
              <w:t>6,</w:t>
            </w:r>
            <w:r w:rsidR="00571367" w:rsidRPr="009C4ACC">
              <w:rPr>
                <w:sz w:val="22"/>
                <w:szCs w:val="22"/>
              </w:rPr>
              <w:t>048</w:t>
            </w:r>
          </w:p>
        </w:tc>
        <w:tc>
          <w:tcPr>
            <w:tcW w:w="1155" w:type="dxa"/>
            <w:tcBorders>
              <w:top w:val="nil"/>
              <w:left w:val="nil"/>
              <w:right w:val="nil"/>
            </w:tcBorders>
            <w:shd w:val="clear" w:color="auto" w:fill="auto"/>
            <w:noWrap/>
            <w:vAlign w:val="center"/>
          </w:tcPr>
          <w:p w14:paraId="1149158D" w14:textId="63B47246" w:rsidR="005A7757" w:rsidRPr="00E86101" w:rsidRDefault="005A7757" w:rsidP="005A7757">
            <w:pPr>
              <w:jc w:val="center"/>
              <w:rPr>
                <w:sz w:val="22"/>
                <w:szCs w:val="22"/>
              </w:rPr>
            </w:pPr>
            <w:r w:rsidRPr="00E86101">
              <w:rPr>
                <w:sz w:val="22"/>
                <w:szCs w:val="22"/>
              </w:rPr>
              <w:t>30,430</w:t>
            </w:r>
          </w:p>
        </w:tc>
      </w:tr>
      <w:tr w:rsidR="005A7757" w:rsidRPr="00E86101" w14:paraId="624E0788" w14:textId="77777777" w:rsidTr="00B540E8">
        <w:trPr>
          <w:trHeight w:val="255"/>
          <w:jc w:val="center"/>
        </w:trPr>
        <w:tc>
          <w:tcPr>
            <w:tcW w:w="4331" w:type="dxa"/>
            <w:tcBorders>
              <w:top w:val="nil"/>
              <w:left w:val="nil"/>
              <w:bottom w:val="nil"/>
              <w:right w:val="nil"/>
            </w:tcBorders>
            <w:noWrap/>
            <w:vAlign w:val="bottom"/>
          </w:tcPr>
          <w:p w14:paraId="2DC67CF6" w14:textId="77777777" w:rsidR="005A7757" w:rsidRPr="00E86101" w:rsidRDefault="005A7757" w:rsidP="005A7757">
            <w:pPr>
              <w:rPr>
                <w:sz w:val="22"/>
                <w:szCs w:val="22"/>
              </w:rPr>
            </w:pPr>
            <w:r w:rsidRPr="00E86101">
              <w:rPr>
                <w:sz w:val="22"/>
                <w:szCs w:val="22"/>
              </w:rPr>
              <w:t>Other activities (note 5)</w:t>
            </w:r>
          </w:p>
        </w:tc>
        <w:tc>
          <w:tcPr>
            <w:tcW w:w="1037" w:type="dxa"/>
            <w:tcBorders>
              <w:top w:val="nil"/>
              <w:left w:val="nil"/>
              <w:right w:val="nil"/>
            </w:tcBorders>
            <w:shd w:val="clear" w:color="auto" w:fill="auto"/>
            <w:noWrap/>
            <w:vAlign w:val="center"/>
          </w:tcPr>
          <w:p w14:paraId="32B4C1EF" w14:textId="4438C418" w:rsidR="005A7757" w:rsidRPr="00E86101" w:rsidRDefault="004074C0" w:rsidP="005A7757">
            <w:pPr>
              <w:jc w:val="center"/>
              <w:rPr>
                <w:sz w:val="22"/>
                <w:szCs w:val="22"/>
              </w:rPr>
            </w:pPr>
            <w:r>
              <w:rPr>
                <w:sz w:val="22"/>
                <w:szCs w:val="22"/>
              </w:rPr>
              <w:t>14,001</w:t>
            </w:r>
          </w:p>
        </w:tc>
        <w:tc>
          <w:tcPr>
            <w:tcW w:w="1185" w:type="dxa"/>
            <w:tcBorders>
              <w:top w:val="nil"/>
              <w:left w:val="nil"/>
              <w:right w:val="nil"/>
            </w:tcBorders>
            <w:shd w:val="clear" w:color="auto" w:fill="auto"/>
            <w:noWrap/>
            <w:vAlign w:val="center"/>
          </w:tcPr>
          <w:p w14:paraId="5B80BC1F" w14:textId="45A6D6E8" w:rsidR="005A7757" w:rsidRPr="009C4ACC" w:rsidRDefault="004074C0" w:rsidP="005A7757">
            <w:pPr>
              <w:jc w:val="center"/>
              <w:rPr>
                <w:sz w:val="22"/>
                <w:szCs w:val="22"/>
              </w:rPr>
            </w:pPr>
            <w:r w:rsidRPr="009C4ACC">
              <w:rPr>
                <w:sz w:val="22"/>
                <w:szCs w:val="22"/>
              </w:rPr>
              <w:t>(</w:t>
            </w:r>
            <w:r w:rsidR="004E6EE6" w:rsidRPr="009C4ACC">
              <w:rPr>
                <w:sz w:val="22"/>
                <w:szCs w:val="22"/>
              </w:rPr>
              <w:t>2</w:t>
            </w:r>
            <w:r w:rsidR="008C0BD7" w:rsidRPr="009C4ACC">
              <w:rPr>
                <w:sz w:val="22"/>
                <w:szCs w:val="22"/>
              </w:rPr>
              <w:t>3</w:t>
            </w:r>
            <w:r w:rsidR="004E6EE6" w:rsidRPr="009C4ACC">
              <w:rPr>
                <w:sz w:val="22"/>
                <w:szCs w:val="22"/>
              </w:rPr>
              <w:t>,023</w:t>
            </w:r>
            <w:r w:rsidRPr="009C4ACC">
              <w:rPr>
                <w:sz w:val="22"/>
                <w:szCs w:val="22"/>
              </w:rPr>
              <w:t>)</w:t>
            </w:r>
          </w:p>
        </w:tc>
        <w:tc>
          <w:tcPr>
            <w:tcW w:w="1334" w:type="dxa"/>
            <w:tcBorders>
              <w:top w:val="nil"/>
              <w:left w:val="nil"/>
              <w:right w:val="nil"/>
            </w:tcBorders>
            <w:shd w:val="clear" w:color="auto" w:fill="auto"/>
          </w:tcPr>
          <w:p w14:paraId="74BDEA58" w14:textId="20278115" w:rsidR="005A7757" w:rsidRPr="009C4ACC" w:rsidRDefault="004074C0" w:rsidP="005A7757">
            <w:pPr>
              <w:jc w:val="center"/>
              <w:rPr>
                <w:sz w:val="22"/>
                <w:szCs w:val="22"/>
              </w:rPr>
            </w:pPr>
            <w:r w:rsidRPr="009C4ACC">
              <w:rPr>
                <w:sz w:val="22"/>
                <w:szCs w:val="22"/>
              </w:rPr>
              <w:t>-</w:t>
            </w:r>
          </w:p>
        </w:tc>
        <w:tc>
          <w:tcPr>
            <w:tcW w:w="1107" w:type="dxa"/>
            <w:tcBorders>
              <w:top w:val="nil"/>
              <w:left w:val="nil"/>
              <w:right w:val="nil"/>
            </w:tcBorders>
            <w:shd w:val="clear" w:color="auto" w:fill="auto"/>
            <w:noWrap/>
            <w:vAlign w:val="center"/>
          </w:tcPr>
          <w:p w14:paraId="34D42030" w14:textId="1A5CFB80" w:rsidR="005A7757" w:rsidRPr="009C4ACC" w:rsidRDefault="004074C0" w:rsidP="005A7757">
            <w:pPr>
              <w:jc w:val="center"/>
              <w:rPr>
                <w:sz w:val="22"/>
                <w:szCs w:val="22"/>
              </w:rPr>
            </w:pPr>
            <w:r w:rsidRPr="009C4ACC">
              <w:rPr>
                <w:sz w:val="22"/>
                <w:szCs w:val="22"/>
              </w:rPr>
              <w:t>(</w:t>
            </w:r>
            <w:r w:rsidR="004E6EE6" w:rsidRPr="009C4ACC">
              <w:rPr>
                <w:sz w:val="22"/>
                <w:szCs w:val="22"/>
              </w:rPr>
              <w:t>9,022</w:t>
            </w:r>
            <w:r w:rsidRPr="009C4ACC">
              <w:rPr>
                <w:sz w:val="22"/>
                <w:szCs w:val="22"/>
              </w:rPr>
              <w:t>)</w:t>
            </w:r>
          </w:p>
        </w:tc>
        <w:tc>
          <w:tcPr>
            <w:tcW w:w="1155" w:type="dxa"/>
            <w:tcBorders>
              <w:top w:val="nil"/>
              <w:left w:val="nil"/>
              <w:right w:val="nil"/>
            </w:tcBorders>
            <w:shd w:val="clear" w:color="auto" w:fill="auto"/>
            <w:noWrap/>
            <w:vAlign w:val="center"/>
          </w:tcPr>
          <w:p w14:paraId="48E3B2C5" w14:textId="7CAE938E" w:rsidR="005A7757" w:rsidRPr="00E86101" w:rsidRDefault="005A7757" w:rsidP="005A7757">
            <w:pPr>
              <w:jc w:val="center"/>
              <w:rPr>
                <w:sz w:val="22"/>
                <w:szCs w:val="22"/>
              </w:rPr>
            </w:pPr>
            <w:r w:rsidRPr="00E86101">
              <w:rPr>
                <w:sz w:val="22"/>
                <w:szCs w:val="22"/>
              </w:rPr>
              <w:t>(12,6</w:t>
            </w:r>
            <w:r>
              <w:rPr>
                <w:sz w:val="22"/>
                <w:szCs w:val="22"/>
              </w:rPr>
              <w:t>21</w:t>
            </w:r>
            <w:r w:rsidRPr="00E86101">
              <w:rPr>
                <w:sz w:val="22"/>
                <w:szCs w:val="22"/>
              </w:rPr>
              <w:t>)</w:t>
            </w:r>
          </w:p>
        </w:tc>
      </w:tr>
      <w:tr w:rsidR="005A7757" w:rsidRPr="00E86101" w14:paraId="06B627DD" w14:textId="77777777" w:rsidTr="00B540E8">
        <w:trPr>
          <w:trHeight w:val="255"/>
          <w:jc w:val="center"/>
        </w:trPr>
        <w:tc>
          <w:tcPr>
            <w:tcW w:w="4331" w:type="dxa"/>
            <w:tcBorders>
              <w:top w:val="nil"/>
              <w:left w:val="nil"/>
              <w:bottom w:val="nil"/>
              <w:right w:val="nil"/>
            </w:tcBorders>
            <w:noWrap/>
            <w:vAlign w:val="bottom"/>
          </w:tcPr>
          <w:p w14:paraId="6683CFAF" w14:textId="78110177" w:rsidR="005A7757" w:rsidRPr="00E86101" w:rsidRDefault="005A7757" w:rsidP="005A7757">
            <w:pPr>
              <w:rPr>
                <w:sz w:val="22"/>
                <w:szCs w:val="22"/>
              </w:rPr>
            </w:pPr>
            <w:r w:rsidRPr="00E86101">
              <w:rPr>
                <w:sz w:val="22"/>
                <w:szCs w:val="22"/>
              </w:rPr>
              <w:t>Valuation movement on investment properties (note 17)</w:t>
            </w:r>
          </w:p>
        </w:tc>
        <w:tc>
          <w:tcPr>
            <w:tcW w:w="1037" w:type="dxa"/>
            <w:tcBorders>
              <w:left w:val="nil"/>
              <w:right w:val="nil"/>
            </w:tcBorders>
            <w:shd w:val="clear" w:color="auto" w:fill="auto"/>
            <w:noWrap/>
            <w:vAlign w:val="center"/>
          </w:tcPr>
          <w:p w14:paraId="69C36043" w14:textId="1E1958AD" w:rsidR="005A7757" w:rsidRPr="00E86101" w:rsidRDefault="004074C0" w:rsidP="005A7757">
            <w:pPr>
              <w:jc w:val="center"/>
              <w:rPr>
                <w:sz w:val="22"/>
                <w:szCs w:val="22"/>
              </w:rPr>
            </w:pPr>
            <w:r>
              <w:rPr>
                <w:sz w:val="22"/>
                <w:szCs w:val="22"/>
              </w:rPr>
              <w:t>-</w:t>
            </w:r>
          </w:p>
        </w:tc>
        <w:tc>
          <w:tcPr>
            <w:tcW w:w="1185" w:type="dxa"/>
            <w:tcBorders>
              <w:left w:val="nil"/>
              <w:right w:val="nil"/>
            </w:tcBorders>
            <w:shd w:val="clear" w:color="auto" w:fill="auto"/>
            <w:noWrap/>
            <w:vAlign w:val="center"/>
          </w:tcPr>
          <w:p w14:paraId="0750D591" w14:textId="4D6BA49C" w:rsidR="005A7757" w:rsidRPr="009C4ACC" w:rsidRDefault="004074C0" w:rsidP="005A7757">
            <w:pPr>
              <w:jc w:val="center"/>
              <w:rPr>
                <w:sz w:val="22"/>
                <w:szCs w:val="22"/>
              </w:rPr>
            </w:pPr>
            <w:r w:rsidRPr="009C4ACC">
              <w:rPr>
                <w:sz w:val="22"/>
                <w:szCs w:val="22"/>
              </w:rPr>
              <w:t>-</w:t>
            </w:r>
          </w:p>
        </w:tc>
        <w:tc>
          <w:tcPr>
            <w:tcW w:w="1334" w:type="dxa"/>
            <w:tcBorders>
              <w:left w:val="nil"/>
              <w:right w:val="nil"/>
            </w:tcBorders>
            <w:vAlign w:val="center"/>
          </w:tcPr>
          <w:p w14:paraId="431DCC61" w14:textId="76AF680D" w:rsidR="005A7757" w:rsidRPr="006C6AB2" w:rsidRDefault="00166617" w:rsidP="005A7757">
            <w:pPr>
              <w:jc w:val="center"/>
              <w:rPr>
                <w:sz w:val="22"/>
                <w:szCs w:val="22"/>
              </w:rPr>
            </w:pPr>
            <w:r w:rsidRPr="006C6AB2">
              <w:rPr>
                <w:sz w:val="22"/>
                <w:szCs w:val="22"/>
              </w:rPr>
              <w:t>(1,68</w:t>
            </w:r>
            <w:r w:rsidR="006171D6" w:rsidRPr="006C6AB2">
              <w:rPr>
                <w:sz w:val="22"/>
                <w:szCs w:val="22"/>
              </w:rPr>
              <w:t>8</w:t>
            </w:r>
            <w:r w:rsidRPr="006C6AB2">
              <w:rPr>
                <w:sz w:val="22"/>
                <w:szCs w:val="22"/>
              </w:rPr>
              <w:t>)</w:t>
            </w:r>
          </w:p>
        </w:tc>
        <w:tc>
          <w:tcPr>
            <w:tcW w:w="1107" w:type="dxa"/>
            <w:tcBorders>
              <w:left w:val="nil"/>
              <w:right w:val="nil"/>
            </w:tcBorders>
            <w:shd w:val="clear" w:color="auto" w:fill="auto"/>
            <w:noWrap/>
            <w:vAlign w:val="center"/>
          </w:tcPr>
          <w:p w14:paraId="6936819F" w14:textId="3E00979E" w:rsidR="005A7757" w:rsidRPr="006C6AB2" w:rsidRDefault="00166617" w:rsidP="005A7757">
            <w:pPr>
              <w:jc w:val="center"/>
              <w:rPr>
                <w:sz w:val="22"/>
                <w:szCs w:val="22"/>
              </w:rPr>
            </w:pPr>
            <w:r w:rsidRPr="006C6AB2">
              <w:rPr>
                <w:sz w:val="22"/>
                <w:szCs w:val="22"/>
              </w:rPr>
              <w:t>(1,68</w:t>
            </w:r>
            <w:r w:rsidR="006171D6" w:rsidRPr="006C6AB2">
              <w:rPr>
                <w:sz w:val="22"/>
                <w:szCs w:val="22"/>
              </w:rPr>
              <w:t>8</w:t>
            </w:r>
            <w:r w:rsidRPr="006C6AB2">
              <w:rPr>
                <w:sz w:val="22"/>
                <w:szCs w:val="22"/>
              </w:rPr>
              <w:t>)</w:t>
            </w:r>
          </w:p>
        </w:tc>
        <w:tc>
          <w:tcPr>
            <w:tcW w:w="1155" w:type="dxa"/>
            <w:tcBorders>
              <w:left w:val="nil"/>
              <w:right w:val="nil"/>
            </w:tcBorders>
            <w:shd w:val="clear" w:color="auto" w:fill="auto"/>
            <w:noWrap/>
            <w:vAlign w:val="center"/>
          </w:tcPr>
          <w:p w14:paraId="6B17AF8A" w14:textId="038778B3" w:rsidR="005A7757" w:rsidRPr="00E86101" w:rsidRDefault="005A7757" w:rsidP="005A7757">
            <w:pPr>
              <w:jc w:val="center"/>
              <w:rPr>
                <w:sz w:val="22"/>
                <w:szCs w:val="22"/>
              </w:rPr>
            </w:pPr>
            <w:r w:rsidRPr="00E86101">
              <w:rPr>
                <w:sz w:val="22"/>
                <w:szCs w:val="22"/>
              </w:rPr>
              <w:t>(5,133)</w:t>
            </w:r>
          </w:p>
        </w:tc>
      </w:tr>
      <w:tr w:rsidR="005A7757" w:rsidRPr="00E86101" w14:paraId="7E03740B" w14:textId="77777777" w:rsidTr="00B540E8">
        <w:trPr>
          <w:trHeight w:val="255"/>
          <w:jc w:val="center"/>
        </w:trPr>
        <w:tc>
          <w:tcPr>
            <w:tcW w:w="4331" w:type="dxa"/>
            <w:tcBorders>
              <w:top w:val="nil"/>
              <w:left w:val="nil"/>
              <w:bottom w:val="nil"/>
              <w:right w:val="nil"/>
            </w:tcBorders>
            <w:noWrap/>
            <w:vAlign w:val="bottom"/>
          </w:tcPr>
          <w:p w14:paraId="364972D6" w14:textId="7ED70814" w:rsidR="005A7757" w:rsidRPr="00E86101" w:rsidRDefault="005A7757" w:rsidP="005A7757">
            <w:pPr>
              <w:rPr>
                <w:sz w:val="22"/>
                <w:szCs w:val="22"/>
              </w:rPr>
            </w:pPr>
            <w:r w:rsidRPr="00E86101">
              <w:rPr>
                <w:sz w:val="22"/>
                <w:szCs w:val="22"/>
              </w:rPr>
              <w:t>Gain on business combination (note 9)</w:t>
            </w:r>
          </w:p>
        </w:tc>
        <w:tc>
          <w:tcPr>
            <w:tcW w:w="1037" w:type="dxa"/>
            <w:tcBorders>
              <w:left w:val="nil"/>
              <w:right w:val="nil"/>
            </w:tcBorders>
            <w:shd w:val="clear" w:color="auto" w:fill="auto"/>
            <w:noWrap/>
            <w:vAlign w:val="center"/>
          </w:tcPr>
          <w:p w14:paraId="3AC73CA1" w14:textId="11F7A233" w:rsidR="005A7757" w:rsidRPr="00E86101" w:rsidRDefault="0090587A" w:rsidP="005A7757">
            <w:pPr>
              <w:jc w:val="center"/>
              <w:rPr>
                <w:sz w:val="22"/>
                <w:szCs w:val="22"/>
              </w:rPr>
            </w:pPr>
            <w:r>
              <w:rPr>
                <w:sz w:val="22"/>
                <w:szCs w:val="22"/>
              </w:rPr>
              <w:t>-</w:t>
            </w:r>
          </w:p>
        </w:tc>
        <w:tc>
          <w:tcPr>
            <w:tcW w:w="1185" w:type="dxa"/>
            <w:tcBorders>
              <w:left w:val="nil"/>
              <w:right w:val="nil"/>
            </w:tcBorders>
            <w:shd w:val="clear" w:color="auto" w:fill="auto"/>
            <w:noWrap/>
            <w:vAlign w:val="center"/>
          </w:tcPr>
          <w:p w14:paraId="086DD1DF" w14:textId="64164BB4" w:rsidR="005A7757" w:rsidRPr="009C4ACC" w:rsidRDefault="0090587A" w:rsidP="005A7757">
            <w:pPr>
              <w:jc w:val="center"/>
              <w:rPr>
                <w:sz w:val="22"/>
                <w:szCs w:val="22"/>
              </w:rPr>
            </w:pPr>
            <w:r w:rsidRPr="009C4ACC">
              <w:rPr>
                <w:sz w:val="22"/>
                <w:szCs w:val="22"/>
              </w:rPr>
              <w:t>-</w:t>
            </w:r>
          </w:p>
        </w:tc>
        <w:tc>
          <w:tcPr>
            <w:tcW w:w="1334" w:type="dxa"/>
            <w:tcBorders>
              <w:left w:val="nil"/>
              <w:right w:val="nil"/>
            </w:tcBorders>
            <w:vAlign w:val="center"/>
          </w:tcPr>
          <w:p w14:paraId="78190245" w14:textId="466315AD" w:rsidR="005A7757" w:rsidRPr="006C6AB2" w:rsidRDefault="0090587A" w:rsidP="005A7757">
            <w:pPr>
              <w:jc w:val="center"/>
              <w:rPr>
                <w:sz w:val="22"/>
                <w:szCs w:val="22"/>
              </w:rPr>
            </w:pPr>
            <w:r w:rsidRPr="006C6AB2">
              <w:rPr>
                <w:sz w:val="22"/>
                <w:szCs w:val="22"/>
              </w:rPr>
              <w:t>-</w:t>
            </w:r>
          </w:p>
        </w:tc>
        <w:tc>
          <w:tcPr>
            <w:tcW w:w="1107" w:type="dxa"/>
            <w:tcBorders>
              <w:left w:val="nil"/>
              <w:right w:val="nil"/>
            </w:tcBorders>
            <w:shd w:val="clear" w:color="auto" w:fill="auto"/>
            <w:noWrap/>
            <w:vAlign w:val="center"/>
          </w:tcPr>
          <w:p w14:paraId="7278FBFD" w14:textId="62436D28" w:rsidR="005A7757" w:rsidRPr="006C6AB2" w:rsidRDefault="0090587A" w:rsidP="005A7757">
            <w:pPr>
              <w:jc w:val="center"/>
              <w:rPr>
                <w:sz w:val="22"/>
                <w:szCs w:val="22"/>
              </w:rPr>
            </w:pPr>
            <w:r w:rsidRPr="006C6AB2">
              <w:rPr>
                <w:sz w:val="22"/>
                <w:szCs w:val="22"/>
              </w:rPr>
              <w:t>-</w:t>
            </w:r>
          </w:p>
        </w:tc>
        <w:tc>
          <w:tcPr>
            <w:tcW w:w="1155" w:type="dxa"/>
            <w:tcBorders>
              <w:left w:val="nil"/>
              <w:right w:val="nil"/>
            </w:tcBorders>
            <w:shd w:val="clear" w:color="auto" w:fill="auto"/>
            <w:noWrap/>
            <w:vAlign w:val="center"/>
          </w:tcPr>
          <w:p w14:paraId="2667FA8B" w14:textId="575A2078" w:rsidR="005A7757" w:rsidRPr="00E86101" w:rsidRDefault="005A7757" w:rsidP="005A7757">
            <w:pPr>
              <w:jc w:val="center"/>
              <w:rPr>
                <w:sz w:val="22"/>
                <w:szCs w:val="22"/>
              </w:rPr>
            </w:pPr>
            <w:r w:rsidRPr="00E86101">
              <w:rPr>
                <w:sz w:val="22"/>
                <w:szCs w:val="22"/>
              </w:rPr>
              <w:t>466</w:t>
            </w:r>
          </w:p>
        </w:tc>
      </w:tr>
      <w:tr w:rsidR="005A7757" w:rsidRPr="00E86101" w14:paraId="0A67A08B" w14:textId="77777777" w:rsidTr="00B540E8">
        <w:trPr>
          <w:trHeight w:val="255"/>
          <w:jc w:val="center"/>
        </w:trPr>
        <w:tc>
          <w:tcPr>
            <w:tcW w:w="4331" w:type="dxa"/>
            <w:tcBorders>
              <w:top w:val="nil"/>
              <w:left w:val="nil"/>
              <w:bottom w:val="nil"/>
              <w:right w:val="nil"/>
            </w:tcBorders>
            <w:noWrap/>
            <w:vAlign w:val="bottom"/>
          </w:tcPr>
          <w:p w14:paraId="1E083BFD" w14:textId="77777777" w:rsidR="005A7757" w:rsidRPr="00E86101" w:rsidRDefault="005A7757" w:rsidP="005A7757">
            <w:pPr>
              <w:rPr>
                <w:sz w:val="22"/>
                <w:szCs w:val="22"/>
              </w:rPr>
            </w:pPr>
            <w:r w:rsidRPr="00E86101">
              <w:rPr>
                <w:sz w:val="22"/>
                <w:szCs w:val="22"/>
              </w:rPr>
              <w:t>Total</w:t>
            </w:r>
          </w:p>
        </w:tc>
        <w:tc>
          <w:tcPr>
            <w:tcW w:w="1037" w:type="dxa"/>
            <w:tcBorders>
              <w:top w:val="single" w:sz="4" w:space="0" w:color="auto"/>
              <w:left w:val="nil"/>
              <w:bottom w:val="single" w:sz="4" w:space="0" w:color="auto"/>
              <w:right w:val="nil"/>
            </w:tcBorders>
            <w:shd w:val="clear" w:color="auto" w:fill="auto"/>
            <w:noWrap/>
            <w:vAlign w:val="center"/>
          </w:tcPr>
          <w:p w14:paraId="3CF20FAF" w14:textId="193C073A" w:rsidR="005A7757" w:rsidRPr="00E86101" w:rsidRDefault="0090587A" w:rsidP="005A7757">
            <w:pPr>
              <w:jc w:val="center"/>
              <w:rPr>
                <w:sz w:val="22"/>
                <w:szCs w:val="22"/>
              </w:rPr>
            </w:pPr>
            <w:r>
              <w:rPr>
                <w:sz w:val="22"/>
                <w:szCs w:val="22"/>
              </w:rPr>
              <w:t>231,567</w:t>
            </w:r>
          </w:p>
        </w:tc>
        <w:tc>
          <w:tcPr>
            <w:tcW w:w="1185" w:type="dxa"/>
            <w:tcBorders>
              <w:top w:val="single" w:sz="4" w:space="0" w:color="auto"/>
              <w:left w:val="nil"/>
              <w:bottom w:val="single" w:sz="4" w:space="0" w:color="auto"/>
              <w:right w:val="nil"/>
            </w:tcBorders>
            <w:shd w:val="clear" w:color="auto" w:fill="auto"/>
            <w:noWrap/>
            <w:vAlign w:val="center"/>
          </w:tcPr>
          <w:p w14:paraId="2D507DF3" w14:textId="4BC8C983" w:rsidR="005A7757" w:rsidRPr="009C4ACC" w:rsidRDefault="00932869" w:rsidP="005A7757">
            <w:pPr>
              <w:jc w:val="center"/>
              <w:rPr>
                <w:sz w:val="22"/>
                <w:szCs w:val="22"/>
              </w:rPr>
            </w:pPr>
            <w:r w:rsidRPr="009C4ACC">
              <w:rPr>
                <w:sz w:val="22"/>
                <w:szCs w:val="22"/>
              </w:rPr>
              <w:t>(214,</w:t>
            </w:r>
            <w:r w:rsidR="00571367" w:rsidRPr="009C4ACC">
              <w:rPr>
                <w:sz w:val="22"/>
                <w:szCs w:val="22"/>
              </w:rPr>
              <w:t>541</w:t>
            </w:r>
            <w:r w:rsidRPr="009C4ACC">
              <w:rPr>
                <w:sz w:val="22"/>
                <w:szCs w:val="22"/>
              </w:rPr>
              <w:t>)</w:t>
            </w:r>
          </w:p>
        </w:tc>
        <w:tc>
          <w:tcPr>
            <w:tcW w:w="1334" w:type="dxa"/>
            <w:tcBorders>
              <w:top w:val="single" w:sz="4" w:space="0" w:color="auto"/>
              <w:left w:val="nil"/>
              <w:bottom w:val="single" w:sz="4" w:space="0" w:color="auto"/>
              <w:right w:val="nil"/>
            </w:tcBorders>
          </w:tcPr>
          <w:p w14:paraId="03FC90CC" w14:textId="47AE0A19" w:rsidR="005A7757" w:rsidRPr="006C6AB2" w:rsidRDefault="00AA0867" w:rsidP="005A7757">
            <w:pPr>
              <w:jc w:val="center"/>
              <w:rPr>
                <w:sz w:val="22"/>
                <w:szCs w:val="22"/>
              </w:rPr>
            </w:pPr>
            <w:r w:rsidRPr="006C6AB2">
              <w:rPr>
                <w:sz w:val="22"/>
                <w:szCs w:val="22"/>
              </w:rPr>
              <w:t>(</w:t>
            </w:r>
            <w:r w:rsidR="00166617" w:rsidRPr="006C6AB2">
              <w:rPr>
                <w:sz w:val="22"/>
                <w:szCs w:val="22"/>
              </w:rPr>
              <w:t>1,68</w:t>
            </w:r>
            <w:r w:rsidR="006171D6" w:rsidRPr="006C6AB2">
              <w:rPr>
                <w:sz w:val="22"/>
                <w:szCs w:val="22"/>
              </w:rPr>
              <w:t>8</w:t>
            </w:r>
            <w:r w:rsidRPr="006C6AB2">
              <w:rPr>
                <w:sz w:val="22"/>
                <w:szCs w:val="22"/>
              </w:rPr>
              <w:t>)</w:t>
            </w:r>
          </w:p>
        </w:tc>
        <w:tc>
          <w:tcPr>
            <w:tcW w:w="1107" w:type="dxa"/>
            <w:tcBorders>
              <w:top w:val="single" w:sz="4" w:space="0" w:color="auto"/>
              <w:left w:val="nil"/>
              <w:bottom w:val="single" w:sz="4" w:space="0" w:color="auto"/>
              <w:right w:val="nil"/>
            </w:tcBorders>
            <w:shd w:val="clear" w:color="auto" w:fill="auto"/>
            <w:noWrap/>
            <w:vAlign w:val="center"/>
          </w:tcPr>
          <w:p w14:paraId="0B4B9A76" w14:textId="28AA431A" w:rsidR="005A7757" w:rsidRPr="006C6AB2" w:rsidRDefault="002E189C" w:rsidP="005A7757">
            <w:pPr>
              <w:jc w:val="center"/>
              <w:rPr>
                <w:sz w:val="22"/>
                <w:szCs w:val="22"/>
              </w:rPr>
            </w:pPr>
            <w:r w:rsidRPr="006C6AB2">
              <w:rPr>
                <w:sz w:val="22"/>
                <w:szCs w:val="22"/>
              </w:rPr>
              <w:t>15,33</w:t>
            </w:r>
            <w:r w:rsidR="006171D6" w:rsidRPr="006C6AB2">
              <w:rPr>
                <w:sz w:val="22"/>
                <w:szCs w:val="22"/>
              </w:rPr>
              <w:t>8</w:t>
            </w:r>
          </w:p>
        </w:tc>
        <w:tc>
          <w:tcPr>
            <w:tcW w:w="1155" w:type="dxa"/>
            <w:tcBorders>
              <w:top w:val="single" w:sz="4" w:space="0" w:color="auto"/>
              <w:left w:val="nil"/>
              <w:bottom w:val="single" w:sz="4" w:space="0" w:color="auto"/>
              <w:right w:val="nil"/>
            </w:tcBorders>
            <w:shd w:val="clear" w:color="auto" w:fill="auto"/>
            <w:noWrap/>
            <w:vAlign w:val="center"/>
          </w:tcPr>
          <w:p w14:paraId="6E7144C1" w14:textId="09C7A430" w:rsidR="005A7757" w:rsidRPr="00E86101" w:rsidRDefault="005A7757" w:rsidP="005A7757">
            <w:pPr>
              <w:jc w:val="center"/>
              <w:rPr>
                <w:sz w:val="22"/>
                <w:szCs w:val="22"/>
              </w:rPr>
            </w:pPr>
            <w:r w:rsidRPr="00E86101">
              <w:rPr>
                <w:sz w:val="22"/>
                <w:szCs w:val="22"/>
              </w:rPr>
              <w:t>13,1</w:t>
            </w:r>
            <w:r>
              <w:rPr>
                <w:sz w:val="22"/>
                <w:szCs w:val="22"/>
              </w:rPr>
              <w:t>42</w:t>
            </w:r>
          </w:p>
        </w:tc>
      </w:tr>
      <w:tr w:rsidR="00D12C5E" w:rsidRPr="00E86101" w14:paraId="2B0E2A55" w14:textId="77777777" w:rsidTr="00B540E8">
        <w:trPr>
          <w:trHeight w:val="255"/>
          <w:jc w:val="center"/>
        </w:trPr>
        <w:tc>
          <w:tcPr>
            <w:tcW w:w="4331" w:type="dxa"/>
            <w:tcBorders>
              <w:top w:val="nil"/>
              <w:left w:val="nil"/>
              <w:bottom w:val="nil"/>
              <w:right w:val="nil"/>
            </w:tcBorders>
            <w:noWrap/>
            <w:vAlign w:val="bottom"/>
          </w:tcPr>
          <w:p w14:paraId="4486B4DC" w14:textId="77777777" w:rsidR="00D12C5E" w:rsidRPr="00E86101" w:rsidRDefault="00D12C5E" w:rsidP="0095060B">
            <w:pPr>
              <w:rPr>
                <w:sz w:val="22"/>
                <w:szCs w:val="22"/>
              </w:rPr>
            </w:pPr>
          </w:p>
        </w:tc>
        <w:tc>
          <w:tcPr>
            <w:tcW w:w="1037" w:type="dxa"/>
            <w:tcBorders>
              <w:top w:val="single" w:sz="4" w:space="0" w:color="auto"/>
              <w:left w:val="nil"/>
              <w:right w:val="nil"/>
            </w:tcBorders>
            <w:shd w:val="clear" w:color="auto" w:fill="auto"/>
            <w:noWrap/>
            <w:vAlign w:val="center"/>
          </w:tcPr>
          <w:p w14:paraId="7ED536E2" w14:textId="77777777" w:rsidR="00D12C5E" w:rsidRPr="00E86101" w:rsidRDefault="00D12C5E" w:rsidP="00192F1B">
            <w:pPr>
              <w:jc w:val="center"/>
              <w:rPr>
                <w:sz w:val="22"/>
                <w:szCs w:val="22"/>
              </w:rPr>
            </w:pPr>
          </w:p>
        </w:tc>
        <w:tc>
          <w:tcPr>
            <w:tcW w:w="1185" w:type="dxa"/>
            <w:tcBorders>
              <w:top w:val="single" w:sz="4" w:space="0" w:color="auto"/>
              <w:left w:val="nil"/>
              <w:right w:val="nil"/>
            </w:tcBorders>
            <w:shd w:val="clear" w:color="auto" w:fill="auto"/>
            <w:noWrap/>
            <w:vAlign w:val="center"/>
          </w:tcPr>
          <w:p w14:paraId="54A76992" w14:textId="77777777" w:rsidR="00D12C5E" w:rsidRPr="00E86101" w:rsidRDefault="00D12C5E" w:rsidP="00192F1B">
            <w:pPr>
              <w:jc w:val="center"/>
              <w:rPr>
                <w:sz w:val="22"/>
                <w:szCs w:val="22"/>
              </w:rPr>
            </w:pPr>
          </w:p>
        </w:tc>
        <w:tc>
          <w:tcPr>
            <w:tcW w:w="1334" w:type="dxa"/>
            <w:tcBorders>
              <w:top w:val="single" w:sz="4" w:space="0" w:color="auto"/>
              <w:left w:val="nil"/>
              <w:right w:val="nil"/>
            </w:tcBorders>
          </w:tcPr>
          <w:p w14:paraId="3589EE6A" w14:textId="77777777" w:rsidR="00D12C5E" w:rsidRPr="00E86101" w:rsidRDefault="00D12C5E" w:rsidP="0095060B">
            <w:pPr>
              <w:jc w:val="center"/>
              <w:rPr>
                <w:sz w:val="22"/>
                <w:szCs w:val="22"/>
              </w:rPr>
            </w:pPr>
          </w:p>
        </w:tc>
        <w:tc>
          <w:tcPr>
            <w:tcW w:w="1107" w:type="dxa"/>
            <w:tcBorders>
              <w:top w:val="single" w:sz="4" w:space="0" w:color="auto"/>
              <w:left w:val="nil"/>
              <w:right w:val="nil"/>
            </w:tcBorders>
            <w:shd w:val="clear" w:color="auto" w:fill="auto"/>
            <w:noWrap/>
            <w:vAlign w:val="center"/>
          </w:tcPr>
          <w:p w14:paraId="078C3353" w14:textId="77777777" w:rsidR="00D12C5E" w:rsidRPr="00E86101" w:rsidRDefault="00D12C5E" w:rsidP="0095060B">
            <w:pPr>
              <w:jc w:val="center"/>
              <w:rPr>
                <w:sz w:val="22"/>
                <w:szCs w:val="22"/>
              </w:rPr>
            </w:pPr>
          </w:p>
        </w:tc>
        <w:tc>
          <w:tcPr>
            <w:tcW w:w="1155" w:type="dxa"/>
            <w:tcBorders>
              <w:top w:val="single" w:sz="4" w:space="0" w:color="auto"/>
              <w:left w:val="nil"/>
              <w:right w:val="nil"/>
            </w:tcBorders>
            <w:shd w:val="clear" w:color="auto" w:fill="auto"/>
            <w:noWrap/>
            <w:vAlign w:val="center"/>
          </w:tcPr>
          <w:p w14:paraId="2899B053" w14:textId="77777777" w:rsidR="00D12C5E" w:rsidRPr="00E86101" w:rsidRDefault="00D12C5E" w:rsidP="00562D4C">
            <w:pPr>
              <w:jc w:val="center"/>
              <w:rPr>
                <w:sz w:val="22"/>
                <w:szCs w:val="22"/>
              </w:rPr>
            </w:pPr>
          </w:p>
        </w:tc>
      </w:tr>
      <w:tr w:rsidR="005A7757" w:rsidRPr="00E86101" w14:paraId="2B342451" w14:textId="77777777" w:rsidTr="00090538">
        <w:trPr>
          <w:trHeight w:val="255"/>
          <w:jc w:val="center"/>
        </w:trPr>
        <w:tc>
          <w:tcPr>
            <w:tcW w:w="4331" w:type="dxa"/>
            <w:tcBorders>
              <w:top w:val="nil"/>
              <w:left w:val="nil"/>
              <w:bottom w:val="nil"/>
              <w:right w:val="nil"/>
            </w:tcBorders>
            <w:noWrap/>
            <w:vAlign w:val="bottom"/>
          </w:tcPr>
          <w:p w14:paraId="597AD1F9" w14:textId="44D345BD" w:rsidR="005A7757" w:rsidRPr="00E86101" w:rsidRDefault="005A7757" w:rsidP="005A7757">
            <w:pPr>
              <w:rPr>
                <w:sz w:val="22"/>
                <w:szCs w:val="22"/>
              </w:rPr>
            </w:pPr>
            <w:r w:rsidRPr="00E86101">
              <w:rPr>
                <w:sz w:val="22"/>
                <w:szCs w:val="22"/>
              </w:rPr>
              <w:t xml:space="preserve">Total for previous reporting period </w:t>
            </w:r>
          </w:p>
        </w:tc>
        <w:tc>
          <w:tcPr>
            <w:tcW w:w="1037" w:type="dxa"/>
            <w:tcBorders>
              <w:left w:val="nil"/>
              <w:bottom w:val="single" w:sz="4" w:space="0" w:color="auto"/>
              <w:right w:val="nil"/>
            </w:tcBorders>
            <w:shd w:val="clear" w:color="auto" w:fill="auto"/>
            <w:noWrap/>
          </w:tcPr>
          <w:p w14:paraId="57D62827" w14:textId="44074DDC" w:rsidR="005A7757" w:rsidRPr="005A7757" w:rsidRDefault="005A7757" w:rsidP="005A7757">
            <w:pPr>
              <w:jc w:val="center"/>
              <w:rPr>
                <w:sz w:val="22"/>
                <w:szCs w:val="22"/>
              </w:rPr>
            </w:pPr>
            <w:r w:rsidRPr="005A7757">
              <w:rPr>
                <w:sz w:val="22"/>
                <w:szCs w:val="22"/>
              </w:rPr>
              <w:t>228,272</w:t>
            </w:r>
          </w:p>
        </w:tc>
        <w:tc>
          <w:tcPr>
            <w:tcW w:w="1185" w:type="dxa"/>
            <w:tcBorders>
              <w:left w:val="nil"/>
              <w:bottom w:val="single" w:sz="4" w:space="0" w:color="auto"/>
              <w:right w:val="nil"/>
            </w:tcBorders>
            <w:shd w:val="clear" w:color="auto" w:fill="auto"/>
            <w:noWrap/>
          </w:tcPr>
          <w:p w14:paraId="4DCF532F" w14:textId="08D6A79A" w:rsidR="005A7757" w:rsidRPr="005A7757" w:rsidRDefault="005A7757" w:rsidP="005A7757">
            <w:pPr>
              <w:jc w:val="center"/>
              <w:rPr>
                <w:sz w:val="22"/>
                <w:szCs w:val="22"/>
              </w:rPr>
            </w:pPr>
            <w:r w:rsidRPr="005A7757">
              <w:rPr>
                <w:sz w:val="22"/>
                <w:szCs w:val="22"/>
              </w:rPr>
              <w:t>(210,463)</w:t>
            </w:r>
          </w:p>
        </w:tc>
        <w:tc>
          <w:tcPr>
            <w:tcW w:w="1334" w:type="dxa"/>
            <w:tcBorders>
              <w:left w:val="nil"/>
              <w:bottom w:val="single" w:sz="4" w:space="0" w:color="auto"/>
              <w:right w:val="nil"/>
            </w:tcBorders>
          </w:tcPr>
          <w:p w14:paraId="25B704F2" w14:textId="48F0711D" w:rsidR="005A7757" w:rsidRPr="005A7757" w:rsidRDefault="005A7757" w:rsidP="005A7757">
            <w:pPr>
              <w:jc w:val="center"/>
              <w:rPr>
                <w:sz w:val="22"/>
                <w:szCs w:val="22"/>
              </w:rPr>
            </w:pPr>
            <w:r w:rsidRPr="005A7757">
              <w:rPr>
                <w:sz w:val="22"/>
                <w:szCs w:val="22"/>
              </w:rPr>
              <w:t>(4,667)</w:t>
            </w:r>
          </w:p>
        </w:tc>
        <w:tc>
          <w:tcPr>
            <w:tcW w:w="1107" w:type="dxa"/>
            <w:tcBorders>
              <w:left w:val="nil"/>
              <w:bottom w:val="single" w:sz="4" w:space="0" w:color="auto"/>
              <w:right w:val="nil"/>
            </w:tcBorders>
            <w:shd w:val="clear" w:color="auto" w:fill="auto"/>
            <w:noWrap/>
          </w:tcPr>
          <w:p w14:paraId="79458DB4" w14:textId="15D0CDFB" w:rsidR="005A7757" w:rsidRPr="005A7757" w:rsidRDefault="005A7757" w:rsidP="005A7757">
            <w:pPr>
              <w:jc w:val="center"/>
              <w:rPr>
                <w:sz w:val="22"/>
                <w:szCs w:val="22"/>
              </w:rPr>
            </w:pPr>
            <w:r w:rsidRPr="005A7757">
              <w:rPr>
                <w:sz w:val="22"/>
                <w:szCs w:val="22"/>
              </w:rPr>
              <w:t>13,142</w:t>
            </w:r>
          </w:p>
        </w:tc>
        <w:tc>
          <w:tcPr>
            <w:tcW w:w="1155" w:type="dxa"/>
            <w:tcBorders>
              <w:left w:val="nil"/>
              <w:right w:val="nil"/>
            </w:tcBorders>
            <w:shd w:val="clear" w:color="auto" w:fill="auto"/>
            <w:noWrap/>
            <w:vAlign w:val="center"/>
          </w:tcPr>
          <w:p w14:paraId="7C5A31C4" w14:textId="77777777" w:rsidR="005A7757" w:rsidRPr="00E86101" w:rsidRDefault="005A7757" w:rsidP="005A7757">
            <w:pPr>
              <w:jc w:val="center"/>
              <w:rPr>
                <w:sz w:val="22"/>
                <w:szCs w:val="22"/>
              </w:rPr>
            </w:pPr>
          </w:p>
        </w:tc>
      </w:tr>
    </w:tbl>
    <w:p w14:paraId="0A61F180" w14:textId="77777777" w:rsidR="00355C5E" w:rsidRPr="00E86101" w:rsidRDefault="00355C5E" w:rsidP="00355C5E">
      <w:pPr>
        <w:pStyle w:val="BodyText"/>
        <w:rPr>
          <w:b/>
          <w:bCs/>
          <w:color w:val="000000"/>
          <w:szCs w:val="20"/>
        </w:rPr>
      </w:pPr>
    </w:p>
    <w:p w14:paraId="6A7A6635" w14:textId="77777777" w:rsidR="00355C5E" w:rsidRPr="00E86101" w:rsidRDefault="00355C5E" w:rsidP="00355C5E">
      <w:pPr>
        <w:pStyle w:val="BodyText"/>
        <w:jc w:val="both"/>
      </w:pPr>
      <w:r w:rsidRPr="00E86101">
        <w:br w:type="page"/>
      </w:r>
      <w:r w:rsidRPr="00E86101">
        <w:rPr>
          <w:b/>
          <w:bCs/>
          <w:color w:val="000000"/>
          <w:sz w:val="24"/>
        </w:rPr>
        <w:lastRenderedPageBreak/>
        <w:t>NOTES TO THE FINANCIAL STATEMENTS</w:t>
      </w:r>
      <w:r w:rsidRPr="00E86101">
        <w:t xml:space="preserve"> </w:t>
      </w:r>
    </w:p>
    <w:p w14:paraId="74AFED9F" w14:textId="1A01FB4A" w:rsidR="00355C5E" w:rsidRPr="00E86101" w:rsidRDefault="00503492" w:rsidP="00355C5E">
      <w:pPr>
        <w:pStyle w:val="BodyText"/>
        <w:jc w:val="both"/>
        <w:rPr>
          <w:color w:val="000000"/>
          <w:sz w:val="24"/>
        </w:rPr>
      </w:pPr>
      <w:r w:rsidRPr="00E86101">
        <w:rPr>
          <w:b/>
          <w:bCs/>
          <w:color w:val="000000"/>
          <w:sz w:val="24"/>
        </w:rPr>
        <w:t>FOR THE YEAR ENDED 31 MARCH 20</w:t>
      </w:r>
      <w:r w:rsidR="00984316" w:rsidRPr="00E86101">
        <w:rPr>
          <w:b/>
          <w:bCs/>
          <w:color w:val="000000"/>
          <w:sz w:val="24"/>
        </w:rPr>
        <w:t>2</w:t>
      </w:r>
      <w:r w:rsidR="008C1640">
        <w:rPr>
          <w:b/>
          <w:bCs/>
          <w:color w:val="000000"/>
          <w:sz w:val="24"/>
        </w:rPr>
        <w:t>4</w:t>
      </w:r>
      <w:r w:rsidR="00355C5E" w:rsidRPr="00E86101">
        <w:rPr>
          <w:b/>
          <w:bCs/>
          <w:color w:val="000000"/>
          <w:sz w:val="24"/>
        </w:rPr>
        <w:t xml:space="preserve"> (continued)</w:t>
      </w:r>
    </w:p>
    <w:p w14:paraId="1C3BDBF5" w14:textId="77777777" w:rsidR="001751FA" w:rsidRPr="00E86101" w:rsidRDefault="001751FA" w:rsidP="0095060B">
      <w:pPr>
        <w:rPr>
          <w:b/>
          <w:bCs/>
          <w:sz w:val="22"/>
        </w:rPr>
      </w:pPr>
    </w:p>
    <w:p w14:paraId="3F720EC2" w14:textId="77777777" w:rsidR="008407B4" w:rsidRPr="00E86101" w:rsidRDefault="00082EB5" w:rsidP="0095060B">
      <w:pPr>
        <w:rPr>
          <w:b/>
          <w:sz w:val="22"/>
          <w:szCs w:val="22"/>
        </w:rPr>
      </w:pPr>
      <w:r w:rsidRPr="00E86101">
        <w:rPr>
          <w:b/>
          <w:bCs/>
          <w:sz w:val="22"/>
          <w:szCs w:val="22"/>
        </w:rPr>
        <w:t>4</w:t>
      </w:r>
      <w:r w:rsidR="00542392" w:rsidRPr="00E86101">
        <w:rPr>
          <w:b/>
          <w:bCs/>
          <w:sz w:val="22"/>
          <w:szCs w:val="22"/>
        </w:rPr>
        <w:t>.</w:t>
      </w:r>
      <w:r w:rsidR="00542392" w:rsidRPr="00E86101">
        <w:rPr>
          <w:b/>
          <w:bCs/>
          <w:sz w:val="22"/>
          <w:szCs w:val="22"/>
        </w:rPr>
        <w:tab/>
      </w:r>
      <w:proofErr w:type="gramStart"/>
      <w:r w:rsidR="008407B4" w:rsidRPr="00E86101">
        <w:rPr>
          <w:b/>
          <w:sz w:val="22"/>
          <w:szCs w:val="22"/>
        </w:rPr>
        <w:t>Particulars of</w:t>
      </w:r>
      <w:proofErr w:type="gramEnd"/>
      <w:r w:rsidR="007736D0" w:rsidRPr="00E86101">
        <w:rPr>
          <w:b/>
          <w:sz w:val="22"/>
          <w:szCs w:val="22"/>
        </w:rPr>
        <w:t xml:space="preserve"> turnover, operating costs and operating surplus from social letting activities</w:t>
      </w:r>
    </w:p>
    <w:p w14:paraId="15AD10A1" w14:textId="77777777" w:rsidR="007736D0" w:rsidRPr="00E86101" w:rsidRDefault="007736D0" w:rsidP="0095060B">
      <w:pPr>
        <w:pStyle w:val="xl28"/>
        <w:spacing w:before="0" w:beforeAutospacing="0" w:after="0" w:afterAutospacing="0"/>
        <w:rPr>
          <w:sz w:val="22"/>
          <w:szCs w:val="22"/>
        </w:rPr>
      </w:pPr>
    </w:p>
    <w:tbl>
      <w:tblPr>
        <w:tblW w:w="9752" w:type="dxa"/>
        <w:tblInd w:w="108" w:type="dxa"/>
        <w:tblLayout w:type="fixed"/>
        <w:tblLook w:val="0000" w:firstRow="0" w:lastRow="0" w:firstColumn="0" w:lastColumn="0" w:noHBand="0" w:noVBand="0"/>
      </w:tblPr>
      <w:tblGrid>
        <w:gridCol w:w="3531"/>
        <w:gridCol w:w="1244"/>
        <w:gridCol w:w="1244"/>
        <w:gridCol w:w="1386"/>
        <w:gridCol w:w="1102"/>
        <w:gridCol w:w="1245"/>
      </w:tblGrid>
      <w:tr w:rsidR="00B540E8" w:rsidRPr="00E86101" w14:paraId="702A6FBB" w14:textId="77777777" w:rsidTr="00B95662">
        <w:trPr>
          <w:trHeight w:val="255"/>
        </w:trPr>
        <w:tc>
          <w:tcPr>
            <w:tcW w:w="3531" w:type="dxa"/>
            <w:tcBorders>
              <w:top w:val="nil"/>
              <w:left w:val="nil"/>
              <w:bottom w:val="nil"/>
              <w:right w:val="nil"/>
            </w:tcBorders>
            <w:noWrap/>
            <w:vAlign w:val="bottom"/>
          </w:tcPr>
          <w:p w14:paraId="2B63B666" w14:textId="77777777" w:rsidR="00B540E8" w:rsidRPr="00E86101" w:rsidRDefault="00B540E8" w:rsidP="00C37A24">
            <w:pPr>
              <w:ind w:firstLineChars="400" w:firstLine="883"/>
              <w:jc w:val="center"/>
              <w:rPr>
                <w:b/>
                <w:bCs/>
                <w:sz w:val="22"/>
                <w:szCs w:val="22"/>
              </w:rPr>
            </w:pPr>
          </w:p>
        </w:tc>
        <w:tc>
          <w:tcPr>
            <w:tcW w:w="1244" w:type="dxa"/>
            <w:tcBorders>
              <w:top w:val="nil"/>
              <w:left w:val="nil"/>
              <w:right w:val="nil"/>
            </w:tcBorders>
            <w:shd w:val="clear" w:color="auto" w:fill="auto"/>
            <w:noWrap/>
            <w:vAlign w:val="bottom"/>
          </w:tcPr>
          <w:p w14:paraId="2B592C97" w14:textId="77777777" w:rsidR="00B540E8" w:rsidRPr="00E86101" w:rsidRDefault="00B540E8" w:rsidP="0095060B">
            <w:pPr>
              <w:jc w:val="center"/>
              <w:rPr>
                <w:sz w:val="22"/>
                <w:szCs w:val="22"/>
              </w:rPr>
            </w:pPr>
          </w:p>
        </w:tc>
        <w:tc>
          <w:tcPr>
            <w:tcW w:w="1244" w:type="dxa"/>
            <w:tcBorders>
              <w:top w:val="nil"/>
              <w:left w:val="nil"/>
              <w:right w:val="nil"/>
            </w:tcBorders>
            <w:shd w:val="clear" w:color="auto" w:fill="auto"/>
            <w:noWrap/>
            <w:vAlign w:val="bottom"/>
          </w:tcPr>
          <w:p w14:paraId="171065EA" w14:textId="681EE676" w:rsidR="00B540E8" w:rsidRPr="00E86101" w:rsidRDefault="00B540E8" w:rsidP="00CE1A0A">
            <w:pPr>
              <w:jc w:val="center"/>
              <w:rPr>
                <w:b/>
                <w:sz w:val="22"/>
                <w:szCs w:val="22"/>
              </w:rPr>
            </w:pPr>
            <w:r w:rsidRPr="00E86101">
              <w:rPr>
                <w:b/>
                <w:sz w:val="22"/>
                <w:szCs w:val="22"/>
              </w:rPr>
              <w:t>202</w:t>
            </w:r>
            <w:r w:rsidR="00C635D8">
              <w:rPr>
                <w:b/>
                <w:sz w:val="22"/>
                <w:szCs w:val="22"/>
              </w:rPr>
              <w:t>4</w:t>
            </w:r>
          </w:p>
        </w:tc>
        <w:tc>
          <w:tcPr>
            <w:tcW w:w="1386" w:type="dxa"/>
            <w:tcBorders>
              <w:top w:val="nil"/>
              <w:left w:val="nil"/>
              <w:right w:val="nil"/>
            </w:tcBorders>
          </w:tcPr>
          <w:p w14:paraId="3AACEE10" w14:textId="77777777" w:rsidR="00B540E8" w:rsidRPr="00E86101" w:rsidRDefault="00B540E8" w:rsidP="0095060B">
            <w:pPr>
              <w:jc w:val="center"/>
              <w:rPr>
                <w:sz w:val="22"/>
                <w:szCs w:val="22"/>
              </w:rPr>
            </w:pPr>
          </w:p>
        </w:tc>
        <w:tc>
          <w:tcPr>
            <w:tcW w:w="1102" w:type="dxa"/>
            <w:tcBorders>
              <w:top w:val="nil"/>
              <w:left w:val="nil"/>
              <w:right w:val="nil"/>
            </w:tcBorders>
            <w:shd w:val="clear" w:color="auto" w:fill="auto"/>
            <w:noWrap/>
            <w:vAlign w:val="bottom"/>
          </w:tcPr>
          <w:p w14:paraId="6B22794D" w14:textId="74AD629C" w:rsidR="00B540E8" w:rsidRPr="00E86101" w:rsidRDefault="00B540E8" w:rsidP="0095060B">
            <w:pPr>
              <w:jc w:val="center"/>
              <w:rPr>
                <w:sz w:val="22"/>
                <w:szCs w:val="22"/>
              </w:rPr>
            </w:pPr>
          </w:p>
        </w:tc>
        <w:tc>
          <w:tcPr>
            <w:tcW w:w="1245" w:type="dxa"/>
            <w:tcBorders>
              <w:top w:val="nil"/>
              <w:left w:val="nil"/>
              <w:right w:val="nil"/>
            </w:tcBorders>
            <w:shd w:val="clear" w:color="auto" w:fill="auto"/>
            <w:noWrap/>
          </w:tcPr>
          <w:p w14:paraId="24948120" w14:textId="2AECA7FC" w:rsidR="00B540E8" w:rsidRPr="00E86101" w:rsidRDefault="00B540E8" w:rsidP="00CE1A0A">
            <w:pPr>
              <w:jc w:val="center"/>
              <w:rPr>
                <w:b/>
                <w:bCs/>
                <w:sz w:val="22"/>
                <w:szCs w:val="22"/>
              </w:rPr>
            </w:pPr>
            <w:r w:rsidRPr="00E86101">
              <w:rPr>
                <w:b/>
                <w:bCs/>
                <w:sz w:val="22"/>
                <w:szCs w:val="22"/>
              </w:rPr>
              <w:t>202</w:t>
            </w:r>
            <w:r w:rsidR="00C635D8">
              <w:rPr>
                <w:b/>
                <w:bCs/>
                <w:sz w:val="22"/>
                <w:szCs w:val="22"/>
              </w:rPr>
              <w:t>3</w:t>
            </w:r>
          </w:p>
        </w:tc>
      </w:tr>
      <w:tr w:rsidR="002359E3" w:rsidRPr="00E86101" w14:paraId="1389CF41" w14:textId="77777777" w:rsidTr="00B95662">
        <w:trPr>
          <w:trHeight w:val="255"/>
        </w:trPr>
        <w:tc>
          <w:tcPr>
            <w:tcW w:w="3531" w:type="dxa"/>
            <w:tcBorders>
              <w:top w:val="nil"/>
              <w:left w:val="nil"/>
              <w:bottom w:val="nil"/>
            </w:tcBorders>
            <w:noWrap/>
            <w:vAlign w:val="bottom"/>
          </w:tcPr>
          <w:p w14:paraId="270D413C" w14:textId="77777777" w:rsidR="002359E3" w:rsidRPr="00E86101" w:rsidRDefault="002359E3" w:rsidP="0095060B">
            <w:pPr>
              <w:jc w:val="center"/>
              <w:rPr>
                <w:sz w:val="22"/>
                <w:szCs w:val="22"/>
              </w:rPr>
            </w:pPr>
          </w:p>
        </w:tc>
        <w:tc>
          <w:tcPr>
            <w:tcW w:w="1244" w:type="dxa"/>
            <w:vMerge w:val="restart"/>
            <w:shd w:val="clear" w:color="auto" w:fill="auto"/>
            <w:noWrap/>
            <w:tcMar>
              <w:left w:w="57" w:type="dxa"/>
              <w:right w:w="57" w:type="dxa"/>
            </w:tcMar>
            <w:vAlign w:val="bottom"/>
          </w:tcPr>
          <w:p w14:paraId="728C0F46" w14:textId="77777777" w:rsidR="002359E3" w:rsidRPr="00E86101" w:rsidRDefault="002359E3" w:rsidP="0095060B">
            <w:pPr>
              <w:jc w:val="center"/>
              <w:rPr>
                <w:b/>
                <w:bCs/>
                <w:sz w:val="22"/>
                <w:szCs w:val="22"/>
              </w:rPr>
            </w:pPr>
            <w:r w:rsidRPr="00E86101">
              <w:rPr>
                <w:b/>
                <w:bCs/>
                <w:sz w:val="22"/>
                <w:szCs w:val="22"/>
              </w:rPr>
              <w:t>General</w:t>
            </w:r>
          </w:p>
          <w:p w14:paraId="428C6EA4" w14:textId="0232D48A" w:rsidR="002359E3" w:rsidRPr="00E86101" w:rsidRDefault="002359E3" w:rsidP="0095060B">
            <w:pPr>
              <w:jc w:val="center"/>
              <w:rPr>
                <w:b/>
                <w:bCs/>
                <w:sz w:val="22"/>
                <w:szCs w:val="22"/>
              </w:rPr>
            </w:pPr>
            <w:r w:rsidRPr="00E86101">
              <w:rPr>
                <w:b/>
                <w:bCs/>
                <w:sz w:val="22"/>
                <w:szCs w:val="22"/>
              </w:rPr>
              <w:t>Needs</w:t>
            </w:r>
          </w:p>
        </w:tc>
        <w:tc>
          <w:tcPr>
            <w:tcW w:w="1244" w:type="dxa"/>
            <w:vMerge w:val="restart"/>
            <w:shd w:val="clear" w:color="auto" w:fill="auto"/>
            <w:noWrap/>
            <w:tcMar>
              <w:left w:w="57" w:type="dxa"/>
              <w:right w:w="57" w:type="dxa"/>
            </w:tcMar>
            <w:vAlign w:val="bottom"/>
          </w:tcPr>
          <w:p w14:paraId="41D645C9" w14:textId="77777777" w:rsidR="002359E3" w:rsidRPr="00E86101" w:rsidRDefault="002359E3" w:rsidP="0095060B">
            <w:pPr>
              <w:jc w:val="center"/>
              <w:rPr>
                <w:b/>
                <w:bCs/>
                <w:sz w:val="22"/>
                <w:szCs w:val="22"/>
              </w:rPr>
            </w:pPr>
            <w:r w:rsidRPr="00E86101">
              <w:rPr>
                <w:b/>
                <w:bCs/>
                <w:sz w:val="22"/>
                <w:szCs w:val="22"/>
              </w:rPr>
              <w:t>Supported</w:t>
            </w:r>
          </w:p>
          <w:p w14:paraId="207D6D3C" w14:textId="544000B7" w:rsidR="002359E3" w:rsidRPr="00E86101" w:rsidRDefault="002359E3" w:rsidP="0095060B">
            <w:pPr>
              <w:jc w:val="center"/>
              <w:rPr>
                <w:b/>
                <w:bCs/>
                <w:sz w:val="22"/>
                <w:szCs w:val="22"/>
              </w:rPr>
            </w:pPr>
            <w:r w:rsidRPr="00E86101">
              <w:rPr>
                <w:b/>
                <w:bCs/>
                <w:sz w:val="22"/>
                <w:szCs w:val="22"/>
              </w:rPr>
              <w:t>Housing</w:t>
            </w:r>
          </w:p>
        </w:tc>
        <w:tc>
          <w:tcPr>
            <w:tcW w:w="1386" w:type="dxa"/>
            <w:vMerge w:val="restart"/>
          </w:tcPr>
          <w:p w14:paraId="7F0D6379" w14:textId="609D6CF3" w:rsidR="002359E3" w:rsidRPr="00E86101" w:rsidRDefault="002359E3" w:rsidP="0095060B">
            <w:pPr>
              <w:jc w:val="center"/>
              <w:rPr>
                <w:b/>
                <w:bCs/>
                <w:sz w:val="22"/>
                <w:szCs w:val="22"/>
              </w:rPr>
            </w:pPr>
            <w:r w:rsidRPr="00E86101">
              <w:rPr>
                <w:b/>
                <w:bCs/>
                <w:sz w:val="22"/>
                <w:szCs w:val="22"/>
              </w:rPr>
              <w:t>Shared Ownership</w:t>
            </w:r>
          </w:p>
        </w:tc>
        <w:tc>
          <w:tcPr>
            <w:tcW w:w="1102" w:type="dxa"/>
            <w:vMerge w:val="restart"/>
            <w:shd w:val="clear" w:color="auto" w:fill="auto"/>
            <w:noWrap/>
            <w:tcMar>
              <w:left w:w="57" w:type="dxa"/>
              <w:right w:w="57" w:type="dxa"/>
            </w:tcMar>
            <w:vAlign w:val="bottom"/>
          </w:tcPr>
          <w:p w14:paraId="06D4609B" w14:textId="32338F4E" w:rsidR="002359E3" w:rsidRPr="00E86101" w:rsidRDefault="002359E3" w:rsidP="0095060B">
            <w:pPr>
              <w:jc w:val="center"/>
              <w:rPr>
                <w:b/>
                <w:bCs/>
                <w:sz w:val="22"/>
                <w:szCs w:val="22"/>
              </w:rPr>
            </w:pPr>
            <w:r w:rsidRPr="00E86101">
              <w:rPr>
                <w:b/>
                <w:bCs/>
                <w:sz w:val="22"/>
                <w:szCs w:val="22"/>
              </w:rPr>
              <w:t>Total</w:t>
            </w:r>
          </w:p>
        </w:tc>
        <w:tc>
          <w:tcPr>
            <w:tcW w:w="1245" w:type="dxa"/>
            <w:vMerge w:val="restart"/>
            <w:shd w:val="clear" w:color="auto" w:fill="auto"/>
            <w:tcMar>
              <w:left w:w="57" w:type="dxa"/>
              <w:right w:w="57" w:type="dxa"/>
            </w:tcMar>
            <w:vAlign w:val="bottom"/>
          </w:tcPr>
          <w:p w14:paraId="1C8ACA91" w14:textId="77777777" w:rsidR="002359E3" w:rsidRPr="00E86101" w:rsidRDefault="002359E3" w:rsidP="0095060B">
            <w:pPr>
              <w:jc w:val="center"/>
              <w:rPr>
                <w:b/>
                <w:bCs/>
                <w:sz w:val="22"/>
                <w:szCs w:val="22"/>
              </w:rPr>
            </w:pPr>
            <w:r w:rsidRPr="00E86101">
              <w:rPr>
                <w:b/>
                <w:bCs/>
                <w:sz w:val="22"/>
                <w:szCs w:val="22"/>
              </w:rPr>
              <w:t>Total</w:t>
            </w:r>
          </w:p>
        </w:tc>
      </w:tr>
      <w:tr w:rsidR="002359E3" w:rsidRPr="00E86101" w14:paraId="00B20A5B" w14:textId="77777777" w:rsidTr="4B6E2921">
        <w:trPr>
          <w:trHeight w:val="255"/>
        </w:trPr>
        <w:tc>
          <w:tcPr>
            <w:tcW w:w="3531" w:type="dxa"/>
            <w:tcBorders>
              <w:top w:val="nil"/>
              <w:left w:val="nil"/>
              <w:bottom w:val="nil"/>
            </w:tcBorders>
            <w:noWrap/>
            <w:vAlign w:val="bottom"/>
          </w:tcPr>
          <w:p w14:paraId="28E0BB65" w14:textId="77777777" w:rsidR="002359E3" w:rsidRPr="00E86101" w:rsidRDefault="002359E3" w:rsidP="0095060B">
            <w:pPr>
              <w:jc w:val="center"/>
              <w:rPr>
                <w:sz w:val="22"/>
                <w:szCs w:val="22"/>
              </w:rPr>
            </w:pPr>
          </w:p>
        </w:tc>
        <w:tc>
          <w:tcPr>
            <w:tcW w:w="1244" w:type="dxa"/>
            <w:vMerge/>
            <w:noWrap/>
            <w:tcMar>
              <w:left w:w="57" w:type="dxa"/>
              <w:right w:w="57" w:type="dxa"/>
            </w:tcMar>
            <w:vAlign w:val="bottom"/>
          </w:tcPr>
          <w:p w14:paraId="5081CFCE" w14:textId="0507A4DB" w:rsidR="002359E3" w:rsidRPr="00E86101" w:rsidRDefault="002359E3" w:rsidP="0095060B">
            <w:pPr>
              <w:jc w:val="center"/>
              <w:rPr>
                <w:b/>
                <w:bCs/>
                <w:sz w:val="22"/>
                <w:szCs w:val="22"/>
              </w:rPr>
            </w:pPr>
          </w:p>
        </w:tc>
        <w:tc>
          <w:tcPr>
            <w:tcW w:w="1244" w:type="dxa"/>
            <w:vMerge/>
            <w:noWrap/>
            <w:tcMar>
              <w:left w:w="57" w:type="dxa"/>
              <w:right w:w="57" w:type="dxa"/>
            </w:tcMar>
            <w:vAlign w:val="bottom"/>
          </w:tcPr>
          <w:p w14:paraId="1F0E01EE" w14:textId="7052AD12" w:rsidR="002359E3" w:rsidRPr="00E86101" w:rsidRDefault="002359E3" w:rsidP="0095060B">
            <w:pPr>
              <w:jc w:val="center"/>
              <w:rPr>
                <w:b/>
                <w:bCs/>
                <w:sz w:val="22"/>
                <w:szCs w:val="22"/>
              </w:rPr>
            </w:pPr>
          </w:p>
        </w:tc>
        <w:tc>
          <w:tcPr>
            <w:tcW w:w="1386" w:type="dxa"/>
            <w:vMerge/>
          </w:tcPr>
          <w:p w14:paraId="39FFC1D5" w14:textId="7C38BCFC" w:rsidR="002359E3" w:rsidRPr="00E86101" w:rsidRDefault="002359E3" w:rsidP="0095060B">
            <w:pPr>
              <w:jc w:val="center"/>
              <w:rPr>
                <w:b/>
                <w:bCs/>
                <w:sz w:val="22"/>
                <w:szCs w:val="22"/>
              </w:rPr>
            </w:pPr>
          </w:p>
        </w:tc>
        <w:tc>
          <w:tcPr>
            <w:tcW w:w="1102" w:type="dxa"/>
            <w:vMerge/>
            <w:noWrap/>
            <w:tcMar>
              <w:left w:w="57" w:type="dxa"/>
              <w:right w:w="57" w:type="dxa"/>
            </w:tcMar>
            <w:vAlign w:val="bottom"/>
          </w:tcPr>
          <w:p w14:paraId="776CD71B" w14:textId="57502DF4" w:rsidR="002359E3" w:rsidRPr="00E86101" w:rsidRDefault="002359E3" w:rsidP="0095060B">
            <w:pPr>
              <w:jc w:val="center"/>
              <w:rPr>
                <w:b/>
                <w:bCs/>
                <w:sz w:val="22"/>
                <w:szCs w:val="22"/>
              </w:rPr>
            </w:pPr>
          </w:p>
        </w:tc>
        <w:tc>
          <w:tcPr>
            <w:tcW w:w="1245" w:type="dxa"/>
            <w:vMerge/>
            <w:tcMar>
              <w:left w:w="57" w:type="dxa"/>
              <w:right w:w="57" w:type="dxa"/>
            </w:tcMar>
            <w:vAlign w:val="bottom"/>
          </w:tcPr>
          <w:p w14:paraId="25852A3C" w14:textId="77777777" w:rsidR="002359E3" w:rsidRPr="00E86101" w:rsidRDefault="002359E3" w:rsidP="0095060B">
            <w:pPr>
              <w:jc w:val="center"/>
              <w:rPr>
                <w:b/>
                <w:bCs/>
                <w:sz w:val="22"/>
                <w:szCs w:val="22"/>
              </w:rPr>
            </w:pPr>
          </w:p>
        </w:tc>
      </w:tr>
      <w:tr w:rsidR="00B540E8" w:rsidRPr="00E86101" w14:paraId="0BCDC8AE" w14:textId="77777777" w:rsidTr="00B95662">
        <w:trPr>
          <w:trHeight w:val="255"/>
        </w:trPr>
        <w:tc>
          <w:tcPr>
            <w:tcW w:w="3531" w:type="dxa"/>
            <w:tcBorders>
              <w:top w:val="nil"/>
              <w:left w:val="nil"/>
              <w:bottom w:val="nil"/>
            </w:tcBorders>
            <w:noWrap/>
            <w:vAlign w:val="bottom"/>
          </w:tcPr>
          <w:p w14:paraId="4943EE45" w14:textId="77777777" w:rsidR="00B540E8" w:rsidRPr="00E86101" w:rsidRDefault="00B540E8" w:rsidP="0095060B">
            <w:pPr>
              <w:jc w:val="center"/>
              <w:rPr>
                <w:sz w:val="22"/>
                <w:szCs w:val="22"/>
              </w:rPr>
            </w:pPr>
          </w:p>
        </w:tc>
        <w:tc>
          <w:tcPr>
            <w:tcW w:w="1244" w:type="dxa"/>
            <w:shd w:val="clear" w:color="auto" w:fill="auto"/>
            <w:noWrap/>
            <w:tcMar>
              <w:left w:w="57" w:type="dxa"/>
              <w:right w:w="57" w:type="dxa"/>
            </w:tcMar>
            <w:vAlign w:val="bottom"/>
          </w:tcPr>
          <w:p w14:paraId="4E18A329" w14:textId="77777777" w:rsidR="00B540E8" w:rsidRPr="00E86101" w:rsidRDefault="00B540E8" w:rsidP="0095060B">
            <w:pPr>
              <w:jc w:val="center"/>
              <w:rPr>
                <w:b/>
                <w:bCs/>
                <w:sz w:val="22"/>
                <w:szCs w:val="22"/>
              </w:rPr>
            </w:pPr>
            <w:r w:rsidRPr="00E86101">
              <w:rPr>
                <w:b/>
                <w:bCs/>
                <w:sz w:val="22"/>
                <w:szCs w:val="22"/>
              </w:rPr>
              <w:t>£’000</w:t>
            </w:r>
          </w:p>
        </w:tc>
        <w:tc>
          <w:tcPr>
            <w:tcW w:w="1244" w:type="dxa"/>
            <w:shd w:val="clear" w:color="auto" w:fill="auto"/>
            <w:noWrap/>
            <w:tcMar>
              <w:left w:w="57" w:type="dxa"/>
              <w:right w:w="57" w:type="dxa"/>
            </w:tcMar>
          </w:tcPr>
          <w:p w14:paraId="223835E3" w14:textId="77777777" w:rsidR="00B540E8" w:rsidRPr="00E86101" w:rsidRDefault="00B540E8" w:rsidP="0095060B">
            <w:pPr>
              <w:jc w:val="center"/>
              <w:rPr>
                <w:b/>
                <w:bCs/>
                <w:sz w:val="22"/>
                <w:szCs w:val="22"/>
              </w:rPr>
            </w:pPr>
            <w:r w:rsidRPr="00E86101">
              <w:rPr>
                <w:b/>
                <w:bCs/>
                <w:sz w:val="22"/>
                <w:szCs w:val="22"/>
              </w:rPr>
              <w:t>£’000</w:t>
            </w:r>
          </w:p>
        </w:tc>
        <w:tc>
          <w:tcPr>
            <w:tcW w:w="1386" w:type="dxa"/>
          </w:tcPr>
          <w:p w14:paraId="04D6E127" w14:textId="1DEBFEA3" w:rsidR="00B540E8" w:rsidRPr="00E86101" w:rsidRDefault="008A4E4B" w:rsidP="0095060B">
            <w:pPr>
              <w:jc w:val="center"/>
              <w:rPr>
                <w:b/>
                <w:bCs/>
                <w:sz w:val="22"/>
                <w:szCs w:val="22"/>
              </w:rPr>
            </w:pPr>
            <w:r w:rsidRPr="00E86101">
              <w:rPr>
                <w:b/>
                <w:bCs/>
                <w:sz w:val="22"/>
                <w:szCs w:val="22"/>
              </w:rPr>
              <w:t>£’000</w:t>
            </w:r>
          </w:p>
        </w:tc>
        <w:tc>
          <w:tcPr>
            <w:tcW w:w="1102" w:type="dxa"/>
            <w:shd w:val="clear" w:color="auto" w:fill="auto"/>
            <w:noWrap/>
            <w:tcMar>
              <w:left w:w="57" w:type="dxa"/>
              <w:right w:w="57" w:type="dxa"/>
            </w:tcMar>
            <w:vAlign w:val="bottom"/>
          </w:tcPr>
          <w:p w14:paraId="6177FEB5" w14:textId="62B6408A" w:rsidR="00B540E8" w:rsidRPr="00E86101" w:rsidRDefault="00B540E8" w:rsidP="0095060B">
            <w:pPr>
              <w:jc w:val="center"/>
              <w:rPr>
                <w:b/>
                <w:bCs/>
                <w:sz w:val="22"/>
                <w:szCs w:val="22"/>
              </w:rPr>
            </w:pPr>
            <w:r w:rsidRPr="00E86101">
              <w:rPr>
                <w:b/>
                <w:bCs/>
                <w:sz w:val="22"/>
                <w:szCs w:val="22"/>
              </w:rPr>
              <w:t>£’000</w:t>
            </w:r>
          </w:p>
        </w:tc>
        <w:tc>
          <w:tcPr>
            <w:tcW w:w="1245" w:type="dxa"/>
            <w:shd w:val="clear" w:color="auto" w:fill="auto"/>
            <w:tcMar>
              <w:left w:w="57" w:type="dxa"/>
              <w:right w:w="57" w:type="dxa"/>
            </w:tcMar>
            <w:vAlign w:val="bottom"/>
          </w:tcPr>
          <w:p w14:paraId="53735D43" w14:textId="77777777" w:rsidR="00B540E8" w:rsidRPr="00E86101" w:rsidRDefault="00B540E8" w:rsidP="0095060B">
            <w:pPr>
              <w:jc w:val="center"/>
              <w:rPr>
                <w:b/>
                <w:bCs/>
                <w:sz w:val="22"/>
                <w:szCs w:val="22"/>
              </w:rPr>
            </w:pPr>
            <w:r w:rsidRPr="00E86101">
              <w:rPr>
                <w:b/>
                <w:bCs/>
                <w:sz w:val="22"/>
                <w:szCs w:val="22"/>
              </w:rPr>
              <w:t>£’000</w:t>
            </w:r>
          </w:p>
        </w:tc>
      </w:tr>
      <w:tr w:rsidR="00B540E8" w:rsidRPr="00E86101" w14:paraId="0343CA6D" w14:textId="77777777" w:rsidTr="00B95662">
        <w:trPr>
          <w:trHeight w:val="255"/>
        </w:trPr>
        <w:tc>
          <w:tcPr>
            <w:tcW w:w="3531" w:type="dxa"/>
            <w:tcBorders>
              <w:top w:val="nil"/>
              <w:left w:val="nil"/>
              <w:bottom w:val="nil"/>
              <w:right w:val="nil"/>
            </w:tcBorders>
            <w:noWrap/>
            <w:vAlign w:val="bottom"/>
          </w:tcPr>
          <w:p w14:paraId="70987FEB" w14:textId="77777777" w:rsidR="00B540E8" w:rsidRPr="00E86101" w:rsidRDefault="00B540E8" w:rsidP="0095060B">
            <w:pPr>
              <w:jc w:val="center"/>
              <w:rPr>
                <w:sz w:val="22"/>
                <w:szCs w:val="22"/>
              </w:rPr>
            </w:pPr>
          </w:p>
        </w:tc>
        <w:tc>
          <w:tcPr>
            <w:tcW w:w="1244" w:type="dxa"/>
            <w:tcBorders>
              <w:left w:val="nil"/>
              <w:bottom w:val="nil"/>
              <w:right w:val="nil"/>
            </w:tcBorders>
            <w:shd w:val="clear" w:color="auto" w:fill="auto"/>
            <w:vAlign w:val="center"/>
          </w:tcPr>
          <w:p w14:paraId="257049DE" w14:textId="77777777" w:rsidR="00B540E8" w:rsidRPr="00E86101" w:rsidRDefault="00B540E8" w:rsidP="0095060B">
            <w:pPr>
              <w:jc w:val="center"/>
              <w:rPr>
                <w:sz w:val="22"/>
                <w:szCs w:val="22"/>
              </w:rPr>
            </w:pPr>
          </w:p>
        </w:tc>
        <w:tc>
          <w:tcPr>
            <w:tcW w:w="1244" w:type="dxa"/>
            <w:tcBorders>
              <w:left w:val="nil"/>
              <w:bottom w:val="nil"/>
              <w:right w:val="nil"/>
            </w:tcBorders>
            <w:shd w:val="clear" w:color="auto" w:fill="auto"/>
            <w:vAlign w:val="center"/>
          </w:tcPr>
          <w:p w14:paraId="5FCE87EA" w14:textId="77777777" w:rsidR="00B540E8" w:rsidRPr="00E86101" w:rsidRDefault="00B540E8" w:rsidP="0095060B">
            <w:pPr>
              <w:jc w:val="center"/>
              <w:rPr>
                <w:sz w:val="22"/>
                <w:szCs w:val="22"/>
              </w:rPr>
            </w:pPr>
          </w:p>
        </w:tc>
        <w:tc>
          <w:tcPr>
            <w:tcW w:w="1386" w:type="dxa"/>
            <w:tcBorders>
              <w:left w:val="nil"/>
              <w:bottom w:val="nil"/>
              <w:right w:val="nil"/>
            </w:tcBorders>
          </w:tcPr>
          <w:p w14:paraId="04DD6BF9" w14:textId="77777777" w:rsidR="00B540E8" w:rsidRPr="00E86101" w:rsidRDefault="00B540E8" w:rsidP="0095060B">
            <w:pPr>
              <w:jc w:val="center"/>
              <w:rPr>
                <w:sz w:val="22"/>
                <w:szCs w:val="22"/>
              </w:rPr>
            </w:pPr>
          </w:p>
        </w:tc>
        <w:tc>
          <w:tcPr>
            <w:tcW w:w="1102" w:type="dxa"/>
            <w:tcBorders>
              <w:left w:val="nil"/>
              <w:bottom w:val="nil"/>
              <w:right w:val="nil"/>
            </w:tcBorders>
            <w:shd w:val="clear" w:color="auto" w:fill="auto"/>
            <w:vAlign w:val="center"/>
          </w:tcPr>
          <w:p w14:paraId="1140F3AD" w14:textId="0CFDEF99" w:rsidR="00B540E8" w:rsidRPr="00E86101" w:rsidRDefault="00B540E8" w:rsidP="0095060B">
            <w:pPr>
              <w:jc w:val="center"/>
              <w:rPr>
                <w:sz w:val="22"/>
                <w:szCs w:val="22"/>
              </w:rPr>
            </w:pPr>
          </w:p>
        </w:tc>
        <w:tc>
          <w:tcPr>
            <w:tcW w:w="1245" w:type="dxa"/>
            <w:tcBorders>
              <w:left w:val="nil"/>
              <w:bottom w:val="nil"/>
              <w:right w:val="nil"/>
            </w:tcBorders>
            <w:shd w:val="clear" w:color="auto" w:fill="auto"/>
            <w:vAlign w:val="center"/>
          </w:tcPr>
          <w:p w14:paraId="03D0FB42" w14:textId="77777777" w:rsidR="00B540E8" w:rsidRPr="00E86101" w:rsidRDefault="00B540E8" w:rsidP="0095060B">
            <w:pPr>
              <w:jc w:val="center"/>
              <w:rPr>
                <w:sz w:val="22"/>
                <w:szCs w:val="22"/>
              </w:rPr>
            </w:pPr>
          </w:p>
        </w:tc>
      </w:tr>
      <w:tr w:rsidR="00C635D8" w:rsidRPr="00E86101" w14:paraId="08C3A003" w14:textId="77777777" w:rsidTr="001C233B">
        <w:trPr>
          <w:trHeight w:val="255"/>
        </w:trPr>
        <w:tc>
          <w:tcPr>
            <w:tcW w:w="3531" w:type="dxa"/>
            <w:tcBorders>
              <w:top w:val="nil"/>
              <w:left w:val="nil"/>
              <w:bottom w:val="nil"/>
              <w:right w:val="nil"/>
            </w:tcBorders>
            <w:noWrap/>
            <w:vAlign w:val="bottom"/>
          </w:tcPr>
          <w:p w14:paraId="5AB97AF5" w14:textId="77777777" w:rsidR="00C635D8" w:rsidRPr="00E86101" w:rsidRDefault="00C635D8" w:rsidP="00C635D8">
            <w:pPr>
              <w:rPr>
                <w:sz w:val="22"/>
                <w:szCs w:val="22"/>
              </w:rPr>
            </w:pPr>
            <w:r w:rsidRPr="00E86101">
              <w:rPr>
                <w:sz w:val="22"/>
                <w:szCs w:val="22"/>
              </w:rPr>
              <w:t>Rent receivable net of service charges</w:t>
            </w:r>
          </w:p>
        </w:tc>
        <w:tc>
          <w:tcPr>
            <w:tcW w:w="1244" w:type="dxa"/>
            <w:tcBorders>
              <w:top w:val="nil"/>
              <w:left w:val="nil"/>
              <w:bottom w:val="nil"/>
              <w:right w:val="nil"/>
            </w:tcBorders>
            <w:shd w:val="clear" w:color="auto" w:fill="auto"/>
            <w:noWrap/>
            <w:vAlign w:val="center"/>
          </w:tcPr>
          <w:p w14:paraId="18AEEE2A" w14:textId="30AEF1AA" w:rsidR="00C635D8" w:rsidRPr="009C4ACC" w:rsidRDefault="008E1D28" w:rsidP="00C635D8">
            <w:pPr>
              <w:jc w:val="center"/>
              <w:rPr>
                <w:sz w:val="22"/>
                <w:szCs w:val="22"/>
              </w:rPr>
            </w:pPr>
            <w:r w:rsidRPr="009C4ACC">
              <w:rPr>
                <w:sz w:val="22"/>
                <w:szCs w:val="22"/>
              </w:rPr>
              <w:t>203,5</w:t>
            </w:r>
            <w:r w:rsidR="008628B1" w:rsidRPr="009C4ACC">
              <w:rPr>
                <w:sz w:val="22"/>
                <w:szCs w:val="22"/>
              </w:rPr>
              <w:t>29</w:t>
            </w:r>
          </w:p>
        </w:tc>
        <w:tc>
          <w:tcPr>
            <w:tcW w:w="1244" w:type="dxa"/>
            <w:tcBorders>
              <w:top w:val="nil"/>
              <w:left w:val="nil"/>
              <w:bottom w:val="nil"/>
              <w:right w:val="nil"/>
            </w:tcBorders>
            <w:shd w:val="clear" w:color="auto" w:fill="auto"/>
            <w:noWrap/>
            <w:vAlign w:val="center"/>
          </w:tcPr>
          <w:p w14:paraId="09F36D9E" w14:textId="22CCBD4F" w:rsidR="00C635D8" w:rsidRPr="009C4ACC" w:rsidRDefault="00974600" w:rsidP="00C635D8">
            <w:pPr>
              <w:jc w:val="center"/>
              <w:rPr>
                <w:sz w:val="22"/>
                <w:szCs w:val="22"/>
              </w:rPr>
            </w:pPr>
            <w:r w:rsidRPr="009C4ACC">
              <w:rPr>
                <w:sz w:val="22"/>
                <w:szCs w:val="22"/>
              </w:rPr>
              <w:t>4</w:t>
            </w:r>
            <w:r w:rsidR="00024509" w:rsidRPr="009C4ACC">
              <w:rPr>
                <w:sz w:val="22"/>
                <w:szCs w:val="22"/>
              </w:rPr>
              <w:t>,</w:t>
            </w:r>
            <w:r w:rsidRPr="009C4ACC">
              <w:rPr>
                <w:sz w:val="22"/>
                <w:szCs w:val="22"/>
              </w:rPr>
              <w:t>13</w:t>
            </w:r>
            <w:r w:rsidR="006B76C4" w:rsidRPr="009C4ACC">
              <w:rPr>
                <w:sz w:val="22"/>
                <w:szCs w:val="22"/>
              </w:rPr>
              <w:t>3</w:t>
            </w:r>
          </w:p>
        </w:tc>
        <w:tc>
          <w:tcPr>
            <w:tcW w:w="1386" w:type="dxa"/>
            <w:tcBorders>
              <w:top w:val="nil"/>
              <w:left w:val="nil"/>
              <w:bottom w:val="nil"/>
              <w:right w:val="nil"/>
            </w:tcBorders>
            <w:shd w:val="clear" w:color="auto" w:fill="auto"/>
            <w:vAlign w:val="center"/>
          </w:tcPr>
          <w:p w14:paraId="012A34FC" w14:textId="1CFA09DD" w:rsidR="00C635D8" w:rsidRPr="009C4ACC" w:rsidRDefault="00A05519" w:rsidP="00C635D8">
            <w:pPr>
              <w:jc w:val="center"/>
              <w:rPr>
                <w:sz w:val="22"/>
                <w:szCs w:val="22"/>
              </w:rPr>
            </w:pPr>
            <w:r w:rsidRPr="009C4ACC">
              <w:rPr>
                <w:sz w:val="22"/>
                <w:szCs w:val="22"/>
              </w:rPr>
              <w:t>54</w:t>
            </w:r>
          </w:p>
        </w:tc>
        <w:tc>
          <w:tcPr>
            <w:tcW w:w="1102" w:type="dxa"/>
            <w:tcBorders>
              <w:top w:val="nil"/>
              <w:left w:val="nil"/>
              <w:bottom w:val="nil"/>
              <w:right w:val="nil"/>
            </w:tcBorders>
            <w:shd w:val="clear" w:color="auto" w:fill="auto"/>
            <w:noWrap/>
            <w:vAlign w:val="center"/>
          </w:tcPr>
          <w:p w14:paraId="5AC10E41" w14:textId="7647BB92" w:rsidR="00C635D8" w:rsidRPr="009C4ACC" w:rsidRDefault="00A649A0" w:rsidP="00C635D8">
            <w:pPr>
              <w:jc w:val="center"/>
              <w:rPr>
                <w:sz w:val="22"/>
                <w:szCs w:val="22"/>
              </w:rPr>
            </w:pPr>
            <w:r w:rsidRPr="009C4ACC">
              <w:rPr>
                <w:sz w:val="22"/>
                <w:szCs w:val="22"/>
              </w:rPr>
              <w:t>207,716</w:t>
            </w:r>
          </w:p>
        </w:tc>
        <w:tc>
          <w:tcPr>
            <w:tcW w:w="1245" w:type="dxa"/>
            <w:tcBorders>
              <w:top w:val="nil"/>
              <w:left w:val="nil"/>
              <w:bottom w:val="nil"/>
              <w:right w:val="nil"/>
            </w:tcBorders>
            <w:shd w:val="clear" w:color="auto" w:fill="auto"/>
            <w:noWrap/>
            <w:vAlign w:val="center"/>
          </w:tcPr>
          <w:p w14:paraId="3B4CB4DF" w14:textId="547E427D" w:rsidR="00C635D8" w:rsidRPr="00E86101" w:rsidRDefault="00C635D8" w:rsidP="00C635D8">
            <w:pPr>
              <w:jc w:val="center"/>
              <w:rPr>
                <w:sz w:val="22"/>
                <w:szCs w:val="22"/>
              </w:rPr>
            </w:pPr>
            <w:r w:rsidRPr="00E86101">
              <w:rPr>
                <w:sz w:val="22"/>
                <w:szCs w:val="22"/>
              </w:rPr>
              <w:t>200,714</w:t>
            </w:r>
          </w:p>
        </w:tc>
      </w:tr>
      <w:tr w:rsidR="00C635D8" w:rsidRPr="00E86101" w14:paraId="35D1134F" w14:textId="77777777" w:rsidTr="001C233B">
        <w:trPr>
          <w:trHeight w:val="255"/>
        </w:trPr>
        <w:tc>
          <w:tcPr>
            <w:tcW w:w="3531" w:type="dxa"/>
            <w:tcBorders>
              <w:top w:val="nil"/>
              <w:left w:val="nil"/>
              <w:bottom w:val="nil"/>
              <w:right w:val="nil"/>
            </w:tcBorders>
            <w:noWrap/>
            <w:vAlign w:val="bottom"/>
          </w:tcPr>
          <w:p w14:paraId="53DE5420" w14:textId="77777777" w:rsidR="00C635D8" w:rsidRPr="00E86101" w:rsidRDefault="00C635D8" w:rsidP="00C635D8">
            <w:pPr>
              <w:rPr>
                <w:sz w:val="22"/>
                <w:szCs w:val="22"/>
              </w:rPr>
            </w:pPr>
            <w:r w:rsidRPr="00E86101">
              <w:rPr>
                <w:sz w:val="22"/>
                <w:szCs w:val="22"/>
              </w:rPr>
              <w:t>Service charges</w:t>
            </w:r>
          </w:p>
        </w:tc>
        <w:tc>
          <w:tcPr>
            <w:tcW w:w="1244" w:type="dxa"/>
            <w:tcBorders>
              <w:top w:val="nil"/>
              <w:left w:val="nil"/>
              <w:bottom w:val="nil"/>
              <w:right w:val="nil"/>
            </w:tcBorders>
            <w:shd w:val="clear" w:color="auto" w:fill="auto"/>
            <w:noWrap/>
            <w:vAlign w:val="center"/>
          </w:tcPr>
          <w:p w14:paraId="134E42F1" w14:textId="2635B2CF" w:rsidR="00C635D8" w:rsidRPr="009C4ACC" w:rsidRDefault="008E1D28" w:rsidP="00C635D8">
            <w:pPr>
              <w:jc w:val="center"/>
              <w:rPr>
                <w:sz w:val="22"/>
                <w:szCs w:val="22"/>
              </w:rPr>
            </w:pPr>
            <w:r w:rsidRPr="009C4ACC">
              <w:rPr>
                <w:sz w:val="22"/>
                <w:szCs w:val="22"/>
              </w:rPr>
              <w:t>1,724</w:t>
            </w:r>
          </w:p>
        </w:tc>
        <w:tc>
          <w:tcPr>
            <w:tcW w:w="1244" w:type="dxa"/>
            <w:tcBorders>
              <w:top w:val="nil"/>
              <w:left w:val="nil"/>
              <w:bottom w:val="nil"/>
              <w:right w:val="nil"/>
            </w:tcBorders>
            <w:shd w:val="clear" w:color="auto" w:fill="auto"/>
            <w:noWrap/>
            <w:vAlign w:val="center"/>
          </w:tcPr>
          <w:p w14:paraId="3C6ADFEF" w14:textId="3303F37A" w:rsidR="00C635D8" w:rsidRPr="009C4ACC" w:rsidRDefault="00974600" w:rsidP="00C635D8">
            <w:pPr>
              <w:jc w:val="center"/>
              <w:rPr>
                <w:sz w:val="22"/>
                <w:szCs w:val="22"/>
              </w:rPr>
            </w:pPr>
            <w:r w:rsidRPr="009C4ACC">
              <w:rPr>
                <w:sz w:val="22"/>
                <w:szCs w:val="22"/>
              </w:rPr>
              <w:t>35</w:t>
            </w:r>
          </w:p>
        </w:tc>
        <w:tc>
          <w:tcPr>
            <w:tcW w:w="1386" w:type="dxa"/>
            <w:tcBorders>
              <w:top w:val="nil"/>
              <w:left w:val="nil"/>
              <w:bottom w:val="nil"/>
              <w:right w:val="nil"/>
            </w:tcBorders>
            <w:shd w:val="clear" w:color="auto" w:fill="auto"/>
            <w:vAlign w:val="center"/>
          </w:tcPr>
          <w:p w14:paraId="3767C7E4" w14:textId="3F59327C" w:rsidR="00C635D8" w:rsidRPr="009C4ACC" w:rsidRDefault="00A05519" w:rsidP="00C635D8">
            <w:pPr>
              <w:jc w:val="center"/>
              <w:rPr>
                <w:sz w:val="22"/>
                <w:szCs w:val="22"/>
              </w:rPr>
            </w:pPr>
            <w:r w:rsidRPr="009C4ACC">
              <w:rPr>
                <w:sz w:val="22"/>
                <w:szCs w:val="22"/>
              </w:rPr>
              <w:t>-</w:t>
            </w:r>
          </w:p>
        </w:tc>
        <w:tc>
          <w:tcPr>
            <w:tcW w:w="1102" w:type="dxa"/>
            <w:tcBorders>
              <w:top w:val="nil"/>
              <w:left w:val="nil"/>
              <w:bottom w:val="nil"/>
              <w:right w:val="nil"/>
            </w:tcBorders>
            <w:shd w:val="clear" w:color="auto" w:fill="auto"/>
            <w:noWrap/>
            <w:vAlign w:val="center"/>
          </w:tcPr>
          <w:p w14:paraId="6B1D9921" w14:textId="3F0D3699" w:rsidR="00C635D8" w:rsidRPr="009C4ACC" w:rsidRDefault="00A649A0" w:rsidP="00C635D8">
            <w:pPr>
              <w:jc w:val="center"/>
              <w:rPr>
                <w:sz w:val="22"/>
                <w:szCs w:val="22"/>
              </w:rPr>
            </w:pPr>
            <w:r w:rsidRPr="009C4ACC">
              <w:rPr>
                <w:sz w:val="22"/>
                <w:szCs w:val="22"/>
              </w:rPr>
              <w:t>1,759</w:t>
            </w:r>
          </w:p>
        </w:tc>
        <w:tc>
          <w:tcPr>
            <w:tcW w:w="1245" w:type="dxa"/>
            <w:tcBorders>
              <w:top w:val="nil"/>
              <w:left w:val="nil"/>
              <w:bottom w:val="nil"/>
              <w:right w:val="nil"/>
            </w:tcBorders>
            <w:shd w:val="clear" w:color="auto" w:fill="auto"/>
            <w:noWrap/>
            <w:vAlign w:val="center"/>
          </w:tcPr>
          <w:p w14:paraId="698887DD" w14:textId="7543B0FC" w:rsidR="00C635D8" w:rsidRPr="00E86101" w:rsidRDefault="00C635D8" w:rsidP="00C635D8">
            <w:pPr>
              <w:jc w:val="center"/>
              <w:rPr>
                <w:sz w:val="22"/>
                <w:szCs w:val="22"/>
              </w:rPr>
            </w:pPr>
            <w:r w:rsidRPr="00E86101">
              <w:rPr>
                <w:sz w:val="22"/>
                <w:szCs w:val="22"/>
              </w:rPr>
              <w:t>1,930</w:t>
            </w:r>
          </w:p>
        </w:tc>
      </w:tr>
      <w:tr w:rsidR="00C635D8" w:rsidRPr="00E86101" w14:paraId="38E877BC" w14:textId="77777777" w:rsidTr="001C233B">
        <w:trPr>
          <w:trHeight w:val="315"/>
        </w:trPr>
        <w:tc>
          <w:tcPr>
            <w:tcW w:w="3531" w:type="dxa"/>
            <w:tcBorders>
              <w:top w:val="nil"/>
              <w:left w:val="nil"/>
              <w:bottom w:val="nil"/>
              <w:right w:val="nil"/>
            </w:tcBorders>
            <w:noWrap/>
            <w:vAlign w:val="bottom"/>
          </w:tcPr>
          <w:p w14:paraId="30DE985D" w14:textId="77777777" w:rsidR="00C635D8" w:rsidRPr="00E86101" w:rsidRDefault="00C635D8" w:rsidP="00C635D8">
            <w:pPr>
              <w:rPr>
                <w:sz w:val="22"/>
                <w:szCs w:val="22"/>
              </w:rPr>
            </w:pPr>
          </w:p>
        </w:tc>
        <w:tc>
          <w:tcPr>
            <w:tcW w:w="1244" w:type="dxa"/>
            <w:tcBorders>
              <w:top w:val="nil"/>
              <w:left w:val="nil"/>
              <w:bottom w:val="single" w:sz="4" w:space="0" w:color="auto"/>
              <w:right w:val="nil"/>
            </w:tcBorders>
            <w:shd w:val="clear" w:color="auto" w:fill="auto"/>
            <w:noWrap/>
            <w:vAlign w:val="center"/>
          </w:tcPr>
          <w:p w14:paraId="6687F961" w14:textId="77777777" w:rsidR="00C635D8" w:rsidRPr="009C4ACC" w:rsidRDefault="00C635D8" w:rsidP="00C635D8">
            <w:pPr>
              <w:jc w:val="center"/>
              <w:rPr>
                <w:sz w:val="22"/>
                <w:szCs w:val="22"/>
              </w:rPr>
            </w:pPr>
          </w:p>
        </w:tc>
        <w:tc>
          <w:tcPr>
            <w:tcW w:w="1244" w:type="dxa"/>
            <w:tcBorders>
              <w:top w:val="nil"/>
              <w:left w:val="nil"/>
              <w:bottom w:val="single" w:sz="4" w:space="0" w:color="auto"/>
              <w:right w:val="nil"/>
            </w:tcBorders>
            <w:shd w:val="clear" w:color="auto" w:fill="auto"/>
            <w:noWrap/>
            <w:vAlign w:val="center"/>
          </w:tcPr>
          <w:p w14:paraId="0976F707" w14:textId="77777777" w:rsidR="00C635D8" w:rsidRPr="009C4ACC" w:rsidRDefault="00C635D8" w:rsidP="00C635D8">
            <w:pPr>
              <w:jc w:val="center"/>
              <w:rPr>
                <w:sz w:val="22"/>
                <w:szCs w:val="22"/>
              </w:rPr>
            </w:pPr>
          </w:p>
        </w:tc>
        <w:tc>
          <w:tcPr>
            <w:tcW w:w="1386" w:type="dxa"/>
            <w:tcBorders>
              <w:top w:val="nil"/>
              <w:left w:val="nil"/>
              <w:bottom w:val="single" w:sz="4" w:space="0" w:color="auto"/>
              <w:right w:val="nil"/>
            </w:tcBorders>
            <w:shd w:val="clear" w:color="auto" w:fill="auto"/>
            <w:vAlign w:val="center"/>
          </w:tcPr>
          <w:p w14:paraId="0BB5EE0E" w14:textId="77777777" w:rsidR="00C635D8" w:rsidRPr="009C4ACC" w:rsidRDefault="00C635D8" w:rsidP="00C635D8">
            <w:pPr>
              <w:jc w:val="center"/>
              <w:rPr>
                <w:sz w:val="22"/>
                <w:szCs w:val="22"/>
              </w:rPr>
            </w:pPr>
          </w:p>
        </w:tc>
        <w:tc>
          <w:tcPr>
            <w:tcW w:w="1102" w:type="dxa"/>
            <w:tcBorders>
              <w:top w:val="nil"/>
              <w:left w:val="nil"/>
              <w:bottom w:val="single" w:sz="4" w:space="0" w:color="auto"/>
              <w:right w:val="nil"/>
            </w:tcBorders>
            <w:shd w:val="clear" w:color="auto" w:fill="auto"/>
            <w:noWrap/>
            <w:vAlign w:val="center"/>
          </w:tcPr>
          <w:p w14:paraId="33EF7387" w14:textId="2596227D" w:rsidR="00C635D8" w:rsidRPr="009C4ACC" w:rsidRDefault="00C635D8" w:rsidP="00C635D8">
            <w:pPr>
              <w:jc w:val="center"/>
              <w:rPr>
                <w:sz w:val="22"/>
                <w:szCs w:val="22"/>
              </w:rPr>
            </w:pPr>
          </w:p>
        </w:tc>
        <w:tc>
          <w:tcPr>
            <w:tcW w:w="1245" w:type="dxa"/>
            <w:tcBorders>
              <w:top w:val="nil"/>
              <w:left w:val="nil"/>
              <w:bottom w:val="single" w:sz="4" w:space="0" w:color="auto"/>
              <w:right w:val="nil"/>
            </w:tcBorders>
            <w:shd w:val="clear" w:color="auto" w:fill="auto"/>
            <w:noWrap/>
            <w:vAlign w:val="center"/>
          </w:tcPr>
          <w:p w14:paraId="042FCD6D" w14:textId="77777777" w:rsidR="00C635D8" w:rsidRPr="00E86101" w:rsidRDefault="00C635D8" w:rsidP="00C635D8">
            <w:pPr>
              <w:jc w:val="center"/>
              <w:rPr>
                <w:sz w:val="22"/>
                <w:szCs w:val="22"/>
              </w:rPr>
            </w:pPr>
          </w:p>
        </w:tc>
      </w:tr>
      <w:tr w:rsidR="00C635D8" w:rsidRPr="00E86101" w14:paraId="02E976A9" w14:textId="77777777" w:rsidTr="001C233B">
        <w:trPr>
          <w:trHeight w:val="255"/>
        </w:trPr>
        <w:tc>
          <w:tcPr>
            <w:tcW w:w="3531" w:type="dxa"/>
            <w:tcBorders>
              <w:top w:val="nil"/>
              <w:left w:val="nil"/>
              <w:bottom w:val="nil"/>
              <w:right w:val="nil"/>
            </w:tcBorders>
            <w:noWrap/>
            <w:vAlign w:val="bottom"/>
          </w:tcPr>
          <w:p w14:paraId="4946366C" w14:textId="77777777" w:rsidR="00C635D8" w:rsidRPr="00E86101" w:rsidRDefault="00C635D8" w:rsidP="00C635D8">
            <w:pPr>
              <w:pStyle w:val="Heading7"/>
              <w:rPr>
                <w:bCs w:val="0"/>
                <w:sz w:val="22"/>
                <w:szCs w:val="22"/>
              </w:rPr>
            </w:pPr>
            <w:r w:rsidRPr="00E86101">
              <w:rPr>
                <w:bCs w:val="0"/>
                <w:sz w:val="22"/>
                <w:szCs w:val="22"/>
              </w:rPr>
              <w:t>Gross income from rents and service charges</w:t>
            </w:r>
          </w:p>
        </w:tc>
        <w:tc>
          <w:tcPr>
            <w:tcW w:w="1244" w:type="dxa"/>
            <w:tcBorders>
              <w:top w:val="single" w:sz="4" w:space="0" w:color="auto"/>
              <w:left w:val="nil"/>
              <w:bottom w:val="nil"/>
              <w:right w:val="nil"/>
            </w:tcBorders>
            <w:shd w:val="clear" w:color="auto" w:fill="auto"/>
            <w:noWrap/>
            <w:vAlign w:val="center"/>
          </w:tcPr>
          <w:p w14:paraId="25A29FE2" w14:textId="540CBFE8" w:rsidR="00C635D8" w:rsidRPr="009C4ACC" w:rsidRDefault="00974600" w:rsidP="00C635D8">
            <w:pPr>
              <w:jc w:val="center"/>
              <w:rPr>
                <w:sz w:val="22"/>
                <w:szCs w:val="22"/>
              </w:rPr>
            </w:pPr>
            <w:r w:rsidRPr="009C4ACC">
              <w:rPr>
                <w:sz w:val="22"/>
                <w:szCs w:val="22"/>
              </w:rPr>
              <w:t>205,25</w:t>
            </w:r>
            <w:r w:rsidR="008628B1" w:rsidRPr="009C4ACC">
              <w:rPr>
                <w:sz w:val="22"/>
                <w:szCs w:val="22"/>
              </w:rPr>
              <w:t>3</w:t>
            </w:r>
          </w:p>
        </w:tc>
        <w:tc>
          <w:tcPr>
            <w:tcW w:w="1244" w:type="dxa"/>
            <w:tcBorders>
              <w:top w:val="single" w:sz="4" w:space="0" w:color="auto"/>
              <w:left w:val="nil"/>
              <w:bottom w:val="nil"/>
              <w:right w:val="nil"/>
            </w:tcBorders>
            <w:shd w:val="clear" w:color="auto" w:fill="auto"/>
            <w:noWrap/>
            <w:vAlign w:val="center"/>
          </w:tcPr>
          <w:p w14:paraId="6ADC61FD" w14:textId="77D65167" w:rsidR="00C635D8" w:rsidRPr="009C4ACC" w:rsidRDefault="0047571B" w:rsidP="00C635D8">
            <w:pPr>
              <w:jc w:val="center"/>
              <w:rPr>
                <w:sz w:val="22"/>
                <w:szCs w:val="22"/>
              </w:rPr>
            </w:pPr>
            <w:r w:rsidRPr="009C4ACC">
              <w:rPr>
                <w:sz w:val="22"/>
                <w:szCs w:val="22"/>
              </w:rPr>
              <w:t>4,16</w:t>
            </w:r>
            <w:r w:rsidR="008628B1" w:rsidRPr="009C4ACC">
              <w:rPr>
                <w:sz w:val="22"/>
                <w:szCs w:val="22"/>
              </w:rPr>
              <w:t>8</w:t>
            </w:r>
          </w:p>
        </w:tc>
        <w:tc>
          <w:tcPr>
            <w:tcW w:w="1386" w:type="dxa"/>
            <w:tcBorders>
              <w:top w:val="single" w:sz="4" w:space="0" w:color="auto"/>
              <w:left w:val="nil"/>
              <w:bottom w:val="nil"/>
              <w:right w:val="nil"/>
            </w:tcBorders>
            <w:shd w:val="clear" w:color="auto" w:fill="auto"/>
            <w:vAlign w:val="center"/>
          </w:tcPr>
          <w:p w14:paraId="0111EC0C" w14:textId="04D76E87" w:rsidR="00C635D8" w:rsidRPr="009C4ACC" w:rsidRDefault="00A05519" w:rsidP="00C635D8">
            <w:pPr>
              <w:jc w:val="center"/>
              <w:rPr>
                <w:sz w:val="22"/>
                <w:szCs w:val="22"/>
              </w:rPr>
            </w:pPr>
            <w:r w:rsidRPr="009C4ACC">
              <w:rPr>
                <w:sz w:val="22"/>
                <w:szCs w:val="22"/>
              </w:rPr>
              <w:t>54</w:t>
            </w:r>
          </w:p>
        </w:tc>
        <w:tc>
          <w:tcPr>
            <w:tcW w:w="1102" w:type="dxa"/>
            <w:tcBorders>
              <w:top w:val="single" w:sz="4" w:space="0" w:color="auto"/>
              <w:left w:val="nil"/>
              <w:bottom w:val="nil"/>
              <w:right w:val="nil"/>
            </w:tcBorders>
            <w:shd w:val="clear" w:color="auto" w:fill="auto"/>
            <w:noWrap/>
            <w:vAlign w:val="center"/>
          </w:tcPr>
          <w:p w14:paraId="23A80C4A" w14:textId="32B165DB" w:rsidR="00C635D8" w:rsidRPr="009C4ACC" w:rsidRDefault="003C549C" w:rsidP="00C635D8">
            <w:pPr>
              <w:jc w:val="center"/>
              <w:rPr>
                <w:sz w:val="22"/>
                <w:szCs w:val="22"/>
              </w:rPr>
            </w:pPr>
            <w:r w:rsidRPr="009C4ACC">
              <w:rPr>
                <w:sz w:val="22"/>
                <w:szCs w:val="22"/>
              </w:rPr>
              <w:t>209,475</w:t>
            </w:r>
          </w:p>
        </w:tc>
        <w:tc>
          <w:tcPr>
            <w:tcW w:w="1245" w:type="dxa"/>
            <w:tcBorders>
              <w:top w:val="single" w:sz="4" w:space="0" w:color="auto"/>
              <w:left w:val="nil"/>
              <w:bottom w:val="nil"/>
              <w:right w:val="nil"/>
            </w:tcBorders>
            <w:shd w:val="clear" w:color="auto" w:fill="auto"/>
            <w:noWrap/>
            <w:vAlign w:val="center"/>
          </w:tcPr>
          <w:p w14:paraId="00EC4396" w14:textId="5CBF0B3E" w:rsidR="00C635D8" w:rsidRPr="00E86101" w:rsidRDefault="00C635D8" w:rsidP="00C635D8">
            <w:pPr>
              <w:jc w:val="center"/>
              <w:rPr>
                <w:sz w:val="22"/>
                <w:szCs w:val="22"/>
              </w:rPr>
            </w:pPr>
            <w:r w:rsidRPr="00E86101">
              <w:rPr>
                <w:sz w:val="22"/>
                <w:szCs w:val="22"/>
              </w:rPr>
              <w:t>202,644</w:t>
            </w:r>
          </w:p>
        </w:tc>
      </w:tr>
      <w:tr w:rsidR="00C635D8" w:rsidRPr="00E86101" w14:paraId="579A43F4" w14:textId="77777777" w:rsidTr="001C233B">
        <w:trPr>
          <w:trHeight w:val="255"/>
        </w:trPr>
        <w:tc>
          <w:tcPr>
            <w:tcW w:w="3531" w:type="dxa"/>
            <w:tcBorders>
              <w:top w:val="nil"/>
              <w:left w:val="nil"/>
              <w:bottom w:val="nil"/>
              <w:right w:val="nil"/>
            </w:tcBorders>
            <w:noWrap/>
            <w:vAlign w:val="bottom"/>
          </w:tcPr>
          <w:p w14:paraId="5179E878" w14:textId="77777777" w:rsidR="00C635D8" w:rsidRPr="00E86101" w:rsidRDefault="00C635D8" w:rsidP="00C635D8">
            <w:pPr>
              <w:rPr>
                <w:sz w:val="22"/>
                <w:szCs w:val="22"/>
              </w:rPr>
            </w:pPr>
            <w:r w:rsidRPr="00E86101">
              <w:rPr>
                <w:sz w:val="22"/>
                <w:szCs w:val="22"/>
              </w:rPr>
              <w:t>Less rent losses from voids</w:t>
            </w:r>
          </w:p>
        </w:tc>
        <w:tc>
          <w:tcPr>
            <w:tcW w:w="1244" w:type="dxa"/>
            <w:tcBorders>
              <w:top w:val="nil"/>
              <w:left w:val="nil"/>
              <w:bottom w:val="nil"/>
              <w:right w:val="nil"/>
            </w:tcBorders>
            <w:shd w:val="clear" w:color="auto" w:fill="auto"/>
            <w:noWrap/>
            <w:vAlign w:val="center"/>
          </w:tcPr>
          <w:p w14:paraId="4CD815FA" w14:textId="283A687F" w:rsidR="00C635D8" w:rsidRPr="009C4ACC" w:rsidRDefault="008E1D28" w:rsidP="00C635D8">
            <w:pPr>
              <w:jc w:val="center"/>
              <w:rPr>
                <w:sz w:val="22"/>
                <w:szCs w:val="22"/>
              </w:rPr>
            </w:pPr>
            <w:r w:rsidRPr="009C4ACC">
              <w:rPr>
                <w:sz w:val="22"/>
                <w:szCs w:val="22"/>
              </w:rPr>
              <w:t>(2,403)</w:t>
            </w:r>
          </w:p>
        </w:tc>
        <w:tc>
          <w:tcPr>
            <w:tcW w:w="1244" w:type="dxa"/>
            <w:tcBorders>
              <w:top w:val="nil"/>
              <w:left w:val="nil"/>
              <w:bottom w:val="nil"/>
              <w:right w:val="nil"/>
            </w:tcBorders>
            <w:shd w:val="clear" w:color="auto" w:fill="auto"/>
            <w:noWrap/>
            <w:vAlign w:val="center"/>
          </w:tcPr>
          <w:p w14:paraId="18CFE2E7" w14:textId="0C09DF2A" w:rsidR="00C635D8" w:rsidRPr="009C4ACC" w:rsidRDefault="0047571B" w:rsidP="00C635D8">
            <w:pPr>
              <w:jc w:val="center"/>
              <w:rPr>
                <w:sz w:val="22"/>
                <w:szCs w:val="22"/>
              </w:rPr>
            </w:pPr>
            <w:r w:rsidRPr="009C4ACC">
              <w:rPr>
                <w:sz w:val="22"/>
                <w:szCs w:val="22"/>
              </w:rPr>
              <w:t>(49)</w:t>
            </w:r>
          </w:p>
        </w:tc>
        <w:tc>
          <w:tcPr>
            <w:tcW w:w="1386" w:type="dxa"/>
            <w:tcBorders>
              <w:top w:val="nil"/>
              <w:left w:val="nil"/>
              <w:bottom w:val="nil"/>
              <w:right w:val="nil"/>
            </w:tcBorders>
            <w:shd w:val="clear" w:color="auto" w:fill="auto"/>
            <w:vAlign w:val="center"/>
          </w:tcPr>
          <w:p w14:paraId="367F1B05" w14:textId="0EE3EEEB" w:rsidR="00C635D8" w:rsidRPr="009C4ACC" w:rsidRDefault="00A05519" w:rsidP="00C635D8">
            <w:pPr>
              <w:jc w:val="center"/>
              <w:rPr>
                <w:sz w:val="22"/>
                <w:szCs w:val="22"/>
              </w:rPr>
            </w:pPr>
            <w:r w:rsidRPr="009C4ACC">
              <w:rPr>
                <w:sz w:val="22"/>
                <w:szCs w:val="22"/>
              </w:rPr>
              <w:t>(1)</w:t>
            </w:r>
          </w:p>
        </w:tc>
        <w:tc>
          <w:tcPr>
            <w:tcW w:w="1102" w:type="dxa"/>
            <w:tcBorders>
              <w:top w:val="nil"/>
              <w:left w:val="nil"/>
              <w:bottom w:val="nil"/>
              <w:right w:val="nil"/>
            </w:tcBorders>
            <w:shd w:val="clear" w:color="auto" w:fill="auto"/>
            <w:noWrap/>
            <w:vAlign w:val="center"/>
          </w:tcPr>
          <w:p w14:paraId="7A406B8A" w14:textId="0839DF6E" w:rsidR="00C635D8" w:rsidRPr="009C4ACC" w:rsidRDefault="003C549C" w:rsidP="00C635D8">
            <w:pPr>
              <w:jc w:val="center"/>
              <w:rPr>
                <w:sz w:val="22"/>
                <w:szCs w:val="22"/>
              </w:rPr>
            </w:pPr>
            <w:r w:rsidRPr="009C4ACC">
              <w:rPr>
                <w:sz w:val="22"/>
                <w:szCs w:val="22"/>
              </w:rPr>
              <w:t>(2,453)</w:t>
            </w:r>
          </w:p>
        </w:tc>
        <w:tc>
          <w:tcPr>
            <w:tcW w:w="1245" w:type="dxa"/>
            <w:tcBorders>
              <w:top w:val="nil"/>
              <w:left w:val="nil"/>
              <w:bottom w:val="nil"/>
              <w:right w:val="nil"/>
            </w:tcBorders>
            <w:shd w:val="clear" w:color="auto" w:fill="auto"/>
            <w:noWrap/>
            <w:vAlign w:val="center"/>
          </w:tcPr>
          <w:p w14:paraId="146A931C" w14:textId="4F8DC215" w:rsidR="00C635D8" w:rsidRPr="00E86101" w:rsidRDefault="00C635D8" w:rsidP="00C635D8">
            <w:pPr>
              <w:jc w:val="center"/>
              <w:rPr>
                <w:sz w:val="22"/>
                <w:szCs w:val="22"/>
              </w:rPr>
            </w:pPr>
            <w:r w:rsidRPr="00E86101">
              <w:rPr>
                <w:sz w:val="22"/>
                <w:szCs w:val="22"/>
              </w:rPr>
              <w:t>(2,076)</w:t>
            </w:r>
          </w:p>
        </w:tc>
      </w:tr>
      <w:tr w:rsidR="00C635D8" w:rsidRPr="00E86101" w14:paraId="6D025289" w14:textId="77777777" w:rsidTr="001C233B">
        <w:trPr>
          <w:trHeight w:val="315"/>
        </w:trPr>
        <w:tc>
          <w:tcPr>
            <w:tcW w:w="3531" w:type="dxa"/>
            <w:tcBorders>
              <w:top w:val="nil"/>
              <w:left w:val="nil"/>
              <w:bottom w:val="nil"/>
              <w:right w:val="nil"/>
            </w:tcBorders>
            <w:noWrap/>
            <w:vAlign w:val="bottom"/>
          </w:tcPr>
          <w:p w14:paraId="542DDCFA" w14:textId="77777777" w:rsidR="00C635D8" w:rsidRPr="00E86101" w:rsidRDefault="00C635D8" w:rsidP="00C635D8">
            <w:pPr>
              <w:rPr>
                <w:sz w:val="22"/>
                <w:szCs w:val="22"/>
              </w:rPr>
            </w:pPr>
          </w:p>
        </w:tc>
        <w:tc>
          <w:tcPr>
            <w:tcW w:w="1244" w:type="dxa"/>
            <w:tcBorders>
              <w:top w:val="nil"/>
              <w:left w:val="nil"/>
              <w:bottom w:val="single" w:sz="4" w:space="0" w:color="auto"/>
              <w:right w:val="nil"/>
            </w:tcBorders>
            <w:shd w:val="clear" w:color="auto" w:fill="auto"/>
            <w:noWrap/>
            <w:vAlign w:val="center"/>
          </w:tcPr>
          <w:p w14:paraId="7E834DE4" w14:textId="77777777" w:rsidR="00C635D8" w:rsidRPr="009C4ACC" w:rsidRDefault="00C635D8" w:rsidP="00C635D8">
            <w:pPr>
              <w:jc w:val="center"/>
              <w:rPr>
                <w:sz w:val="22"/>
                <w:szCs w:val="22"/>
              </w:rPr>
            </w:pPr>
          </w:p>
        </w:tc>
        <w:tc>
          <w:tcPr>
            <w:tcW w:w="1244" w:type="dxa"/>
            <w:tcBorders>
              <w:top w:val="nil"/>
              <w:left w:val="nil"/>
              <w:bottom w:val="single" w:sz="4" w:space="0" w:color="auto"/>
              <w:right w:val="nil"/>
            </w:tcBorders>
            <w:shd w:val="clear" w:color="auto" w:fill="auto"/>
            <w:noWrap/>
            <w:vAlign w:val="center"/>
          </w:tcPr>
          <w:p w14:paraId="0E501353" w14:textId="77777777" w:rsidR="00C635D8" w:rsidRPr="009C4ACC" w:rsidRDefault="00C635D8" w:rsidP="00C635D8">
            <w:pPr>
              <w:jc w:val="center"/>
              <w:rPr>
                <w:sz w:val="22"/>
                <w:szCs w:val="22"/>
              </w:rPr>
            </w:pPr>
          </w:p>
        </w:tc>
        <w:tc>
          <w:tcPr>
            <w:tcW w:w="1386" w:type="dxa"/>
            <w:tcBorders>
              <w:top w:val="nil"/>
              <w:left w:val="nil"/>
              <w:bottom w:val="single" w:sz="4" w:space="0" w:color="auto"/>
              <w:right w:val="nil"/>
            </w:tcBorders>
            <w:shd w:val="clear" w:color="auto" w:fill="auto"/>
            <w:vAlign w:val="center"/>
          </w:tcPr>
          <w:p w14:paraId="5E433443" w14:textId="77777777" w:rsidR="00C635D8" w:rsidRPr="009C4ACC" w:rsidRDefault="00C635D8" w:rsidP="00C635D8">
            <w:pPr>
              <w:jc w:val="center"/>
              <w:rPr>
                <w:sz w:val="22"/>
                <w:szCs w:val="22"/>
              </w:rPr>
            </w:pPr>
          </w:p>
        </w:tc>
        <w:tc>
          <w:tcPr>
            <w:tcW w:w="1102" w:type="dxa"/>
            <w:tcBorders>
              <w:top w:val="nil"/>
              <w:left w:val="nil"/>
              <w:bottom w:val="single" w:sz="4" w:space="0" w:color="auto"/>
              <w:right w:val="nil"/>
            </w:tcBorders>
            <w:shd w:val="clear" w:color="auto" w:fill="auto"/>
            <w:noWrap/>
            <w:vAlign w:val="center"/>
          </w:tcPr>
          <w:p w14:paraId="3102156B" w14:textId="17060D91" w:rsidR="00C635D8" w:rsidRPr="009C4ACC" w:rsidRDefault="00C635D8" w:rsidP="00C635D8">
            <w:pPr>
              <w:jc w:val="center"/>
              <w:rPr>
                <w:sz w:val="22"/>
                <w:szCs w:val="22"/>
              </w:rPr>
            </w:pPr>
          </w:p>
        </w:tc>
        <w:tc>
          <w:tcPr>
            <w:tcW w:w="1245" w:type="dxa"/>
            <w:tcBorders>
              <w:top w:val="nil"/>
              <w:left w:val="nil"/>
              <w:bottom w:val="single" w:sz="4" w:space="0" w:color="auto"/>
              <w:right w:val="nil"/>
            </w:tcBorders>
            <w:shd w:val="clear" w:color="auto" w:fill="auto"/>
            <w:noWrap/>
            <w:vAlign w:val="center"/>
          </w:tcPr>
          <w:p w14:paraId="37FC818A" w14:textId="77777777" w:rsidR="00C635D8" w:rsidRPr="00E86101" w:rsidRDefault="00C635D8" w:rsidP="00C635D8">
            <w:pPr>
              <w:jc w:val="center"/>
              <w:rPr>
                <w:sz w:val="22"/>
                <w:szCs w:val="22"/>
              </w:rPr>
            </w:pPr>
          </w:p>
        </w:tc>
      </w:tr>
      <w:tr w:rsidR="00C635D8" w:rsidRPr="00E86101" w14:paraId="3B126259" w14:textId="77777777" w:rsidTr="001C233B">
        <w:trPr>
          <w:trHeight w:val="255"/>
        </w:trPr>
        <w:tc>
          <w:tcPr>
            <w:tcW w:w="3531" w:type="dxa"/>
            <w:tcBorders>
              <w:top w:val="nil"/>
              <w:left w:val="nil"/>
              <w:right w:val="nil"/>
            </w:tcBorders>
            <w:noWrap/>
            <w:vAlign w:val="bottom"/>
          </w:tcPr>
          <w:p w14:paraId="0D2555F2" w14:textId="77777777" w:rsidR="00C635D8" w:rsidRPr="00E86101" w:rsidRDefault="00C635D8" w:rsidP="00C635D8">
            <w:pPr>
              <w:rPr>
                <w:sz w:val="22"/>
                <w:szCs w:val="22"/>
              </w:rPr>
            </w:pPr>
            <w:r w:rsidRPr="00E86101">
              <w:rPr>
                <w:b/>
                <w:sz w:val="22"/>
                <w:szCs w:val="22"/>
              </w:rPr>
              <w:t>Net income from rents and service charges</w:t>
            </w:r>
          </w:p>
        </w:tc>
        <w:tc>
          <w:tcPr>
            <w:tcW w:w="1244" w:type="dxa"/>
            <w:tcBorders>
              <w:top w:val="single" w:sz="4" w:space="0" w:color="auto"/>
              <w:left w:val="nil"/>
              <w:right w:val="nil"/>
            </w:tcBorders>
            <w:shd w:val="clear" w:color="auto" w:fill="auto"/>
            <w:noWrap/>
            <w:vAlign w:val="center"/>
          </w:tcPr>
          <w:p w14:paraId="6C5EE846" w14:textId="093E5086" w:rsidR="00C635D8" w:rsidRPr="009C4ACC" w:rsidRDefault="004C279D" w:rsidP="00C635D8">
            <w:pPr>
              <w:jc w:val="center"/>
              <w:rPr>
                <w:sz w:val="22"/>
                <w:szCs w:val="22"/>
              </w:rPr>
            </w:pPr>
            <w:r w:rsidRPr="009C4ACC">
              <w:rPr>
                <w:sz w:val="22"/>
                <w:szCs w:val="22"/>
              </w:rPr>
              <w:t>202,85</w:t>
            </w:r>
            <w:r w:rsidR="007D6D0C" w:rsidRPr="009C4ACC">
              <w:rPr>
                <w:sz w:val="22"/>
                <w:szCs w:val="22"/>
              </w:rPr>
              <w:t>0</w:t>
            </w:r>
          </w:p>
        </w:tc>
        <w:tc>
          <w:tcPr>
            <w:tcW w:w="1244" w:type="dxa"/>
            <w:tcBorders>
              <w:top w:val="single" w:sz="4" w:space="0" w:color="auto"/>
              <w:left w:val="nil"/>
              <w:right w:val="nil"/>
            </w:tcBorders>
            <w:shd w:val="clear" w:color="auto" w:fill="auto"/>
            <w:noWrap/>
            <w:vAlign w:val="center"/>
          </w:tcPr>
          <w:p w14:paraId="1001AA96" w14:textId="48A51150" w:rsidR="00C635D8" w:rsidRPr="009C4ACC" w:rsidRDefault="0047571B" w:rsidP="00C635D8">
            <w:pPr>
              <w:jc w:val="center"/>
              <w:rPr>
                <w:sz w:val="22"/>
                <w:szCs w:val="22"/>
              </w:rPr>
            </w:pPr>
            <w:r w:rsidRPr="009C4ACC">
              <w:rPr>
                <w:sz w:val="22"/>
                <w:szCs w:val="22"/>
              </w:rPr>
              <w:t>4,11</w:t>
            </w:r>
            <w:r w:rsidR="007D6D0C" w:rsidRPr="009C4ACC">
              <w:rPr>
                <w:sz w:val="22"/>
                <w:szCs w:val="22"/>
              </w:rPr>
              <w:t>9</w:t>
            </w:r>
          </w:p>
        </w:tc>
        <w:tc>
          <w:tcPr>
            <w:tcW w:w="1386" w:type="dxa"/>
            <w:tcBorders>
              <w:top w:val="single" w:sz="4" w:space="0" w:color="auto"/>
              <w:left w:val="nil"/>
              <w:right w:val="nil"/>
            </w:tcBorders>
            <w:shd w:val="clear" w:color="auto" w:fill="auto"/>
            <w:vAlign w:val="center"/>
          </w:tcPr>
          <w:p w14:paraId="423B301D" w14:textId="236D25F4" w:rsidR="00C635D8" w:rsidRPr="009C4ACC" w:rsidRDefault="00A05519" w:rsidP="00C635D8">
            <w:pPr>
              <w:jc w:val="center"/>
              <w:rPr>
                <w:sz w:val="22"/>
                <w:szCs w:val="22"/>
              </w:rPr>
            </w:pPr>
            <w:r w:rsidRPr="009C4ACC">
              <w:rPr>
                <w:sz w:val="22"/>
                <w:szCs w:val="22"/>
              </w:rPr>
              <w:t>53</w:t>
            </w:r>
          </w:p>
        </w:tc>
        <w:tc>
          <w:tcPr>
            <w:tcW w:w="1102" w:type="dxa"/>
            <w:tcBorders>
              <w:top w:val="single" w:sz="4" w:space="0" w:color="auto"/>
              <w:left w:val="nil"/>
              <w:right w:val="nil"/>
            </w:tcBorders>
            <w:shd w:val="clear" w:color="auto" w:fill="auto"/>
            <w:noWrap/>
            <w:vAlign w:val="center"/>
          </w:tcPr>
          <w:p w14:paraId="2AF9F85D" w14:textId="6C3CF981" w:rsidR="00C635D8" w:rsidRPr="009C4ACC" w:rsidRDefault="003C549C" w:rsidP="00C635D8">
            <w:pPr>
              <w:jc w:val="center"/>
              <w:rPr>
                <w:sz w:val="22"/>
                <w:szCs w:val="22"/>
              </w:rPr>
            </w:pPr>
            <w:r w:rsidRPr="009C4ACC">
              <w:rPr>
                <w:sz w:val="22"/>
                <w:szCs w:val="22"/>
              </w:rPr>
              <w:t>207,022</w:t>
            </w:r>
          </w:p>
        </w:tc>
        <w:tc>
          <w:tcPr>
            <w:tcW w:w="1245" w:type="dxa"/>
            <w:tcBorders>
              <w:top w:val="single" w:sz="4" w:space="0" w:color="auto"/>
              <w:left w:val="nil"/>
              <w:right w:val="nil"/>
            </w:tcBorders>
            <w:shd w:val="clear" w:color="auto" w:fill="auto"/>
            <w:noWrap/>
            <w:vAlign w:val="center"/>
          </w:tcPr>
          <w:p w14:paraId="52B9C048" w14:textId="2EA2C77F" w:rsidR="00C635D8" w:rsidRPr="00E86101" w:rsidRDefault="00C635D8" w:rsidP="00C635D8">
            <w:pPr>
              <w:jc w:val="center"/>
              <w:rPr>
                <w:sz w:val="22"/>
                <w:szCs w:val="22"/>
              </w:rPr>
            </w:pPr>
            <w:r w:rsidRPr="00E86101">
              <w:rPr>
                <w:sz w:val="22"/>
                <w:szCs w:val="22"/>
              </w:rPr>
              <w:t>200,568</w:t>
            </w:r>
          </w:p>
        </w:tc>
      </w:tr>
      <w:tr w:rsidR="00C635D8" w:rsidRPr="00E86101" w14:paraId="7593589E" w14:textId="77777777" w:rsidTr="001C233B">
        <w:trPr>
          <w:trHeight w:val="255"/>
        </w:trPr>
        <w:tc>
          <w:tcPr>
            <w:tcW w:w="3531" w:type="dxa"/>
            <w:tcBorders>
              <w:top w:val="nil"/>
              <w:left w:val="nil"/>
              <w:right w:val="nil"/>
            </w:tcBorders>
            <w:noWrap/>
            <w:vAlign w:val="bottom"/>
          </w:tcPr>
          <w:p w14:paraId="4C01F06D" w14:textId="77777777" w:rsidR="00C635D8" w:rsidRPr="00E86101" w:rsidRDefault="00C635D8" w:rsidP="00C635D8">
            <w:pPr>
              <w:rPr>
                <w:sz w:val="22"/>
                <w:szCs w:val="22"/>
              </w:rPr>
            </w:pPr>
          </w:p>
          <w:p w14:paraId="4B53C227" w14:textId="36D2B1F6" w:rsidR="00C635D8" w:rsidRPr="00E86101" w:rsidRDefault="00C635D8" w:rsidP="00C635D8">
            <w:pPr>
              <w:rPr>
                <w:sz w:val="22"/>
                <w:szCs w:val="22"/>
              </w:rPr>
            </w:pPr>
            <w:r w:rsidRPr="00E86101">
              <w:rPr>
                <w:sz w:val="22"/>
                <w:szCs w:val="22"/>
              </w:rPr>
              <w:t>Grants released from deferred income – new build</w:t>
            </w:r>
          </w:p>
        </w:tc>
        <w:tc>
          <w:tcPr>
            <w:tcW w:w="1244" w:type="dxa"/>
            <w:tcBorders>
              <w:top w:val="nil"/>
              <w:left w:val="nil"/>
              <w:right w:val="nil"/>
            </w:tcBorders>
            <w:shd w:val="clear" w:color="auto" w:fill="auto"/>
            <w:noWrap/>
            <w:vAlign w:val="center"/>
          </w:tcPr>
          <w:p w14:paraId="674C397E" w14:textId="4CF5C7AB" w:rsidR="00C635D8" w:rsidRPr="009C4ACC" w:rsidRDefault="004C279D" w:rsidP="00C635D8">
            <w:pPr>
              <w:jc w:val="center"/>
              <w:rPr>
                <w:sz w:val="22"/>
                <w:szCs w:val="22"/>
              </w:rPr>
            </w:pPr>
            <w:r w:rsidRPr="009C4ACC">
              <w:rPr>
                <w:sz w:val="22"/>
                <w:szCs w:val="22"/>
              </w:rPr>
              <w:t>4,811</w:t>
            </w:r>
          </w:p>
        </w:tc>
        <w:tc>
          <w:tcPr>
            <w:tcW w:w="1244" w:type="dxa"/>
            <w:tcBorders>
              <w:top w:val="nil"/>
              <w:left w:val="nil"/>
              <w:right w:val="nil"/>
            </w:tcBorders>
            <w:shd w:val="clear" w:color="auto" w:fill="auto"/>
            <w:noWrap/>
            <w:vAlign w:val="center"/>
          </w:tcPr>
          <w:p w14:paraId="7246831E" w14:textId="57F05A95" w:rsidR="00C635D8" w:rsidRPr="009C4ACC" w:rsidRDefault="0047571B" w:rsidP="00C635D8">
            <w:pPr>
              <w:jc w:val="center"/>
              <w:rPr>
                <w:sz w:val="22"/>
                <w:szCs w:val="22"/>
              </w:rPr>
            </w:pPr>
            <w:r w:rsidRPr="009C4ACC">
              <w:rPr>
                <w:sz w:val="22"/>
                <w:szCs w:val="22"/>
              </w:rPr>
              <w:t>98</w:t>
            </w:r>
          </w:p>
        </w:tc>
        <w:tc>
          <w:tcPr>
            <w:tcW w:w="1386" w:type="dxa"/>
            <w:tcBorders>
              <w:top w:val="nil"/>
              <w:left w:val="nil"/>
              <w:right w:val="nil"/>
            </w:tcBorders>
            <w:shd w:val="clear" w:color="auto" w:fill="auto"/>
            <w:vAlign w:val="center"/>
          </w:tcPr>
          <w:p w14:paraId="62FDC2CB" w14:textId="381F93B8" w:rsidR="00C635D8" w:rsidRPr="009C4ACC" w:rsidRDefault="00A649A0" w:rsidP="00C635D8">
            <w:pPr>
              <w:jc w:val="center"/>
              <w:rPr>
                <w:sz w:val="22"/>
                <w:szCs w:val="22"/>
              </w:rPr>
            </w:pPr>
            <w:r w:rsidRPr="009C4ACC">
              <w:rPr>
                <w:sz w:val="22"/>
                <w:szCs w:val="22"/>
              </w:rPr>
              <w:t>1</w:t>
            </w:r>
          </w:p>
        </w:tc>
        <w:tc>
          <w:tcPr>
            <w:tcW w:w="1102" w:type="dxa"/>
            <w:tcBorders>
              <w:top w:val="nil"/>
              <w:left w:val="nil"/>
              <w:right w:val="nil"/>
            </w:tcBorders>
            <w:shd w:val="clear" w:color="auto" w:fill="auto"/>
            <w:noWrap/>
            <w:vAlign w:val="center"/>
          </w:tcPr>
          <w:p w14:paraId="162108C4" w14:textId="534CBC76" w:rsidR="00C635D8" w:rsidRPr="009C4ACC" w:rsidRDefault="003C549C" w:rsidP="00C635D8">
            <w:pPr>
              <w:jc w:val="center"/>
              <w:rPr>
                <w:sz w:val="22"/>
                <w:szCs w:val="22"/>
              </w:rPr>
            </w:pPr>
            <w:r w:rsidRPr="009C4ACC">
              <w:rPr>
                <w:sz w:val="22"/>
                <w:szCs w:val="22"/>
              </w:rPr>
              <w:t>4,910</w:t>
            </w:r>
          </w:p>
        </w:tc>
        <w:tc>
          <w:tcPr>
            <w:tcW w:w="1245" w:type="dxa"/>
            <w:tcBorders>
              <w:top w:val="nil"/>
              <w:left w:val="nil"/>
              <w:right w:val="nil"/>
            </w:tcBorders>
            <w:shd w:val="clear" w:color="auto" w:fill="auto"/>
            <w:noWrap/>
            <w:vAlign w:val="center"/>
          </w:tcPr>
          <w:p w14:paraId="0C5A0C37" w14:textId="737934EA" w:rsidR="00C635D8" w:rsidRPr="00E86101" w:rsidRDefault="00C635D8" w:rsidP="00C635D8">
            <w:pPr>
              <w:jc w:val="center"/>
              <w:rPr>
                <w:sz w:val="22"/>
                <w:szCs w:val="22"/>
              </w:rPr>
            </w:pPr>
            <w:r w:rsidRPr="00E86101">
              <w:rPr>
                <w:sz w:val="22"/>
                <w:szCs w:val="22"/>
              </w:rPr>
              <w:t>11,499</w:t>
            </w:r>
          </w:p>
        </w:tc>
      </w:tr>
      <w:tr w:rsidR="00C635D8" w:rsidRPr="00E86101" w14:paraId="02481D94" w14:textId="77777777" w:rsidTr="001C233B">
        <w:trPr>
          <w:trHeight w:val="255"/>
        </w:trPr>
        <w:tc>
          <w:tcPr>
            <w:tcW w:w="3531" w:type="dxa"/>
            <w:tcBorders>
              <w:left w:val="nil"/>
              <w:bottom w:val="nil"/>
              <w:right w:val="nil"/>
            </w:tcBorders>
            <w:noWrap/>
            <w:vAlign w:val="bottom"/>
          </w:tcPr>
          <w:p w14:paraId="5238F558" w14:textId="027469EE" w:rsidR="00C635D8" w:rsidRPr="00E86101" w:rsidRDefault="00C635D8" w:rsidP="00C635D8">
            <w:pPr>
              <w:rPr>
                <w:sz w:val="22"/>
                <w:szCs w:val="22"/>
              </w:rPr>
            </w:pPr>
            <w:r w:rsidRPr="00E86101">
              <w:rPr>
                <w:sz w:val="22"/>
                <w:szCs w:val="22"/>
              </w:rPr>
              <w:t>Other revenue grants</w:t>
            </w:r>
          </w:p>
        </w:tc>
        <w:tc>
          <w:tcPr>
            <w:tcW w:w="1244" w:type="dxa"/>
            <w:tcBorders>
              <w:left w:val="nil"/>
              <w:bottom w:val="single" w:sz="4" w:space="0" w:color="auto"/>
              <w:right w:val="nil"/>
            </w:tcBorders>
            <w:shd w:val="clear" w:color="auto" w:fill="auto"/>
            <w:noWrap/>
            <w:vAlign w:val="center"/>
          </w:tcPr>
          <w:p w14:paraId="6E290350" w14:textId="1BC1227E" w:rsidR="00C635D8" w:rsidRPr="009C4ACC" w:rsidRDefault="004C279D" w:rsidP="00C635D8">
            <w:pPr>
              <w:jc w:val="center"/>
              <w:rPr>
                <w:sz w:val="22"/>
                <w:szCs w:val="22"/>
              </w:rPr>
            </w:pPr>
            <w:r w:rsidRPr="009C4ACC">
              <w:rPr>
                <w:sz w:val="22"/>
                <w:szCs w:val="22"/>
              </w:rPr>
              <w:t>5,521</w:t>
            </w:r>
          </w:p>
        </w:tc>
        <w:tc>
          <w:tcPr>
            <w:tcW w:w="1244" w:type="dxa"/>
            <w:tcBorders>
              <w:left w:val="nil"/>
              <w:bottom w:val="single" w:sz="4" w:space="0" w:color="auto"/>
              <w:right w:val="nil"/>
            </w:tcBorders>
            <w:shd w:val="clear" w:color="auto" w:fill="auto"/>
            <w:noWrap/>
            <w:vAlign w:val="center"/>
          </w:tcPr>
          <w:p w14:paraId="367105CE" w14:textId="531F6F5F" w:rsidR="00C635D8" w:rsidRPr="009C4ACC" w:rsidRDefault="0047571B" w:rsidP="00C635D8">
            <w:pPr>
              <w:jc w:val="center"/>
              <w:rPr>
                <w:sz w:val="22"/>
                <w:szCs w:val="22"/>
              </w:rPr>
            </w:pPr>
            <w:r w:rsidRPr="009C4ACC">
              <w:rPr>
                <w:sz w:val="22"/>
                <w:szCs w:val="22"/>
              </w:rPr>
              <w:t>112</w:t>
            </w:r>
          </w:p>
        </w:tc>
        <w:tc>
          <w:tcPr>
            <w:tcW w:w="1386" w:type="dxa"/>
            <w:tcBorders>
              <w:left w:val="nil"/>
              <w:bottom w:val="single" w:sz="4" w:space="0" w:color="auto"/>
              <w:right w:val="nil"/>
            </w:tcBorders>
            <w:shd w:val="clear" w:color="auto" w:fill="auto"/>
            <w:vAlign w:val="center"/>
          </w:tcPr>
          <w:p w14:paraId="0905E64F" w14:textId="4DC6208C" w:rsidR="00C635D8" w:rsidRPr="009C4ACC" w:rsidRDefault="00A649A0" w:rsidP="00C635D8">
            <w:pPr>
              <w:jc w:val="center"/>
              <w:rPr>
                <w:sz w:val="22"/>
                <w:szCs w:val="22"/>
              </w:rPr>
            </w:pPr>
            <w:r w:rsidRPr="009C4ACC">
              <w:rPr>
                <w:sz w:val="22"/>
                <w:szCs w:val="22"/>
              </w:rPr>
              <w:t>1</w:t>
            </w:r>
          </w:p>
        </w:tc>
        <w:tc>
          <w:tcPr>
            <w:tcW w:w="1102" w:type="dxa"/>
            <w:tcBorders>
              <w:left w:val="nil"/>
              <w:bottom w:val="single" w:sz="4" w:space="0" w:color="auto"/>
              <w:right w:val="nil"/>
            </w:tcBorders>
            <w:shd w:val="clear" w:color="auto" w:fill="auto"/>
            <w:noWrap/>
            <w:vAlign w:val="center"/>
          </w:tcPr>
          <w:p w14:paraId="28F87F7D" w14:textId="09694818" w:rsidR="00C635D8" w:rsidRPr="009C4ACC" w:rsidRDefault="003C549C" w:rsidP="00C635D8">
            <w:pPr>
              <w:jc w:val="center"/>
              <w:rPr>
                <w:sz w:val="22"/>
                <w:szCs w:val="22"/>
              </w:rPr>
            </w:pPr>
            <w:r w:rsidRPr="009C4ACC">
              <w:rPr>
                <w:sz w:val="22"/>
                <w:szCs w:val="22"/>
              </w:rPr>
              <w:t>5,634</w:t>
            </w:r>
          </w:p>
        </w:tc>
        <w:tc>
          <w:tcPr>
            <w:tcW w:w="1245" w:type="dxa"/>
            <w:tcBorders>
              <w:left w:val="nil"/>
              <w:bottom w:val="single" w:sz="4" w:space="0" w:color="auto"/>
              <w:right w:val="nil"/>
            </w:tcBorders>
            <w:shd w:val="clear" w:color="auto" w:fill="auto"/>
            <w:noWrap/>
            <w:vAlign w:val="center"/>
          </w:tcPr>
          <w:p w14:paraId="603F951B" w14:textId="0D7FA2E3" w:rsidR="00C635D8" w:rsidRPr="00E86101" w:rsidRDefault="00C635D8" w:rsidP="00C635D8">
            <w:pPr>
              <w:jc w:val="center"/>
              <w:rPr>
                <w:sz w:val="22"/>
                <w:szCs w:val="22"/>
              </w:rPr>
            </w:pPr>
            <w:r w:rsidRPr="00E86101">
              <w:rPr>
                <w:sz w:val="22"/>
                <w:szCs w:val="22"/>
              </w:rPr>
              <w:t>3,543</w:t>
            </w:r>
          </w:p>
        </w:tc>
      </w:tr>
      <w:tr w:rsidR="00C635D8" w:rsidRPr="00E86101" w14:paraId="39D26BF8" w14:textId="77777777" w:rsidTr="001C233B">
        <w:trPr>
          <w:trHeight w:val="255"/>
        </w:trPr>
        <w:tc>
          <w:tcPr>
            <w:tcW w:w="3531" w:type="dxa"/>
            <w:tcBorders>
              <w:top w:val="nil"/>
              <w:left w:val="nil"/>
              <w:bottom w:val="nil"/>
              <w:right w:val="nil"/>
            </w:tcBorders>
            <w:noWrap/>
            <w:vAlign w:val="bottom"/>
          </w:tcPr>
          <w:p w14:paraId="23A37868" w14:textId="77777777" w:rsidR="00C635D8" w:rsidRPr="00E86101" w:rsidRDefault="00C635D8" w:rsidP="00C635D8">
            <w:pPr>
              <w:rPr>
                <w:sz w:val="22"/>
                <w:szCs w:val="22"/>
              </w:rPr>
            </w:pPr>
            <w:r w:rsidRPr="00E86101">
              <w:rPr>
                <w:b/>
                <w:sz w:val="22"/>
                <w:szCs w:val="22"/>
              </w:rPr>
              <w:t>Total turnover from affordable letting activities</w:t>
            </w:r>
          </w:p>
        </w:tc>
        <w:tc>
          <w:tcPr>
            <w:tcW w:w="1244" w:type="dxa"/>
            <w:tcBorders>
              <w:top w:val="single" w:sz="4" w:space="0" w:color="auto"/>
              <w:left w:val="nil"/>
              <w:bottom w:val="single" w:sz="4" w:space="0" w:color="auto"/>
              <w:right w:val="nil"/>
            </w:tcBorders>
            <w:shd w:val="clear" w:color="auto" w:fill="auto"/>
            <w:noWrap/>
            <w:vAlign w:val="center"/>
          </w:tcPr>
          <w:p w14:paraId="514EE5C1" w14:textId="38FB2846" w:rsidR="00C635D8" w:rsidRPr="009C4ACC" w:rsidRDefault="004C279D" w:rsidP="00C635D8">
            <w:pPr>
              <w:jc w:val="center"/>
              <w:rPr>
                <w:sz w:val="22"/>
                <w:szCs w:val="22"/>
              </w:rPr>
            </w:pPr>
            <w:r w:rsidRPr="009C4ACC">
              <w:rPr>
                <w:sz w:val="22"/>
                <w:szCs w:val="22"/>
              </w:rPr>
              <w:t>213,18</w:t>
            </w:r>
            <w:r w:rsidR="007D6D0C" w:rsidRPr="009C4ACC">
              <w:rPr>
                <w:sz w:val="22"/>
                <w:szCs w:val="22"/>
              </w:rPr>
              <w:t>2</w:t>
            </w:r>
          </w:p>
        </w:tc>
        <w:tc>
          <w:tcPr>
            <w:tcW w:w="1244" w:type="dxa"/>
            <w:tcBorders>
              <w:top w:val="single" w:sz="4" w:space="0" w:color="auto"/>
              <w:left w:val="nil"/>
              <w:bottom w:val="single" w:sz="4" w:space="0" w:color="auto"/>
              <w:right w:val="nil"/>
            </w:tcBorders>
            <w:shd w:val="clear" w:color="auto" w:fill="auto"/>
            <w:noWrap/>
            <w:vAlign w:val="center"/>
          </w:tcPr>
          <w:p w14:paraId="5AD101E4" w14:textId="67AF9458" w:rsidR="00C635D8" w:rsidRPr="009C4ACC" w:rsidRDefault="0047571B" w:rsidP="00C635D8">
            <w:pPr>
              <w:jc w:val="center"/>
              <w:rPr>
                <w:sz w:val="22"/>
                <w:szCs w:val="22"/>
              </w:rPr>
            </w:pPr>
            <w:r w:rsidRPr="009C4ACC">
              <w:rPr>
                <w:sz w:val="22"/>
                <w:szCs w:val="22"/>
              </w:rPr>
              <w:t>4,32</w:t>
            </w:r>
            <w:r w:rsidR="007D6D0C" w:rsidRPr="009C4ACC">
              <w:rPr>
                <w:sz w:val="22"/>
                <w:szCs w:val="22"/>
              </w:rPr>
              <w:t>9</w:t>
            </w:r>
          </w:p>
        </w:tc>
        <w:tc>
          <w:tcPr>
            <w:tcW w:w="1386" w:type="dxa"/>
            <w:tcBorders>
              <w:top w:val="single" w:sz="4" w:space="0" w:color="auto"/>
              <w:left w:val="nil"/>
              <w:bottom w:val="single" w:sz="4" w:space="0" w:color="auto"/>
              <w:right w:val="nil"/>
            </w:tcBorders>
            <w:shd w:val="clear" w:color="auto" w:fill="auto"/>
            <w:vAlign w:val="center"/>
          </w:tcPr>
          <w:p w14:paraId="0818BCDF" w14:textId="3523C5A7" w:rsidR="00C635D8" w:rsidRPr="009C4ACC" w:rsidRDefault="00A649A0" w:rsidP="00C635D8">
            <w:pPr>
              <w:jc w:val="center"/>
              <w:rPr>
                <w:sz w:val="22"/>
                <w:szCs w:val="22"/>
              </w:rPr>
            </w:pPr>
            <w:r w:rsidRPr="009C4ACC">
              <w:rPr>
                <w:sz w:val="22"/>
                <w:szCs w:val="22"/>
              </w:rPr>
              <w:t>55</w:t>
            </w:r>
          </w:p>
        </w:tc>
        <w:tc>
          <w:tcPr>
            <w:tcW w:w="1102" w:type="dxa"/>
            <w:tcBorders>
              <w:top w:val="single" w:sz="4" w:space="0" w:color="auto"/>
              <w:left w:val="nil"/>
              <w:bottom w:val="single" w:sz="4" w:space="0" w:color="auto"/>
              <w:right w:val="nil"/>
            </w:tcBorders>
            <w:shd w:val="clear" w:color="auto" w:fill="auto"/>
            <w:noWrap/>
            <w:vAlign w:val="center"/>
          </w:tcPr>
          <w:p w14:paraId="1F426D6F" w14:textId="52B97C7E" w:rsidR="00C635D8" w:rsidRPr="009C4ACC" w:rsidRDefault="003C549C" w:rsidP="00C635D8">
            <w:pPr>
              <w:jc w:val="center"/>
              <w:rPr>
                <w:sz w:val="22"/>
                <w:szCs w:val="22"/>
              </w:rPr>
            </w:pPr>
            <w:r w:rsidRPr="009C4ACC">
              <w:rPr>
                <w:sz w:val="22"/>
                <w:szCs w:val="22"/>
              </w:rPr>
              <w:t>217,566</w:t>
            </w:r>
          </w:p>
        </w:tc>
        <w:tc>
          <w:tcPr>
            <w:tcW w:w="1245" w:type="dxa"/>
            <w:tcBorders>
              <w:top w:val="single" w:sz="4" w:space="0" w:color="auto"/>
              <w:left w:val="nil"/>
              <w:bottom w:val="single" w:sz="4" w:space="0" w:color="auto"/>
              <w:right w:val="nil"/>
            </w:tcBorders>
            <w:shd w:val="clear" w:color="auto" w:fill="auto"/>
            <w:noWrap/>
            <w:vAlign w:val="center"/>
          </w:tcPr>
          <w:p w14:paraId="526CFA7D" w14:textId="1A26D31E" w:rsidR="00C635D8" w:rsidRPr="00E86101" w:rsidRDefault="00C635D8" w:rsidP="00C635D8">
            <w:pPr>
              <w:jc w:val="center"/>
              <w:rPr>
                <w:sz w:val="22"/>
                <w:szCs w:val="22"/>
              </w:rPr>
            </w:pPr>
            <w:r w:rsidRPr="00E86101">
              <w:rPr>
                <w:sz w:val="22"/>
                <w:szCs w:val="22"/>
              </w:rPr>
              <w:t>215,610</w:t>
            </w:r>
          </w:p>
        </w:tc>
      </w:tr>
      <w:tr w:rsidR="00C635D8" w:rsidRPr="00E86101" w14:paraId="21E4D11F" w14:textId="77777777" w:rsidTr="001C233B">
        <w:trPr>
          <w:trHeight w:val="255"/>
        </w:trPr>
        <w:tc>
          <w:tcPr>
            <w:tcW w:w="3531" w:type="dxa"/>
            <w:tcBorders>
              <w:top w:val="nil"/>
              <w:left w:val="nil"/>
              <w:bottom w:val="nil"/>
              <w:right w:val="nil"/>
            </w:tcBorders>
            <w:noWrap/>
            <w:vAlign w:val="bottom"/>
          </w:tcPr>
          <w:p w14:paraId="5884EBC6" w14:textId="77777777" w:rsidR="00C635D8" w:rsidRPr="00E86101" w:rsidRDefault="00C635D8" w:rsidP="00C635D8">
            <w:pPr>
              <w:rPr>
                <w:sz w:val="22"/>
                <w:szCs w:val="22"/>
              </w:rPr>
            </w:pPr>
          </w:p>
        </w:tc>
        <w:tc>
          <w:tcPr>
            <w:tcW w:w="1244" w:type="dxa"/>
            <w:tcBorders>
              <w:top w:val="single" w:sz="4" w:space="0" w:color="auto"/>
              <w:left w:val="nil"/>
              <w:bottom w:val="nil"/>
              <w:right w:val="nil"/>
            </w:tcBorders>
            <w:shd w:val="clear" w:color="auto" w:fill="auto"/>
            <w:noWrap/>
            <w:vAlign w:val="center"/>
          </w:tcPr>
          <w:p w14:paraId="7E55ED3B" w14:textId="77777777" w:rsidR="00C635D8" w:rsidRPr="009C4ACC" w:rsidRDefault="00C635D8" w:rsidP="00C635D8">
            <w:pPr>
              <w:jc w:val="center"/>
              <w:rPr>
                <w:sz w:val="22"/>
                <w:szCs w:val="22"/>
              </w:rPr>
            </w:pPr>
          </w:p>
        </w:tc>
        <w:tc>
          <w:tcPr>
            <w:tcW w:w="1244" w:type="dxa"/>
            <w:tcBorders>
              <w:top w:val="single" w:sz="4" w:space="0" w:color="auto"/>
              <w:left w:val="nil"/>
              <w:bottom w:val="nil"/>
              <w:right w:val="nil"/>
            </w:tcBorders>
            <w:shd w:val="clear" w:color="auto" w:fill="auto"/>
            <w:noWrap/>
            <w:vAlign w:val="center"/>
          </w:tcPr>
          <w:p w14:paraId="417AFCA0" w14:textId="77777777" w:rsidR="00C635D8" w:rsidRPr="009C4ACC" w:rsidRDefault="00C635D8" w:rsidP="00C635D8">
            <w:pPr>
              <w:jc w:val="center"/>
              <w:rPr>
                <w:sz w:val="22"/>
                <w:szCs w:val="22"/>
              </w:rPr>
            </w:pPr>
          </w:p>
        </w:tc>
        <w:tc>
          <w:tcPr>
            <w:tcW w:w="1386" w:type="dxa"/>
            <w:tcBorders>
              <w:top w:val="single" w:sz="4" w:space="0" w:color="auto"/>
              <w:left w:val="nil"/>
              <w:bottom w:val="nil"/>
              <w:right w:val="nil"/>
            </w:tcBorders>
            <w:shd w:val="clear" w:color="auto" w:fill="auto"/>
          </w:tcPr>
          <w:p w14:paraId="7A260904" w14:textId="77777777" w:rsidR="00C635D8" w:rsidRPr="009C4ACC" w:rsidRDefault="00C635D8" w:rsidP="00C635D8">
            <w:pPr>
              <w:jc w:val="center"/>
              <w:rPr>
                <w:sz w:val="22"/>
                <w:szCs w:val="22"/>
              </w:rPr>
            </w:pPr>
          </w:p>
        </w:tc>
        <w:tc>
          <w:tcPr>
            <w:tcW w:w="1102" w:type="dxa"/>
            <w:tcBorders>
              <w:top w:val="single" w:sz="4" w:space="0" w:color="auto"/>
              <w:left w:val="nil"/>
              <w:bottom w:val="nil"/>
              <w:right w:val="nil"/>
            </w:tcBorders>
            <w:shd w:val="clear" w:color="auto" w:fill="auto"/>
            <w:noWrap/>
            <w:vAlign w:val="center"/>
          </w:tcPr>
          <w:p w14:paraId="263A5A45" w14:textId="711628BF" w:rsidR="00C635D8" w:rsidRPr="009C4ACC" w:rsidRDefault="00C635D8" w:rsidP="00C635D8">
            <w:pPr>
              <w:jc w:val="center"/>
              <w:rPr>
                <w:sz w:val="22"/>
                <w:szCs w:val="22"/>
              </w:rPr>
            </w:pPr>
          </w:p>
        </w:tc>
        <w:tc>
          <w:tcPr>
            <w:tcW w:w="1245" w:type="dxa"/>
            <w:tcBorders>
              <w:top w:val="single" w:sz="4" w:space="0" w:color="auto"/>
              <w:left w:val="nil"/>
              <w:bottom w:val="nil"/>
              <w:right w:val="nil"/>
            </w:tcBorders>
            <w:shd w:val="clear" w:color="auto" w:fill="auto"/>
            <w:noWrap/>
            <w:vAlign w:val="center"/>
          </w:tcPr>
          <w:p w14:paraId="27A5E23C" w14:textId="77777777" w:rsidR="00C635D8" w:rsidRPr="00E86101" w:rsidRDefault="00C635D8" w:rsidP="00C635D8">
            <w:pPr>
              <w:jc w:val="center"/>
              <w:rPr>
                <w:sz w:val="22"/>
                <w:szCs w:val="22"/>
              </w:rPr>
            </w:pPr>
          </w:p>
        </w:tc>
      </w:tr>
      <w:tr w:rsidR="00C635D8" w:rsidRPr="00E86101" w14:paraId="20912210" w14:textId="77777777" w:rsidTr="001C233B">
        <w:trPr>
          <w:trHeight w:val="255"/>
        </w:trPr>
        <w:tc>
          <w:tcPr>
            <w:tcW w:w="3531" w:type="dxa"/>
            <w:tcBorders>
              <w:top w:val="nil"/>
              <w:left w:val="nil"/>
              <w:bottom w:val="nil"/>
              <w:right w:val="nil"/>
            </w:tcBorders>
            <w:noWrap/>
            <w:vAlign w:val="bottom"/>
          </w:tcPr>
          <w:p w14:paraId="62374403" w14:textId="77777777" w:rsidR="00C635D8" w:rsidRPr="00E86101" w:rsidRDefault="00C635D8" w:rsidP="00C635D8">
            <w:pPr>
              <w:rPr>
                <w:sz w:val="22"/>
                <w:szCs w:val="22"/>
              </w:rPr>
            </w:pPr>
            <w:r w:rsidRPr="00E86101">
              <w:rPr>
                <w:sz w:val="22"/>
                <w:szCs w:val="22"/>
              </w:rPr>
              <w:t>Management and maintenance administration costs</w:t>
            </w:r>
          </w:p>
        </w:tc>
        <w:tc>
          <w:tcPr>
            <w:tcW w:w="1244" w:type="dxa"/>
            <w:tcBorders>
              <w:top w:val="nil"/>
              <w:left w:val="nil"/>
              <w:bottom w:val="nil"/>
              <w:right w:val="nil"/>
            </w:tcBorders>
            <w:shd w:val="clear" w:color="auto" w:fill="auto"/>
            <w:noWrap/>
            <w:vAlign w:val="center"/>
          </w:tcPr>
          <w:p w14:paraId="7D39184E" w14:textId="719A874A" w:rsidR="00C635D8" w:rsidRPr="009C4ACC" w:rsidRDefault="00F84000" w:rsidP="00C635D8">
            <w:pPr>
              <w:jc w:val="center"/>
              <w:rPr>
                <w:sz w:val="22"/>
                <w:szCs w:val="22"/>
              </w:rPr>
            </w:pPr>
            <w:r w:rsidRPr="009C4ACC">
              <w:rPr>
                <w:sz w:val="22"/>
                <w:szCs w:val="22"/>
              </w:rPr>
              <w:t>(</w:t>
            </w:r>
            <w:r w:rsidR="004C279D" w:rsidRPr="009C4ACC">
              <w:rPr>
                <w:sz w:val="22"/>
                <w:szCs w:val="22"/>
              </w:rPr>
              <w:t>4</w:t>
            </w:r>
            <w:r w:rsidR="00CC4B60" w:rsidRPr="009C4ACC">
              <w:rPr>
                <w:sz w:val="22"/>
                <w:szCs w:val="22"/>
              </w:rPr>
              <w:t>0,56</w:t>
            </w:r>
            <w:r w:rsidR="00A72B21" w:rsidRPr="009C4ACC">
              <w:rPr>
                <w:sz w:val="22"/>
                <w:szCs w:val="22"/>
              </w:rPr>
              <w:t>8</w:t>
            </w:r>
            <w:r w:rsidRPr="009C4ACC">
              <w:rPr>
                <w:sz w:val="22"/>
                <w:szCs w:val="22"/>
              </w:rPr>
              <w:t>)</w:t>
            </w:r>
          </w:p>
        </w:tc>
        <w:tc>
          <w:tcPr>
            <w:tcW w:w="1244" w:type="dxa"/>
            <w:tcBorders>
              <w:top w:val="nil"/>
              <w:left w:val="nil"/>
              <w:bottom w:val="nil"/>
              <w:right w:val="nil"/>
            </w:tcBorders>
            <w:shd w:val="clear" w:color="auto" w:fill="auto"/>
            <w:noWrap/>
            <w:vAlign w:val="center"/>
          </w:tcPr>
          <w:p w14:paraId="126653C9" w14:textId="07167639" w:rsidR="00C635D8" w:rsidRPr="009C4ACC" w:rsidRDefault="00F84000" w:rsidP="00C635D8">
            <w:pPr>
              <w:jc w:val="center"/>
              <w:rPr>
                <w:sz w:val="22"/>
                <w:szCs w:val="22"/>
              </w:rPr>
            </w:pPr>
            <w:r w:rsidRPr="009C4ACC">
              <w:rPr>
                <w:sz w:val="22"/>
                <w:szCs w:val="22"/>
              </w:rPr>
              <w:t>(</w:t>
            </w:r>
            <w:r w:rsidR="0047571B" w:rsidRPr="009C4ACC">
              <w:rPr>
                <w:sz w:val="22"/>
                <w:szCs w:val="22"/>
              </w:rPr>
              <w:t>8</w:t>
            </w:r>
            <w:r w:rsidR="00CC4B60" w:rsidRPr="009C4ACC">
              <w:rPr>
                <w:sz w:val="22"/>
                <w:szCs w:val="22"/>
              </w:rPr>
              <w:t>24</w:t>
            </w:r>
            <w:r w:rsidRPr="009C4ACC">
              <w:rPr>
                <w:sz w:val="22"/>
                <w:szCs w:val="22"/>
              </w:rPr>
              <w:t>)</w:t>
            </w:r>
          </w:p>
        </w:tc>
        <w:tc>
          <w:tcPr>
            <w:tcW w:w="1386" w:type="dxa"/>
            <w:tcBorders>
              <w:top w:val="nil"/>
              <w:left w:val="nil"/>
              <w:bottom w:val="nil"/>
              <w:right w:val="nil"/>
            </w:tcBorders>
            <w:shd w:val="clear" w:color="auto" w:fill="auto"/>
            <w:vAlign w:val="center"/>
          </w:tcPr>
          <w:p w14:paraId="7B03DD84" w14:textId="2C0ECCB3" w:rsidR="00C635D8" w:rsidRPr="009C4ACC" w:rsidRDefault="00F84000" w:rsidP="00C635D8">
            <w:pPr>
              <w:jc w:val="center"/>
              <w:rPr>
                <w:sz w:val="22"/>
                <w:szCs w:val="22"/>
              </w:rPr>
            </w:pPr>
            <w:r w:rsidRPr="009C4ACC">
              <w:rPr>
                <w:sz w:val="22"/>
                <w:szCs w:val="22"/>
              </w:rPr>
              <w:t>(</w:t>
            </w:r>
            <w:r w:rsidR="00A649A0" w:rsidRPr="009C4ACC">
              <w:rPr>
                <w:sz w:val="22"/>
                <w:szCs w:val="22"/>
              </w:rPr>
              <w:t>11</w:t>
            </w:r>
            <w:r w:rsidRPr="009C4ACC">
              <w:rPr>
                <w:sz w:val="22"/>
                <w:szCs w:val="22"/>
              </w:rPr>
              <w:t>)</w:t>
            </w:r>
          </w:p>
        </w:tc>
        <w:tc>
          <w:tcPr>
            <w:tcW w:w="1102" w:type="dxa"/>
            <w:tcBorders>
              <w:top w:val="nil"/>
              <w:left w:val="nil"/>
              <w:bottom w:val="nil"/>
              <w:right w:val="nil"/>
            </w:tcBorders>
            <w:shd w:val="clear" w:color="auto" w:fill="auto"/>
            <w:noWrap/>
            <w:vAlign w:val="center"/>
          </w:tcPr>
          <w:p w14:paraId="7AA90BC6" w14:textId="495C15F5" w:rsidR="00C635D8" w:rsidRPr="009C4ACC" w:rsidRDefault="00C97CCD" w:rsidP="00C635D8">
            <w:pPr>
              <w:jc w:val="center"/>
              <w:rPr>
                <w:sz w:val="22"/>
                <w:szCs w:val="22"/>
              </w:rPr>
            </w:pPr>
            <w:r w:rsidRPr="009C4ACC">
              <w:rPr>
                <w:sz w:val="22"/>
                <w:szCs w:val="22"/>
              </w:rPr>
              <w:t>(</w:t>
            </w:r>
            <w:r w:rsidR="0075454E" w:rsidRPr="009C4ACC">
              <w:rPr>
                <w:sz w:val="22"/>
                <w:szCs w:val="22"/>
              </w:rPr>
              <w:t>41,</w:t>
            </w:r>
            <w:r w:rsidR="00FC5FF4" w:rsidRPr="009C4ACC">
              <w:rPr>
                <w:sz w:val="22"/>
                <w:szCs w:val="22"/>
              </w:rPr>
              <w:t>40</w:t>
            </w:r>
            <w:r w:rsidR="00FF72E4" w:rsidRPr="009C4ACC">
              <w:rPr>
                <w:sz w:val="22"/>
                <w:szCs w:val="22"/>
              </w:rPr>
              <w:t>3</w:t>
            </w:r>
            <w:r w:rsidRPr="009C4ACC">
              <w:rPr>
                <w:sz w:val="22"/>
                <w:szCs w:val="22"/>
              </w:rPr>
              <w:t>)</w:t>
            </w:r>
          </w:p>
        </w:tc>
        <w:tc>
          <w:tcPr>
            <w:tcW w:w="1245" w:type="dxa"/>
            <w:tcBorders>
              <w:top w:val="nil"/>
              <w:left w:val="nil"/>
              <w:bottom w:val="nil"/>
              <w:right w:val="nil"/>
            </w:tcBorders>
            <w:shd w:val="clear" w:color="auto" w:fill="auto"/>
            <w:noWrap/>
            <w:vAlign w:val="center"/>
          </w:tcPr>
          <w:p w14:paraId="4235AF41" w14:textId="1D0EC94A" w:rsidR="00C635D8" w:rsidRPr="00E86101" w:rsidRDefault="00C635D8" w:rsidP="00C635D8">
            <w:pPr>
              <w:jc w:val="center"/>
              <w:rPr>
                <w:sz w:val="22"/>
                <w:szCs w:val="22"/>
              </w:rPr>
            </w:pPr>
            <w:r w:rsidRPr="00E86101">
              <w:rPr>
                <w:sz w:val="22"/>
                <w:szCs w:val="22"/>
              </w:rPr>
              <w:t>(47,935)</w:t>
            </w:r>
          </w:p>
        </w:tc>
      </w:tr>
      <w:tr w:rsidR="00C635D8" w:rsidRPr="00E86101" w14:paraId="74FAAC79" w14:textId="77777777" w:rsidTr="001C233B">
        <w:trPr>
          <w:trHeight w:val="255"/>
        </w:trPr>
        <w:tc>
          <w:tcPr>
            <w:tcW w:w="3531" w:type="dxa"/>
            <w:tcBorders>
              <w:top w:val="nil"/>
              <w:left w:val="nil"/>
              <w:bottom w:val="nil"/>
              <w:right w:val="nil"/>
            </w:tcBorders>
            <w:noWrap/>
            <w:vAlign w:val="bottom"/>
          </w:tcPr>
          <w:p w14:paraId="7AD4844B" w14:textId="77777777" w:rsidR="00C635D8" w:rsidRPr="00E86101" w:rsidRDefault="00C635D8" w:rsidP="00C635D8">
            <w:pPr>
              <w:rPr>
                <w:sz w:val="22"/>
                <w:szCs w:val="22"/>
              </w:rPr>
            </w:pPr>
            <w:r w:rsidRPr="00E86101">
              <w:rPr>
                <w:sz w:val="22"/>
                <w:szCs w:val="22"/>
              </w:rPr>
              <w:t>Service costs</w:t>
            </w:r>
          </w:p>
        </w:tc>
        <w:tc>
          <w:tcPr>
            <w:tcW w:w="1244" w:type="dxa"/>
            <w:tcBorders>
              <w:top w:val="nil"/>
              <w:left w:val="nil"/>
              <w:bottom w:val="nil"/>
              <w:right w:val="nil"/>
            </w:tcBorders>
            <w:shd w:val="clear" w:color="auto" w:fill="auto"/>
            <w:noWrap/>
            <w:vAlign w:val="center"/>
          </w:tcPr>
          <w:p w14:paraId="45E43233" w14:textId="05AAE242" w:rsidR="00C635D8" w:rsidRPr="009C4ACC" w:rsidRDefault="00F84000" w:rsidP="00C635D8">
            <w:pPr>
              <w:jc w:val="center"/>
              <w:rPr>
                <w:sz w:val="22"/>
                <w:szCs w:val="22"/>
              </w:rPr>
            </w:pPr>
            <w:r w:rsidRPr="009C4ACC">
              <w:rPr>
                <w:sz w:val="22"/>
                <w:szCs w:val="22"/>
              </w:rPr>
              <w:t>(</w:t>
            </w:r>
            <w:r w:rsidR="004C279D" w:rsidRPr="009C4ACC">
              <w:rPr>
                <w:sz w:val="22"/>
                <w:szCs w:val="22"/>
              </w:rPr>
              <w:t>6,090</w:t>
            </w:r>
            <w:r w:rsidRPr="009C4ACC">
              <w:rPr>
                <w:sz w:val="22"/>
                <w:szCs w:val="22"/>
              </w:rPr>
              <w:t>)</w:t>
            </w:r>
          </w:p>
        </w:tc>
        <w:tc>
          <w:tcPr>
            <w:tcW w:w="1244" w:type="dxa"/>
            <w:tcBorders>
              <w:top w:val="nil"/>
              <w:left w:val="nil"/>
              <w:bottom w:val="nil"/>
              <w:right w:val="nil"/>
            </w:tcBorders>
            <w:shd w:val="clear" w:color="auto" w:fill="auto"/>
            <w:noWrap/>
            <w:vAlign w:val="center"/>
          </w:tcPr>
          <w:p w14:paraId="5E66993B" w14:textId="755359FC" w:rsidR="00C635D8" w:rsidRPr="009C4ACC" w:rsidRDefault="00F84000" w:rsidP="00C635D8">
            <w:pPr>
              <w:jc w:val="center"/>
              <w:rPr>
                <w:sz w:val="22"/>
                <w:szCs w:val="22"/>
              </w:rPr>
            </w:pPr>
            <w:r w:rsidRPr="009C4ACC">
              <w:rPr>
                <w:sz w:val="22"/>
                <w:szCs w:val="22"/>
              </w:rPr>
              <w:t>(</w:t>
            </w:r>
            <w:r w:rsidR="0047571B" w:rsidRPr="009C4ACC">
              <w:rPr>
                <w:sz w:val="22"/>
                <w:szCs w:val="22"/>
              </w:rPr>
              <w:t>124</w:t>
            </w:r>
            <w:r w:rsidRPr="009C4ACC">
              <w:rPr>
                <w:sz w:val="22"/>
                <w:szCs w:val="22"/>
              </w:rPr>
              <w:t>)</w:t>
            </w:r>
          </w:p>
        </w:tc>
        <w:tc>
          <w:tcPr>
            <w:tcW w:w="1386" w:type="dxa"/>
            <w:tcBorders>
              <w:top w:val="nil"/>
              <w:left w:val="nil"/>
              <w:bottom w:val="nil"/>
              <w:right w:val="nil"/>
            </w:tcBorders>
            <w:shd w:val="clear" w:color="auto" w:fill="auto"/>
            <w:vAlign w:val="center"/>
          </w:tcPr>
          <w:p w14:paraId="700641F3" w14:textId="13CFC488" w:rsidR="00C635D8" w:rsidRPr="009C4ACC" w:rsidRDefault="00F84000" w:rsidP="00C635D8">
            <w:pPr>
              <w:jc w:val="center"/>
              <w:rPr>
                <w:sz w:val="22"/>
                <w:szCs w:val="22"/>
              </w:rPr>
            </w:pPr>
            <w:r w:rsidRPr="009C4ACC">
              <w:rPr>
                <w:sz w:val="22"/>
                <w:szCs w:val="22"/>
              </w:rPr>
              <w:t>(</w:t>
            </w:r>
            <w:r w:rsidR="00A649A0" w:rsidRPr="009C4ACC">
              <w:rPr>
                <w:sz w:val="22"/>
                <w:szCs w:val="22"/>
              </w:rPr>
              <w:t>2</w:t>
            </w:r>
            <w:r w:rsidRPr="009C4ACC">
              <w:rPr>
                <w:sz w:val="22"/>
                <w:szCs w:val="22"/>
              </w:rPr>
              <w:t>)</w:t>
            </w:r>
          </w:p>
        </w:tc>
        <w:tc>
          <w:tcPr>
            <w:tcW w:w="1102" w:type="dxa"/>
            <w:tcBorders>
              <w:top w:val="nil"/>
              <w:left w:val="nil"/>
              <w:bottom w:val="nil"/>
              <w:right w:val="nil"/>
            </w:tcBorders>
            <w:shd w:val="clear" w:color="auto" w:fill="auto"/>
            <w:noWrap/>
            <w:vAlign w:val="center"/>
          </w:tcPr>
          <w:p w14:paraId="211149F2" w14:textId="537CE9F3" w:rsidR="00C635D8" w:rsidRPr="009C4ACC" w:rsidRDefault="00C97CCD" w:rsidP="00C635D8">
            <w:pPr>
              <w:jc w:val="center"/>
              <w:rPr>
                <w:sz w:val="22"/>
                <w:szCs w:val="22"/>
              </w:rPr>
            </w:pPr>
            <w:r w:rsidRPr="009C4ACC">
              <w:rPr>
                <w:sz w:val="22"/>
                <w:szCs w:val="22"/>
              </w:rPr>
              <w:t>(</w:t>
            </w:r>
            <w:r w:rsidR="0075454E" w:rsidRPr="009C4ACC">
              <w:rPr>
                <w:sz w:val="22"/>
                <w:szCs w:val="22"/>
              </w:rPr>
              <w:t>6,216</w:t>
            </w:r>
            <w:r w:rsidRPr="009C4ACC">
              <w:rPr>
                <w:sz w:val="22"/>
                <w:szCs w:val="22"/>
              </w:rPr>
              <w:t>)</w:t>
            </w:r>
          </w:p>
        </w:tc>
        <w:tc>
          <w:tcPr>
            <w:tcW w:w="1245" w:type="dxa"/>
            <w:tcBorders>
              <w:top w:val="nil"/>
              <w:left w:val="nil"/>
              <w:bottom w:val="nil"/>
              <w:right w:val="nil"/>
            </w:tcBorders>
            <w:shd w:val="clear" w:color="auto" w:fill="auto"/>
            <w:noWrap/>
            <w:vAlign w:val="center"/>
          </w:tcPr>
          <w:p w14:paraId="2F4E96C4" w14:textId="312E1AE2" w:rsidR="00C635D8" w:rsidRPr="00E86101" w:rsidRDefault="00C635D8" w:rsidP="00C635D8">
            <w:pPr>
              <w:jc w:val="center"/>
              <w:rPr>
                <w:sz w:val="22"/>
                <w:szCs w:val="22"/>
              </w:rPr>
            </w:pPr>
            <w:r w:rsidRPr="00E86101">
              <w:rPr>
                <w:sz w:val="22"/>
                <w:szCs w:val="22"/>
              </w:rPr>
              <w:t>(4,487)</w:t>
            </w:r>
          </w:p>
        </w:tc>
      </w:tr>
      <w:tr w:rsidR="00C635D8" w:rsidRPr="00E86101" w14:paraId="65F1D9E9" w14:textId="77777777" w:rsidTr="001C233B">
        <w:trPr>
          <w:trHeight w:val="255"/>
        </w:trPr>
        <w:tc>
          <w:tcPr>
            <w:tcW w:w="3531" w:type="dxa"/>
            <w:tcBorders>
              <w:top w:val="nil"/>
              <w:left w:val="nil"/>
              <w:bottom w:val="nil"/>
              <w:right w:val="nil"/>
            </w:tcBorders>
            <w:noWrap/>
            <w:vAlign w:val="bottom"/>
          </w:tcPr>
          <w:p w14:paraId="4FB7A4E7" w14:textId="77777777" w:rsidR="00C635D8" w:rsidRPr="00E86101" w:rsidRDefault="00C635D8" w:rsidP="00C635D8">
            <w:pPr>
              <w:rPr>
                <w:sz w:val="22"/>
                <w:szCs w:val="22"/>
              </w:rPr>
            </w:pPr>
            <w:r w:rsidRPr="00E86101">
              <w:rPr>
                <w:sz w:val="22"/>
                <w:szCs w:val="22"/>
              </w:rPr>
              <w:t>Planned and cyclical maintenance including major repairs costs</w:t>
            </w:r>
          </w:p>
        </w:tc>
        <w:tc>
          <w:tcPr>
            <w:tcW w:w="1244" w:type="dxa"/>
            <w:tcBorders>
              <w:top w:val="nil"/>
              <w:left w:val="nil"/>
              <w:bottom w:val="nil"/>
              <w:right w:val="nil"/>
            </w:tcBorders>
            <w:shd w:val="clear" w:color="auto" w:fill="auto"/>
            <w:noWrap/>
            <w:vAlign w:val="center"/>
          </w:tcPr>
          <w:p w14:paraId="533E1100" w14:textId="7D31B579" w:rsidR="00C635D8" w:rsidRPr="009C4ACC" w:rsidRDefault="00F84000" w:rsidP="00C635D8">
            <w:pPr>
              <w:jc w:val="center"/>
              <w:rPr>
                <w:sz w:val="22"/>
                <w:szCs w:val="22"/>
              </w:rPr>
            </w:pPr>
            <w:r w:rsidRPr="009C4ACC">
              <w:rPr>
                <w:sz w:val="22"/>
                <w:szCs w:val="22"/>
              </w:rPr>
              <w:t>(</w:t>
            </w:r>
            <w:r w:rsidR="004C279D" w:rsidRPr="009C4ACC">
              <w:rPr>
                <w:sz w:val="22"/>
                <w:szCs w:val="22"/>
              </w:rPr>
              <w:t>21,74</w:t>
            </w:r>
            <w:r w:rsidR="00CC4B60" w:rsidRPr="009C4ACC">
              <w:rPr>
                <w:sz w:val="22"/>
                <w:szCs w:val="22"/>
              </w:rPr>
              <w:t>7</w:t>
            </w:r>
            <w:r w:rsidRPr="009C4ACC">
              <w:rPr>
                <w:sz w:val="22"/>
                <w:szCs w:val="22"/>
              </w:rPr>
              <w:t>)</w:t>
            </w:r>
          </w:p>
        </w:tc>
        <w:tc>
          <w:tcPr>
            <w:tcW w:w="1244" w:type="dxa"/>
            <w:tcBorders>
              <w:top w:val="nil"/>
              <w:left w:val="nil"/>
              <w:bottom w:val="nil"/>
              <w:right w:val="nil"/>
            </w:tcBorders>
            <w:shd w:val="clear" w:color="auto" w:fill="auto"/>
            <w:noWrap/>
            <w:vAlign w:val="center"/>
          </w:tcPr>
          <w:p w14:paraId="0F1F1A19" w14:textId="461F6702" w:rsidR="00C635D8" w:rsidRPr="009C4ACC" w:rsidRDefault="00F84000" w:rsidP="00C635D8">
            <w:pPr>
              <w:jc w:val="center"/>
              <w:rPr>
                <w:sz w:val="22"/>
                <w:szCs w:val="22"/>
              </w:rPr>
            </w:pPr>
            <w:r w:rsidRPr="009C4ACC">
              <w:rPr>
                <w:sz w:val="22"/>
                <w:szCs w:val="22"/>
              </w:rPr>
              <w:t>(</w:t>
            </w:r>
            <w:r w:rsidR="0047571B" w:rsidRPr="009C4ACC">
              <w:rPr>
                <w:sz w:val="22"/>
                <w:szCs w:val="22"/>
              </w:rPr>
              <w:t>44</w:t>
            </w:r>
            <w:r w:rsidR="00CC4B60" w:rsidRPr="009C4ACC">
              <w:rPr>
                <w:sz w:val="22"/>
                <w:szCs w:val="22"/>
              </w:rPr>
              <w:t>2</w:t>
            </w:r>
            <w:r w:rsidRPr="009C4ACC">
              <w:rPr>
                <w:sz w:val="22"/>
                <w:szCs w:val="22"/>
              </w:rPr>
              <w:t>)</w:t>
            </w:r>
          </w:p>
        </w:tc>
        <w:tc>
          <w:tcPr>
            <w:tcW w:w="1386" w:type="dxa"/>
            <w:tcBorders>
              <w:top w:val="nil"/>
              <w:left w:val="nil"/>
              <w:bottom w:val="nil"/>
              <w:right w:val="nil"/>
            </w:tcBorders>
            <w:shd w:val="clear" w:color="auto" w:fill="auto"/>
            <w:vAlign w:val="center"/>
          </w:tcPr>
          <w:p w14:paraId="2FCD3A9B" w14:textId="0DD48E35" w:rsidR="00C635D8" w:rsidRPr="009C4ACC" w:rsidRDefault="00F84000" w:rsidP="00C635D8">
            <w:pPr>
              <w:jc w:val="center"/>
              <w:rPr>
                <w:sz w:val="22"/>
                <w:szCs w:val="22"/>
              </w:rPr>
            </w:pPr>
            <w:r w:rsidRPr="009C4ACC">
              <w:rPr>
                <w:sz w:val="22"/>
                <w:szCs w:val="22"/>
              </w:rPr>
              <w:t>(</w:t>
            </w:r>
            <w:r w:rsidR="00A649A0" w:rsidRPr="009C4ACC">
              <w:rPr>
                <w:sz w:val="22"/>
                <w:szCs w:val="22"/>
              </w:rPr>
              <w:t>6</w:t>
            </w:r>
            <w:r w:rsidRPr="009C4ACC">
              <w:rPr>
                <w:sz w:val="22"/>
                <w:szCs w:val="22"/>
              </w:rPr>
              <w:t>)</w:t>
            </w:r>
          </w:p>
        </w:tc>
        <w:tc>
          <w:tcPr>
            <w:tcW w:w="1102" w:type="dxa"/>
            <w:tcBorders>
              <w:top w:val="nil"/>
              <w:left w:val="nil"/>
              <w:bottom w:val="nil"/>
              <w:right w:val="nil"/>
            </w:tcBorders>
            <w:shd w:val="clear" w:color="auto" w:fill="auto"/>
            <w:noWrap/>
            <w:vAlign w:val="center"/>
          </w:tcPr>
          <w:p w14:paraId="3738F68B" w14:textId="7CC4F7B8" w:rsidR="00C635D8" w:rsidRPr="009C4ACC" w:rsidRDefault="00C97CCD" w:rsidP="00C635D8">
            <w:pPr>
              <w:jc w:val="center"/>
              <w:rPr>
                <w:sz w:val="22"/>
                <w:szCs w:val="22"/>
              </w:rPr>
            </w:pPr>
            <w:r w:rsidRPr="009C4ACC">
              <w:rPr>
                <w:sz w:val="22"/>
                <w:szCs w:val="22"/>
              </w:rPr>
              <w:t>(</w:t>
            </w:r>
            <w:r w:rsidR="0075454E" w:rsidRPr="009C4ACC">
              <w:rPr>
                <w:sz w:val="22"/>
                <w:szCs w:val="22"/>
              </w:rPr>
              <w:t>22,19</w:t>
            </w:r>
            <w:r w:rsidR="00A71A3A" w:rsidRPr="009C4ACC">
              <w:rPr>
                <w:sz w:val="22"/>
                <w:szCs w:val="22"/>
              </w:rPr>
              <w:t>5</w:t>
            </w:r>
            <w:r w:rsidRPr="009C4ACC">
              <w:rPr>
                <w:sz w:val="22"/>
                <w:szCs w:val="22"/>
              </w:rPr>
              <w:t>)</w:t>
            </w:r>
          </w:p>
        </w:tc>
        <w:tc>
          <w:tcPr>
            <w:tcW w:w="1245" w:type="dxa"/>
            <w:tcBorders>
              <w:top w:val="nil"/>
              <w:left w:val="nil"/>
              <w:bottom w:val="nil"/>
              <w:right w:val="nil"/>
            </w:tcBorders>
            <w:shd w:val="clear" w:color="auto" w:fill="auto"/>
            <w:noWrap/>
            <w:vAlign w:val="center"/>
          </w:tcPr>
          <w:p w14:paraId="1F56F496" w14:textId="738D38B1" w:rsidR="00C635D8" w:rsidRPr="00E86101" w:rsidRDefault="00C635D8" w:rsidP="00C635D8">
            <w:pPr>
              <w:jc w:val="center"/>
              <w:rPr>
                <w:sz w:val="22"/>
                <w:szCs w:val="22"/>
              </w:rPr>
            </w:pPr>
            <w:r w:rsidRPr="00E86101">
              <w:rPr>
                <w:sz w:val="22"/>
                <w:szCs w:val="22"/>
              </w:rPr>
              <w:t>(22,791)</w:t>
            </w:r>
          </w:p>
        </w:tc>
      </w:tr>
      <w:tr w:rsidR="00C635D8" w:rsidRPr="00E86101" w14:paraId="477999D6" w14:textId="77777777" w:rsidTr="001C233B">
        <w:trPr>
          <w:trHeight w:val="255"/>
        </w:trPr>
        <w:tc>
          <w:tcPr>
            <w:tcW w:w="3531" w:type="dxa"/>
            <w:tcBorders>
              <w:top w:val="nil"/>
              <w:left w:val="nil"/>
              <w:bottom w:val="nil"/>
              <w:right w:val="nil"/>
            </w:tcBorders>
            <w:noWrap/>
            <w:vAlign w:val="bottom"/>
          </w:tcPr>
          <w:p w14:paraId="0A419B10" w14:textId="77777777" w:rsidR="00C635D8" w:rsidRPr="00E86101" w:rsidRDefault="00C635D8" w:rsidP="00C635D8">
            <w:pPr>
              <w:rPr>
                <w:sz w:val="22"/>
                <w:szCs w:val="22"/>
              </w:rPr>
            </w:pPr>
            <w:r w:rsidRPr="00E86101">
              <w:rPr>
                <w:sz w:val="22"/>
                <w:szCs w:val="22"/>
              </w:rPr>
              <w:t>Reactive maintenance costs</w:t>
            </w:r>
          </w:p>
        </w:tc>
        <w:tc>
          <w:tcPr>
            <w:tcW w:w="1244" w:type="dxa"/>
            <w:tcBorders>
              <w:top w:val="nil"/>
              <w:left w:val="nil"/>
              <w:bottom w:val="nil"/>
              <w:right w:val="nil"/>
            </w:tcBorders>
            <w:shd w:val="clear" w:color="auto" w:fill="auto"/>
            <w:noWrap/>
            <w:vAlign w:val="center"/>
          </w:tcPr>
          <w:p w14:paraId="11E65902" w14:textId="1FD9B944" w:rsidR="00C635D8" w:rsidRPr="009C4ACC" w:rsidRDefault="00F84000" w:rsidP="00C635D8">
            <w:pPr>
              <w:jc w:val="center"/>
              <w:rPr>
                <w:sz w:val="22"/>
                <w:szCs w:val="22"/>
              </w:rPr>
            </w:pPr>
            <w:r w:rsidRPr="009C4ACC">
              <w:rPr>
                <w:sz w:val="22"/>
                <w:szCs w:val="22"/>
              </w:rPr>
              <w:t>(</w:t>
            </w:r>
            <w:r w:rsidR="00974600" w:rsidRPr="009C4ACC">
              <w:rPr>
                <w:sz w:val="22"/>
                <w:szCs w:val="22"/>
              </w:rPr>
              <w:t>54,95</w:t>
            </w:r>
            <w:r w:rsidR="00CC4B60" w:rsidRPr="009C4ACC">
              <w:rPr>
                <w:sz w:val="22"/>
                <w:szCs w:val="22"/>
              </w:rPr>
              <w:t>3</w:t>
            </w:r>
            <w:r w:rsidRPr="009C4ACC">
              <w:rPr>
                <w:sz w:val="22"/>
                <w:szCs w:val="22"/>
              </w:rPr>
              <w:t>)</w:t>
            </w:r>
          </w:p>
        </w:tc>
        <w:tc>
          <w:tcPr>
            <w:tcW w:w="1244" w:type="dxa"/>
            <w:tcBorders>
              <w:top w:val="nil"/>
              <w:left w:val="nil"/>
              <w:bottom w:val="nil"/>
              <w:right w:val="nil"/>
            </w:tcBorders>
            <w:shd w:val="clear" w:color="auto" w:fill="auto"/>
            <w:noWrap/>
            <w:vAlign w:val="center"/>
          </w:tcPr>
          <w:p w14:paraId="4CF14AF0" w14:textId="2AAD5916" w:rsidR="00C635D8" w:rsidRPr="009C4ACC" w:rsidRDefault="00F84000" w:rsidP="00C635D8">
            <w:pPr>
              <w:jc w:val="center"/>
              <w:rPr>
                <w:sz w:val="22"/>
                <w:szCs w:val="22"/>
              </w:rPr>
            </w:pPr>
            <w:r w:rsidRPr="009C4ACC">
              <w:rPr>
                <w:sz w:val="22"/>
                <w:szCs w:val="22"/>
              </w:rPr>
              <w:t>(</w:t>
            </w:r>
            <w:r w:rsidR="0047571B" w:rsidRPr="009C4ACC">
              <w:rPr>
                <w:sz w:val="22"/>
                <w:szCs w:val="22"/>
              </w:rPr>
              <w:t>1,116</w:t>
            </w:r>
            <w:r w:rsidRPr="009C4ACC">
              <w:rPr>
                <w:sz w:val="22"/>
                <w:szCs w:val="22"/>
              </w:rPr>
              <w:t>)</w:t>
            </w:r>
          </w:p>
        </w:tc>
        <w:tc>
          <w:tcPr>
            <w:tcW w:w="1386" w:type="dxa"/>
            <w:tcBorders>
              <w:top w:val="nil"/>
              <w:left w:val="nil"/>
              <w:bottom w:val="nil"/>
              <w:right w:val="nil"/>
            </w:tcBorders>
            <w:shd w:val="clear" w:color="auto" w:fill="auto"/>
            <w:vAlign w:val="center"/>
          </w:tcPr>
          <w:p w14:paraId="47CAA9D3" w14:textId="3CF36705" w:rsidR="00C635D8" w:rsidRPr="009C4ACC" w:rsidRDefault="00F84000" w:rsidP="00C635D8">
            <w:pPr>
              <w:jc w:val="center"/>
              <w:rPr>
                <w:sz w:val="22"/>
                <w:szCs w:val="22"/>
              </w:rPr>
            </w:pPr>
            <w:r w:rsidRPr="009C4ACC">
              <w:rPr>
                <w:sz w:val="22"/>
                <w:szCs w:val="22"/>
              </w:rPr>
              <w:t>(</w:t>
            </w:r>
            <w:r w:rsidR="00A649A0" w:rsidRPr="009C4ACC">
              <w:rPr>
                <w:sz w:val="22"/>
                <w:szCs w:val="22"/>
              </w:rPr>
              <w:t>15</w:t>
            </w:r>
            <w:r w:rsidRPr="009C4ACC">
              <w:rPr>
                <w:sz w:val="22"/>
                <w:szCs w:val="22"/>
              </w:rPr>
              <w:t>)</w:t>
            </w:r>
          </w:p>
        </w:tc>
        <w:tc>
          <w:tcPr>
            <w:tcW w:w="1102" w:type="dxa"/>
            <w:tcBorders>
              <w:top w:val="nil"/>
              <w:left w:val="nil"/>
              <w:bottom w:val="nil"/>
              <w:right w:val="nil"/>
            </w:tcBorders>
            <w:shd w:val="clear" w:color="auto" w:fill="auto"/>
            <w:noWrap/>
            <w:vAlign w:val="center"/>
          </w:tcPr>
          <w:p w14:paraId="5FD4AF47" w14:textId="1FD9D1FB" w:rsidR="00C635D8" w:rsidRPr="009C4ACC" w:rsidRDefault="00C97CCD" w:rsidP="00C635D8">
            <w:pPr>
              <w:jc w:val="center"/>
              <w:rPr>
                <w:sz w:val="22"/>
                <w:szCs w:val="22"/>
              </w:rPr>
            </w:pPr>
            <w:r w:rsidRPr="009C4ACC">
              <w:rPr>
                <w:sz w:val="22"/>
                <w:szCs w:val="22"/>
              </w:rPr>
              <w:t>(</w:t>
            </w:r>
            <w:r w:rsidR="0075454E" w:rsidRPr="009C4ACC">
              <w:rPr>
                <w:sz w:val="22"/>
                <w:szCs w:val="22"/>
              </w:rPr>
              <w:t>56,08</w:t>
            </w:r>
            <w:r w:rsidR="00815262" w:rsidRPr="009C4ACC">
              <w:rPr>
                <w:sz w:val="22"/>
                <w:szCs w:val="22"/>
              </w:rPr>
              <w:t>4</w:t>
            </w:r>
            <w:r w:rsidRPr="009C4ACC">
              <w:rPr>
                <w:sz w:val="22"/>
                <w:szCs w:val="22"/>
              </w:rPr>
              <w:t>)</w:t>
            </w:r>
          </w:p>
        </w:tc>
        <w:tc>
          <w:tcPr>
            <w:tcW w:w="1245" w:type="dxa"/>
            <w:tcBorders>
              <w:top w:val="nil"/>
              <w:left w:val="nil"/>
              <w:bottom w:val="nil"/>
              <w:right w:val="nil"/>
            </w:tcBorders>
            <w:shd w:val="clear" w:color="auto" w:fill="auto"/>
            <w:noWrap/>
            <w:vAlign w:val="center"/>
          </w:tcPr>
          <w:p w14:paraId="7D552BAD" w14:textId="1676FC34" w:rsidR="00C635D8" w:rsidRPr="00E86101" w:rsidRDefault="00C635D8" w:rsidP="00C635D8">
            <w:pPr>
              <w:jc w:val="center"/>
              <w:rPr>
                <w:sz w:val="22"/>
                <w:szCs w:val="22"/>
              </w:rPr>
            </w:pPr>
            <w:r w:rsidRPr="00E86101">
              <w:rPr>
                <w:sz w:val="22"/>
                <w:szCs w:val="22"/>
              </w:rPr>
              <w:t>(45,220)</w:t>
            </w:r>
          </w:p>
        </w:tc>
      </w:tr>
      <w:tr w:rsidR="00C635D8" w:rsidRPr="00E86101" w14:paraId="468DA4D7" w14:textId="77777777" w:rsidTr="001C233B">
        <w:trPr>
          <w:trHeight w:val="245"/>
        </w:trPr>
        <w:tc>
          <w:tcPr>
            <w:tcW w:w="3531" w:type="dxa"/>
            <w:tcBorders>
              <w:top w:val="nil"/>
              <w:left w:val="nil"/>
              <w:bottom w:val="nil"/>
              <w:right w:val="nil"/>
            </w:tcBorders>
            <w:noWrap/>
            <w:vAlign w:val="bottom"/>
          </w:tcPr>
          <w:p w14:paraId="1F0F88AD" w14:textId="77777777" w:rsidR="00C635D8" w:rsidRPr="00E86101" w:rsidRDefault="00C635D8" w:rsidP="00C635D8">
            <w:pPr>
              <w:rPr>
                <w:sz w:val="22"/>
                <w:szCs w:val="22"/>
              </w:rPr>
            </w:pPr>
            <w:r w:rsidRPr="00E86101">
              <w:rPr>
                <w:sz w:val="22"/>
                <w:szCs w:val="22"/>
              </w:rPr>
              <w:t>Bad debts – rents and service charges</w:t>
            </w:r>
          </w:p>
        </w:tc>
        <w:tc>
          <w:tcPr>
            <w:tcW w:w="1244" w:type="dxa"/>
            <w:tcBorders>
              <w:top w:val="nil"/>
              <w:left w:val="nil"/>
              <w:bottom w:val="nil"/>
              <w:right w:val="nil"/>
            </w:tcBorders>
            <w:shd w:val="clear" w:color="auto" w:fill="auto"/>
            <w:noWrap/>
            <w:vAlign w:val="center"/>
          </w:tcPr>
          <w:p w14:paraId="31FB17D6" w14:textId="0A41025A" w:rsidR="00C635D8" w:rsidRPr="009C4ACC" w:rsidRDefault="00F84000" w:rsidP="00C635D8">
            <w:pPr>
              <w:jc w:val="center"/>
              <w:rPr>
                <w:sz w:val="22"/>
                <w:szCs w:val="22"/>
              </w:rPr>
            </w:pPr>
            <w:r w:rsidRPr="009C4ACC">
              <w:rPr>
                <w:sz w:val="22"/>
                <w:szCs w:val="22"/>
              </w:rPr>
              <w:t>(</w:t>
            </w:r>
            <w:r w:rsidR="00974600" w:rsidRPr="009C4ACC">
              <w:rPr>
                <w:sz w:val="22"/>
                <w:szCs w:val="22"/>
              </w:rPr>
              <w:t>1,3</w:t>
            </w:r>
            <w:r w:rsidR="00FF72E4" w:rsidRPr="009C4ACC">
              <w:rPr>
                <w:sz w:val="22"/>
                <w:szCs w:val="22"/>
              </w:rPr>
              <w:t>98</w:t>
            </w:r>
            <w:r w:rsidRPr="009C4ACC">
              <w:rPr>
                <w:sz w:val="22"/>
                <w:szCs w:val="22"/>
              </w:rPr>
              <w:t>)</w:t>
            </w:r>
          </w:p>
        </w:tc>
        <w:tc>
          <w:tcPr>
            <w:tcW w:w="1244" w:type="dxa"/>
            <w:tcBorders>
              <w:top w:val="nil"/>
              <w:left w:val="nil"/>
              <w:bottom w:val="nil"/>
              <w:right w:val="nil"/>
            </w:tcBorders>
            <w:shd w:val="clear" w:color="auto" w:fill="auto"/>
            <w:noWrap/>
            <w:vAlign w:val="center"/>
          </w:tcPr>
          <w:p w14:paraId="08CE2F0F" w14:textId="613E2004" w:rsidR="00C635D8" w:rsidRPr="009C4ACC" w:rsidRDefault="00F84000" w:rsidP="00C635D8">
            <w:pPr>
              <w:jc w:val="center"/>
              <w:rPr>
                <w:sz w:val="22"/>
                <w:szCs w:val="22"/>
              </w:rPr>
            </w:pPr>
            <w:r w:rsidRPr="009C4ACC">
              <w:rPr>
                <w:sz w:val="22"/>
                <w:szCs w:val="22"/>
              </w:rPr>
              <w:t>(</w:t>
            </w:r>
            <w:r w:rsidR="0047571B" w:rsidRPr="009C4ACC">
              <w:rPr>
                <w:sz w:val="22"/>
                <w:szCs w:val="22"/>
              </w:rPr>
              <w:t>2</w:t>
            </w:r>
            <w:r w:rsidR="00FF72E4" w:rsidRPr="009C4ACC">
              <w:rPr>
                <w:sz w:val="22"/>
                <w:szCs w:val="22"/>
              </w:rPr>
              <w:t>8</w:t>
            </w:r>
            <w:r w:rsidRPr="009C4ACC">
              <w:rPr>
                <w:sz w:val="22"/>
                <w:szCs w:val="22"/>
              </w:rPr>
              <w:t>)</w:t>
            </w:r>
          </w:p>
        </w:tc>
        <w:tc>
          <w:tcPr>
            <w:tcW w:w="1386" w:type="dxa"/>
            <w:tcBorders>
              <w:top w:val="nil"/>
              <w:left w:val="nil"/>
              <w:bottom w:val="nil"/>
              <w:right w:val="nil"/>
            </w:tcBorders>
            <w:shd w:val="clear" w:color="auto" w:fill="auto"/>
            <w:vAlign w:val="center"/>
          </w:tcPr>
          <w:p w14:paraId="1E3C4E83" w14:textId="70187435" w:rsidR="00C635D8" w:rsidRPr="009C4ACC" w:rsidRDefault="00A649A0" w:rsidP="00C635D8">
            <w:pPr>
              <w:jc w:val="center"/>
              <w:rPr>
                <w:sz w:val="22"/>
                <w:szCs w:val="22"/>
              </w:rPr>
            </w:pPr>
            <w:r w:rsidRPr="009C4ACC">
              <w:rPr>
                <w:sz w:val="22"/>
                <w:szCs w:val="22"/>
              </w:rPr>
              <w:t>-</w:t>
            </w:r>
          </w:p>
        </w:tc>
        <w:tc>
          <w:tcPr>
            <w:tcW w:w="1102" w:type="dxa"/>
            <w:tcBorders>
              <w:top w:val="nil"/>
              <w:left w:val="nil"/>
              <w:bottom w:val="nil"/>
              <w:right w:val="nil"/>
            </w:tcBorders>
            <w:shd w:val="clear" w:color="auto" w:fill="auto"/>
            <w:noWrap/>
            <w:vAlign w:val="center"/>
          </w:tcPr>
          <w:p w14:paraId="68EFFC68" w14:textId="2C08C219" w:rsidR="00C635D8" w:rsidRPr="009C4ACC" w:rsidRDefault="00C97CCD" w:rsidP="00C635D8">
            <w:pPr>
              <w:jc w:val="center"/>
              <w:rPr>
                <w:sz w:val="22"/>
                <w:szCs w:val="22"/>
              </w:rPr>
            </w:pPr>
            <w:r w:rsidRPr="009C4ACC">
              <w:rPr>
                <w:sz w:val="22"/>
                <w:szCs w:val="22"/>
              </w:rPr>
              <w:t>(</w:t>
            </w:r>
            <w:r w:rsidR="0075454E" w:rsidRPr="009C4ACC">
              <w:rPr>
                <w:sz w:val="22"/>
                <w:szCs w:val="22"/>
              </w:rPr>
              <w:t>1,</w:t>
            </w:r>
            <w:r w:rsidR="00FF72E4" w:rsidRPr="009C4ACC">
              <w:rPr>
                <w:sz w:val="22"/>
                <w:szCs w:val="22"/>
              </w:rPr>
              <w:t>426</w:t>
            </w:r>
            <w:r w:rsidRPr="009C4ACC">
              <w:rPr>
                <w:sz w:val="22"/>
                <w:szCs w:val="22"/>
              </w:rPr>
              <w:t>)</w:t>
            </w:r>
          </w:p>
        </w:tc>
        <w:tc>
          <w:tcPr>
            <w:tcW w:w="1245" w:type="dxa"/>
            <w:tcBorders>
              <w:top w:val="nil"/>
              <w:left w:val="nil"/>
              <w:bottom w:val="nil"/>
              <w:right w:val="nil"/>
            </w:tcBorders>
            <w:shd w:val="clear" w:color="auto" w:fill="auto"/>
            <w:noWrap/>
            <w:vAlign w:val="center"/>
          </w:tcPr>
          <w:p w14:paraId="59B31731" w14:textId="7FC07B64" w:rsidR="00C635D8" w:rsidRPr="00E86101" w:rsidRDefault="00C635D8" w:rsidP="00C635D8">
            <w:pPr>
              <w:jc w:val="center"/>
              <w:rPr>
                <w:sz w:val="22"/>
                <w:szCs w:val="22"/>
              </w:rPr>
            </w:pPr>
            <w:r w:rsidRPr="00E86101">
              <w:rPr>
                <w:sz w:val="22"/>
                <w:szCs w:val="22"/>
              </w:rPr>
              <w:t>(2,422)</w:t>
            </w:r>
          </w:p>
        </w:tc>
      </w:tr>
      <w:tr w:rsidR="00C635D8" w:rsidRPr="00E86101" w14:paraId="2006B257" w14:textId="77777777" w:rsidTr="001C233B">
        <w:trPr>
          <w:trHeight w:val="255"/>
        </w:trPr>
        <w:tc>
          <w:tcPr>
            <w:tcW w:w="3531" w:type="dxa"/>
            <w:tcBorders>
              <w:top w:val="nil"/>
              <w:left w:val="nil"/>
              <w:bottom w:val="nil"/>
              <w:right w:val="nil"/>
            </w:tcBorders>
            <w:noWrap/>
            <w:vAlign w:val="bottom"/>
          </w:tcPr>
          <w:p w14:paraId="42F9B77A" w14:textId="77777777" w:rsidR="00C635D8" w:rsidRPr="00E86101" w:rsidRDefault="00C635D8" w:rsidP="00C635D8">
            <w:pPr>
              <w:rPr>
                <w:sz w:val="22"/>
                <w:szCs w:val="22"/>
              </w:rPr>
            </w:pPr>
            <w:r w:rsidRPr="00E86101">
              <w:rPr>
                <w:sz w:val="22"/>
                <w:szCs w:val="22"/>
              </w:rPr>
              <w:t>Depreciation of affordable let properties</w:t>
            </w:r>
          </w:p>
        </w:tc>
        <w:tc>
          <w:tcPr>
            <w:tcW w:w="1244" w:type="dxa"/>
            <w:tcBorders>
              <w:top w:val="nil"/>
              <w:left w:val="nil"/>
              <w:bottom w:val="nil"/>
              <w:right w:val="nil"/>
            </w:tcBorders>
            <w:shd w:val="clear" w:color="auto" w:fill="auto"/>
            <w:noWrap/>
            <w:vAlign w:val="center"/>
          </w:tcPr>
          <w:p w14:paraId="0100A854" w14:textId="3A1AAF81" w:rsidR="00C635D8" w:rsidRPr="009C4ACC" w:rsidRDefault="00F84000" w:rsidP="00C635D8">
            <w:pPr>
              <w:jc w:val="center"/>
              <w:rPr>
                <w:sz w:val="22"/>
                <w:szCs w:val="22"/>
              </w:rPr>
            </w:pPr>
            <w:r w:rsidRPr="009C4ACC">
              <w:rPr>
                <w:sz w:val="22"/>
                <w:szCs w:val="22"/>
              </w:rPr>
              <w:t>(</w:t>
            </w:r>
            <w:r w:rsidR="00974600" w:rsidRPr="009C4ACC">
              <w:rPr>
                <w:sz w:val="22"/>
                <w:szCs w:val="22"/>
              </w:rPr>
              <w:t>62,900</w:t>
            </w:r>
            <w:r w:rsidRPr="009C4ACC">
              <w:rPr>
                <w:sz w:val="22"/>
                <w:szCs w:val="22"/>
              </w:rPr>
              <w:t>)</w:t>
            </w:r>
          </w:p>
        </w:tc>
        <w:tc>
          <w:tcPr>
            <w:tcW w:w="1244" w:type="dxa"/>
            <w:tcBorders>
              <w:top w:val="nil"/>
              <w:left w:val="nil"/>
              <w:bottom w:val="nil"/>
              <w:right w:val="nil"/>
            </w:tcBorders>
            <w:shd w:val="clear" w:color="auto" w:fill="auto"/>
            <w:noWrap/>
            <w:vAlign w:val="center"/>
          </w:tcPr>
          <w:p w14:paraId="11464C4D" w14:textId="1DF89D67" w:rsidR="00C635D8" w:rsidRPr="009C4ACC" w:rsidRDefault="00F84000" w:rsidP="00C635D8">
            <w:pPr>
              <w:jc w:val="center"/>
              <w:rPr>
                <w:sz w:val="22"/>
                <w:szCs w:val="22"/>
              </w:rPr>
            </w:pPr>
            <w:r w:rsidRPr="009C4ACC">
              <w:rPr>
                <w:sz w:val="22"/>
                <w:szCs w:val="22"/>
              </w:rPr>
              <w:t>(</w:t>
            </w:r>
            <w:r w:rsidR="00A05519" w:rsidRPr="009C4ACC">
              <w:rPr>
                <w:sz w:val="22"/>
                <w:szCs w:val="22"/>
              </w:rPr>
              <w:t>1,277</w:t>
            </w:r>
            <w:r w:rsidRPr="009C4ACC">
              <w:rPr>
                <w:sz w:val="22"/>
                <w:szCs w:val="22"/>
              </w:rPr>
              <w:t>)</w:t>
            </w:r>
          </w:p>
        </w:tc>
        <w:tc>
          <w:tcPr>
            <w:tcW w:w="1386" w:type="dxa"/>
            <w:tcBorders>
              <w:top w:val="nil"/>
              <w:left w:val="nil"/>
              <w:bottom w:val="nil"/>
              <w:right w:val="nil"/>
            </w:tcBorders>
            <w:shd w:val="clear" w:color="auto" w:fill="auto"/>
            <w:vAlign w:val="center"/>
          </w:tcPr>
          <w:p w14:paraId="3D254AC0" w14:textId="5A07BD4E" w:rsidR="00C635D8" w:rsidRPr="009C4ACC" w:rsidRDefault="00F84000" w:rsidP="00C635D8">
            <w:pPr>
              <w:jc w:val="center"/>
              <w:rPr>
                <w:sz w:val="22"/>
                <w:szCs w:val="22"/>
              </w:rPr>
            </w:pPr>
            <w:r w:rsidRPr="009C4ACC">
              <w:rPr>
                <w:sz w:val="22"/>
                <w:szCs w:val="22"/>
              </w:rPr>
              <w:t>(</w:t>
            </w:r>
            <w:r w:rsidR="00A649A0" w:rsidRPr="009C4ACC">
              <w:rPr>
                <w:sz w:val="22"/>
                <w:szCs w:val="22"/>
              </w:rPr>
              <w:t>17</w:t>
            </w:r>
            <w:r w:rsidRPr="009C4ACC">
              <w:rPr>
                <w:sz w:val="22"/>
                <w:szCs w:val="22"/>
              </w:rPr>
              <w:t>)</w:t>
            </w:r>
          </w:p>
        </w:tc>
        <w:tc>
          <w:tcPr>
            <w:tcW w:w="1102" w:type="dxa"/>
            <w:tcBorders>
              <w:top w:val="nil"/>
              <w:left w:val="nil"/>
              <w:bottom w:val="nil"/>
              <w:right w:val="nil"/>
            </w:tcBorders>
            <w:shd w:val="clear" w:color="auto" w:fill="auto"/>
            <w:noWrap/>
            <w:vAlign w:val="center"/>
          </w:tcPr>
          <w:p w14:paraId="50E9D8C6" w14:textId="237B7BA9" w:rsidR="00C635D8" w:rsidRPr="009C4ACC" w:rsidRDefault="00C97CCD" w:rsidP="00C635D8">
            <w:pPr>
              <w:jc w:val="center"/>
              <w:rPr>
                <w:sz w:val="22"/>
                <w:szCs w:val="22"/>
              </w:rPr>
            </w:pPr>
            <w:r w:rsidRPr="009C4ACC">
              <w:rPr>
                <w:sz w:val="22"/>
                <w:szCs w:val="22"/>
              </w:rPr>
              <w:t>(</w:t>
            </w:r>
            <w:r w:rsidR="0046685D" w:rsidRPr="009C4ACC">
              <w:rPr>
                <w:sz w:val="22"/>
                <w:szCs w:val="22"/>
              </w:rPr>
              <w:t>64,194</w:t>
            </w:r>
            <w:r w:rsidRPr="009C4ACC">
              <w:rPr>
                <w:sz w:val="22"/>
                <w:szCs w:val="22"/>
              </w:rPr>
              <w:t>)</w:t>
            </w:r>
          </w:p>
        </w:tc>
        <w:tc>
          <w:tcPr>
            <w:tcW w:w="1245" w:type="dxa"/>
            <w:tcBorders>
              <w:top w:val="nil"/>
              <w:left w:val="nil"/>
              <w:bottom w:val="nil"/>
              <w:right w:val="nil"/>
            </w:tcBorders>
            <w:shd w:val="clear" w:color="auto" w:fill="auto"/>
            <w:noWrap/>
            <w:vAlign w:val="center"/>
          </w:tcPr>
          <w:p w14:paraId="362E0F1E" w14:textId="4656382D" w:rsidR="00C635D8" w:rsidRPr="00E86101" w:rsidRDefault="00C635D8" w:rsidP="00C635D8">
            <w:pPr>
              <w:jc w:val="center"/>
              <w:rPr>
                <w:sz w:val="22"/>
                <w:szCs w:val="22"/>
              </w:rPr>
            </w:pPr>
            <w:r w:rsidRPr="00E86101">
              <w:rPr>
                <w:sz w:val="22"/>
                <w:szCs w:val="22"/>
              </w:rPr>
              <w:t>(62,325)</w:t>
            </w:r>
          </w:p>
        </w:tc>
      </w:tr>
      <w:tr w:rsidR="00C635D8" w:rsidRPr="00E86101" w14:paraId="4ABD0957" w14:textId="77777777" w:rsidTr="001C233B">
        <w:trPr>
          <w:trHeight w:val="255"/>
        </w:trPr>
        <w:tc>
          <w:tcPr>
            <w:tcW w:w="3531" w:type="dxa"/>
            <w:tcBorders>
              <w:top w:val="nil"/>
              <w:left w:val="nil"/>
              <w:bottom w:val="nil"/>
              <w:right w:val="nil"/>
            </w:tcBorders>
            <w:noWrap/>
            <w:vAlign w:val="bottom"/>
          </w:tcPr>
          <w:p w14:paraId="3BF46F2D" w14:textId="77777777" w:rsidR="00C635D8" w:rsidRPr="00E86101" w:rsidRDefault="00C635D8" w:rsidP="00C635D8">
            <w:pPr>
              <w:rPr>
                <w:sz w:val="22"/>
                <w:szCs w:val="22"/>
              </w:rPr>
            </w:pPr>
          </w:p>
        </w:tc>
        <w:tc>
          <w:tcPr>
            <w:tcW w:w="1244" w:type="dxa"/>
            <w:tcBorders>
              <w:top w:val="nil"/>
              <w:left w:val="nil"/>
              <w:bottom w:val="single" w:sz="4" w:space="0" w:color="auto"/>
              <w:right w:val="nil"/>
            </w:tcBorders>
            <w:shd w:val="clear" w:color="auto" w:fill="auto"/>
            <w:noWrap/>
            <w:vAlign w:val="center"/>
          </w:tcPr>
          <w:p w14:paraId="2B59D456" w14:textId="77777777" w:rsidR="00C635D8" w:rsidRPr="009C4ACC" w:rsidRDefault="00C635D8" w:rsidP="00C635D8">
            <w:pPr>
              <w:jc w:val="center"/>
              <w:rPr>
                <w:sz w:val="22"/>
                <w:szCs w:val="22"/>
              </w:rPr>
            </w:pPr>
          </w:p>
        </w:tc>
        <w:tc>
          <w:tcPr>
            <w:tcW w:w="1244" w:type="dxa"/>
            <w:tcBorders>
              <w:top w:val="nil"/>
              <w:left w:val="nil"/>
              <w:bottom w:val="single" w:sz="4" w:space="0" w:color="auto"/>
              <w:right w:val="nil"/>
            </w:tcBorders>
            <w:shd w:val="clear" w:color="auto" w:fill="auto"/>
            <w:noWrap/>
            <w:vAlign w:val="center"/>
          </w:tcPr>
          <w:p w14:paraId="3033A98E" w14:textId="77777777" w:rsidR="00C635D8" w:rsidRPr="009C4ACC" w:rsidRDefault="00C635D8" w:rsidP="00C635D8">
            <w:pPr>
              <w:rPr>
                <w:sz w:val="22"/>
                <w:szCs w:val="22"/>
              </w:rPr>
            </w:pPr>
          </w:p>
        </w:tc>
        <w:tc>
          <w:tcPr>
            <w:tcW w:w="1386" w:type="dxa"/>
            <w:tcBorders>
              <w:top w:val="nil"/>
              <w:left w:val="nil"/>
              <w:bottom w:val="single" w:sz="4" w:space="0" w:color="auto"/>
              <w:right w:val="nil"/>
            </w:tcBorders>
            <w:shd w:val="clear" w:color="auto" w:fill="auto"/>
          </w:tcPr>
          <w:p w14:paraId="31DB24CE" w14:textId="77777777" w:rsidR="00C635D8" w:rsidRPr="009C4ACC" w:rsidRDefault="00C635D8" w:rsidP="00C635D8">
            <w:pPr>
              <w:jc w:val="center"/>
              <w:rPr>
                <w:sz w:val="22"/>
                <w:szCs w:val="22"/>
              </w:rPr>
            </w:pPr>
          </w:p>
        </w:tc>
        <w:tc>
          <w:tcPr>
            <w:tcW w:w="1102" w:type="dxa"/>
            <w:tcBorders>
              <w:top w:val="nil"/>
              <w:left w:val="nil"/>
              <w:bottom w:val="single" w:sz="4" w:space="0" w:color="auto"/>
              <w:right w:val="nil"/>
            </w:tcBorders>
            <w:shd w:val="clear" w:color="auto" w:fill="auto"/>
            <w:noWrap/>
            <w:vAlign w:val="center"/>
          </w:tcPr>
          <w:p w14:paraId="48FC7CE9" w14:textId="6C4518F3" w:rsidR="00C635D8" w:rsidRPr="009C4ACC" w:rsidRDefault="00C635D8" w:rsidP="00C635D8">
            <w:pPr>
              <w:jc w:val="center"/>
              <w:rPr>
                <w:sz w:val="22"/>
                <w:szCs w:val="22"/>
              </w:rPr>
            </w:pPr>
          </w:p>
        </w:tc>
        <w:tc>
          <w:tcPr>
            <w:tcW w:w="1245" w:type="dxa"/>
            <w:tcBorders>
              <w:top w:val="nil"/>
              <w:left w:val="nil"/>
              <w:bottom w:val="single" w:sz="4" w:space="0" w:color="auto"/>
              <w:right w:val="nil"/>
            </w:tcBorders>
            <w:shd w:val="clear" w:color="auto" w:fill="auto"/>
            <w:noWrap/>
            <w:vAlign w:val="center"/>
          </w:tcPr>
          <w:p w14:paraId="1950C5B2" w14:textId="77777777" w:rsidR="00C635D8" w:rsidRPr="00E86101" w:rsidRDefault="00C635D8" w:rsidP="00C635D8">
            <w:pPr>
              <w:jc w:val="center"/>
              <w:rPr>
                <w:sz w:val="22"/>
                <w:szCs w:val="22"/>
              </w:rPr>
            </w:pPr>
          </w:p>
        </w:tc>
      </w:tr>
      <w:tr w:rsidR="00C635D8" w:rsidRPr="00E86101" w14:paraId="3F165DA7" w14:textId="77777777" w:rsidTr="001C233B">
        <w:trPr>
          <w:trHeight w:val="255"/>
        </w:trPr>
        <w:tc>
          <w:tcPr>
            <w:tcW w:w="3531" w:type="dxa"/>
            <w:tcBorders>
              <w:top w:val="nil"/>
              <w:left w:val="nil"/>
              <w:bottom w:val="nil"/>
              <w:right w:val="nil"/>
            </w:tcBorders>
            <w:noWrap/>
            <w:vAlign w:val="bottom"/>
          </w:tcPr>
          <w:p w14:paraId="511C39FA" w14:textId="77777777" w:rsidR="00C635D8" w:rsidRPr="00E86101" w:rsidRDefault="00C635D8" w:rsidP="00C635D8">
            <w:pPr>
              <w:pStyle w:val="Heading7"/>
              <w:rPr>
                <w:bCs w:val="0"/>
                <w:sz w:val="22"/>
                <w:szCs w:val="22"/>
              </w:rPr>
            </w:pPr>
            <w:r w:rsidRPr="00E86101">
              <w:rPr>
                <w:bCs w:val="0"/>
                <w:sz w:val="22"/>
                <w:szCs w:val="22"/>
              </w:rPr>
              <w:t>Operating costs for affordable letting activities</w:t>
            </w:r>
          </w:p>
        </w:tc>
        <w:tc>
          <w:tcPr>
            <w:tcW w:w="1244" w:type="dxa"/>
            <w:tcBorders>
              <w:top w:val="single" w:sz="4" w:space="0" w:color="auto"/>
              <w:left w:val="nil"/>
              <w:bottom w:val="single" w:sz="4" w:space="0" w:color="auto"/>
              <w:right w:val="nil"/>
            </w:tcBorders>
            <w:shd w:val="clear" w:color="auto" w:fill="auto"/>
            <w:noWrap/>
            <w:vAlign w:val="center"/>
          </w:tcPr>
          <w:p w14:paraId="42E910D3" w14:textId="3A631FF7" w:rsidR="00C635D8" w:rsidRPr="009C4ACC" w:rsidRDefault="00F84000" w:rsidP="00C635D8">
            <w:pPr>
              <w:jc w:val="center"/>
              <w:rPr>
                <w:sz w:val="22"/>
                <w:szCs w:val="22"/>
              </w:rPr>
            </w:pPr>
            <w:r w:rsidRPr="009C4ACC">
              <w:rPr>
                <w:sz w:val="22"/>
                <w:szCs w:val="22"/>
              </w:rPr>
              <w:t>(</w:t>
            </w:r>
            <w:r w:rsidR="00974600" w:rsidRPr="009C4ACC">
              <w:rPr>
                <w:sz w:val="22"/>
                <w:szCs w:val="22"/>
              </w:rPr>
              <w:t>18</w:t>
            </w:r>
            <w:r w:rsidR="00962099" w:rsidRPr="009C4ACC">
              <w:rPr>
                <w:sz w:val="22"/>
                <w:szCs w:val="22"/>
              </w:rPr>
              <w:t>7</w:t>
            </w:r>
            <w:r w:rsidR="00974600" w:rsidRPr="009C4ACC">
              <w:rPr>
                <w:sz w:val="22"/>
                <w:szCs w:val="22"/>
              </w:rPr>
              <w:t>,</w:t>
            </w:r>
            <w:r w:rsidR="00962099" w:rsidRPr="009C4ACC">
              <w:rPr>
                <w:sz w:val="22"/>
                <w:szCs w:val="22"/>
              </w:rPr>
              <w:t>6</w:t>
            </w:r>
            <w:r w:rsidR="00C471DE" w:rsidRPr="009C4ACC">
              <w:rPr>
                <w:sz w:val="22"/>
                <w:szCs w:val="22"/>
              </w:rPr>
              <w:t>56</w:t>
            </w:r>
            <w:r w:rsidRPr="009C4ACC">
              <w:rPr>
                <w:sz w:val="22"/>
                <w:szCs w:val="22"/>
              </w:rPr>
              <w:t>)</w:t>
            </w:r>
          </w:p>
        </w:tc>
        <w:tc>
          <w:tcPr>
            <w:tcW w:w="1244" w:type="dxa"/>
            <w:tcBorders>
              <w:top w:val="single" w:sz="4" w:space="0" w:color="auto"/>
              <w:left w:val="nil"/>
              <w:bottom w:val="single" w:sz="4" w:space="0" w:color="auto"/>
              <w:right w:val="nil"/>
            </w:tcBorders>
            <w:shd w:val="clear" w:color="auto" w:fill="auto"/>
            <w:noWrap/>
            <w:vAlign w:val="center"/>
          </w:tcPr>
          <w:p w14:paraId="023742CD" w14:textId="11740C69" w:rsidR="00C635D8" w:rsidRPr="009C4ACC" w:rsidRDefault="00F84000" w:rsidP="00C635D8">
            <w:pPr>
              <w:jc w:val="center"/>
              <w:rPr>
                <w:sz w:val="22"/>
                <w:szCs w:val="22"/>
              </w:rPr>
            </w:pPr>
            <w:r w:rsidRPr="009C4ACC">
              <w:rPr>
                <w:sz w:val="22"/>
                <w:szCs w:val="22"/>
              </w:rPr>
              <w:t>(</w:t>
            </w:r>
            <w:r w:rsidR="00A05519" w:rsidRPr="009C4ACC">
              <w:rPr>
                <w:sz w:val="22"/>
                <w:szCs w:val="22"/>
              </w:rPr>
              <w:t>3,8</w:t>
            </w:r>
            <w:r w:rsidR="00C471DE" w:rsidRPr="009C4ACC">
              <w:rPr>
                <w:sz w:val="22"/>
                <w:szCs w:val="22"/>
              </w:rPr>
              <w:t>11</w:t>
            </w:r>
            <w:r w:rsidRPr="009C4ACC">
              <w:rPr>
                <w:sz w:val="22"/>
                <w:szCs w:val="22"/>
              </w:rPr>
              <w:t>)</w:t>
            </w:r>
          </w:p>
        </w:tc>
        <w:tc>
          <w:tcPr>
            <w:tcW w:w="1386" w:type="dxa"/>
            <w:tcBorders>
              <w:top w:val="single" w:sz="4" w:space="0" w:color="auto"/>
              <w:left w:val="nil"/>
              <w:bottom w:val="single" w:sz="4" w:space="0" w:color="auto"/>
              <w:right w:val="nil"/>
            </w:tcBorders>
            <w:shd w:val="clear" w:color="auto" w:fill="auto"/>
            <w:vAlign w:val="center"/>
          </w:tcPr>
          <w:p w14:paraId="680DA6F5" w14:textId="788F0113" w:rsidR="00C635D8" w:rsidRPr="009C4ACC" w:rsidRDefault="00F84000" w:rsidP="00C635D8">
            <w:pPr>
              <w:jc w:val="center"/>
              <w:rPr>
                <w:bCs/>
                <w:sz w:val="22"/>
                <w:szCs w:val="22"/>
              </w:rPr>
            </w:pPr>
            <w:r w:rsidRPr="009C4ACC">
              <w:rPr>
                <w:bCs/>
                <w:sz w:val="22"/>
                <w:szCs w:val="22"/>
              </w:rPr>
              <w:t>(</w:t>
            </w:r>
            <w:r w:rsidR="00A649A0" w:rsidRPr="009C4ACC">
              <w:rPr>
                <w:bCs/>
                <w:sz w:val="22"/>
                <w:szCs w:val="22"/>
              </w:rPr>
              <w:t>51</w:t>
            </w:r>
            <w:r w:rsidRPr="009C4ACC">
              <w:rPr>
                <w:bCs/>
                <w:sz w:val="22"/>
                <w:szCs w:val="22"/>
              </w:rPr>
              <w:t>)</w:t>
            </w:r>
          </w:p>
        </w:tc>
        <w:tc>
          <w:tcPr>
            <w:tcW w:w="1102" w:type="dxa"/>
            <w:tcBorders>
              <w:top w:val="single" w:sz="4" w:space="0" w:color="auto"/>
              <w:left w:val="nil"/>
              <w:bottom w:val="single" w:sz="4" w:space="0" w:color="auto"/>
              <w:right w:val="nil"/>
            </w:tcBorders>
            <w:shd w:val="clear" w:color="auto" w:fill="auto"/>
            <w:noWrap/>
            <w:vAlign w:val="center"/>
          </w:tcPr>
          <w:p w14:paraId="1D0A6547" w14:textId="0994E4C7" w:rsidR="00C635D8" w:rsidRPr="009C4ACC" w:rsidRDefault="006F6201" w:rsidP="00C635D8">
            <w:pPr>
              <w:jc w:val="center"/>
              <w:rPr>
                <w:bCs/>
                <w:sz w:val="22"/>
                <w:szCs w:val="22"/>
              </w:rPr>
            </w:pPr>
            <w:r w:rsidRPr="009C4ACC">
              <w:rPr>
                <w:bCs/>
                <w:sz w:val="22"/>
                <w:szCs w:val="22"/>
              </w:rPr>
              <w:t>(</w:t>
            </w:r>
            <w:r w:rsidR="0046685D" w:rsidRPr="009C4ACC">
              <w:rPr>
                <w:bCs/>
                <w:sz w:val="22"/>
                <w:szCs w:val="22"/>
              </w:rPr>
              <w:t>191,</w:t>
            </w:r>
            <w:r w:rsidR="00C471DE" w:rsidRPr="009C4ACC">
              <w:rPr>
                <w:bCs/>
                <w:sz w:val="22"/>
                <w:szCs w:val="22"/>
              </w:rPr>
              <w:t>518</w:t>
            </w:r>
            <w:r w:rsidRPr="009C4ACC">
              <w:rPr>
                <w:bCs/>
                <w:sz w:val="22"/>
                <w:szCs w:val="22"/>
              </w:rPr>
              <w:t>)</w:t>
            </w:r>
          </w:p>
        </w:tc>
        <w:tc>
          <w:tcPr>
            <w:tcW w:w="1245" w:type="dxa"/>
            <w:tcBorders>
              <w:top w:val="single" w:sz="4" w:space="0" w:color="auto"/>
              <w:left w:val="nil"/>
              <w:bottom w:val="single" w:sz="4" w:space="0" w:color="auto"/>
              <w:right w:val="nil"/>
            </w:tcBorders>
            <w:shd w:val="clear" w:color="auto" w:fill="auto"/>
            <w:noWrap/>
            <w:vAlign w:val="center"/>
          </w:tcPr>
          <w:p w14:paraId="32DC0E1E" w14:textId="015F238A" w:rsidR="00C635D8" w:rsidRPr="00E86101" w:rsidRDefault="00C635D8" w:rsidP="00C635D8">
            <w:pPr>
              <w:jc w:val="center"/>
              <w:rPr>
                <w:bCs/>
                <w:sz w:val="22"/>
                <w:szCs w:val="22"/>
              </w:rPr>
            </w:pPr>
            <w:r w:rsidRPr="00E86101">
              <w:rPr>
                <w:bCs/>
                <w:sz w:val="22"/>
                <w:szCs w:val="22"/>
              </w:rPr>
              <w:t>(185,180)</w:t>
            </w:r>
          </w:p>
        </w:tc>
      </w:tr>
      <w:tr w:rsidR="00C635D8" w:rsidRPr="00E86101" w14:paraId="14B3457D" w14:textId="77777777" w:rsidTr="001C233B">
        <w:trPr>
          <w:trHeight w:val="255"/>
        </w:trPr>
        <w:tc>
          <w:tcPr>
            <w:tcW w:w="3531" w:type="dxa"/>
            <w:tcBorders>
              <w:top w:val="nil"/>
              <w:left w:val="nil"/>
              <w:bottom w:val="nil"/>
              <w:right w:val="nil"/>
            </w:tcBorders>
            <w:noWrap/>
            <w:vAlign w:val="bottom"/>
          </w:tcPr>
          <w:p w14:paraId="5813B7D1" w14:textId="77777777" w:rsidR="00C635D8" w:rsidRPr="00E86101" w:rsidRDefault="00C635D8" w:rsidP="00C635D8">
            <w:pPr>
              <w:pStyle w:val="Heading7"/>
              <w:rPr>
                <w:bCs w:val="0"/>
                <w:sz w:val="22"/>
                <w:szCs w:val="22"/>
              </w:rPr>
            </w:pPr>
          </w:p>
        </w:tc>
        <w:tc>
          <w:tcPr>
            <w:tcW w:w="1244" w:type="dxa"/>
            <w:tcBorders>
              <w:top w:val="single" w:sz="4" w:space="0" w:color="auto"/>
              <w:left w:val="nil"/>
              <w:bottom w:val="single" w:sz="4" w:space="0" w:color="auto"/>
              <w:right w:val="nil"/>
            </w:tcBorders>
            <w:shd w:val="clear" w:color="auto" w:fill="auto"/>
            <w:noWrap/>
          </w:tcPr>
          <w:p w14:paraId="077FB933" w14:textId="77777777" w:rsidR="00C635D8" w:rsidRPr="009C4ACC" w:rsidRDefault="00C635D8" w:rsidP="00C635D8">
            <w:pPr>
              <w:jc w:val="center"/>
              <w:rPr>
                <w:sz w:val="22"/>
                <w:szCs w:val="22"/>
              </w:rPr>
            </w:pPr>
          </w:p>
        </w:tc>
        <w:tc>
          <w:tcPr>
            <w:tcW w:w="1244" w:type="dxa"/>
            <w:tcBorders>
              <w:top w:val="single" w:sz="4" w:space="0" w:color="auto"/>
              <w:left w:val="nil"/>
              <w:bottom w:val="single" w:sz="4" w:space="0" w:color="auto"/>
              <w:right w:val="nil"/>
            </w:tcBorders>
            <w:shd w:val="clear" w:color="auto" w:fill="auto"/>
            <w:noWrap/>
          </w:tcPr>
          <w:p w14:paraId="49F09F0F" w14:textId="77777777" w:rsidR="00C635D8" w:rsidRPr="009C4ACC" w:rsidRDefault="00C635D8" w:rsidP="00C635D8">
            <w:pPr>
              <w:jc w:val="center"/>
              <w:rPr>
                <w:sz w:val="22"/>
                <w:szCs w:val="22"/>
              </w:rPr>
            </w:pPr>
          </w:p>
        </w:tc>
        <w:tc>
          <w:tcPr>
            <w:tcW w:w="1386" w:type="dxa"/>
            <w:tcBorders>
              <w:top w:val="single" w:sz="4" w:space="0" w:color="auto"/>
              <w:left w:val="nil"/>
              <w:bottom w:val="single" w:sz="4" w:space="0" w:color="auto"/>
              <w:right w:val="nil"/>
            </w:tcBorders>
            <w:shd w:val="clear" w:color="auto" w:fill="auto"/>
            <w:vAlign w:val="center"/>
          </w:tcPr>
          <w:p w14:paraId="191B292D" w14:textId="77777777" w:rsidR="00C635D8" w:rsidRPr="009C4ACC" w:rsidRDefault="00C635D8" w:rsidP="00C635D8">
            <w:pPr>
              <w:jc w:val="center"/>
              <w:rPr>
                <w:bCs/>
                <w:sz w:val="22"/>
                <w:szCs w:val="22"/>
              </w:rPr>
            </w:pPr>
          </w:p>
        </w:tc>
        <w:tc>
          <w:tcPr>
            <w:tcW w:w="1102" w:type="dxa"/>
            <w:tcBorders>
              <w:top w:val="single" w:sz="4" w:space="0" w:color="auto"/>
              <w:left w:val="nil"/>
              <w:bottom w:val="single" w:sz="4" w:space="0" w:color="auto"/>
              <w:right w:val="nil"/>
            </w:tcBorders>
            <w:shd w:val="clear" w:color="auto" w:fill="auto"/>
            <w:noWrap/>
          </w:tcPr>
          <w:p w14:paraId="2F12F1DE" w14:textId="0E1D6793" w:rsidR="00C635D8" w:rsidRPr="009C4ACC" w:rsidRDefault="00C635D8" w:rsidP="00C635D8">
            <w:pPr>
              <w:jc w:val="center"/>
              <w:rPr>
                <w:bCs/>
                <w:sz w:val="22"/>
                <w:szCs w:val="22"/>
              </w:rPr>
            </w:pPr>
          </w:p>
        </w:tc>
        <w:tc>
          <w:tcPr>
            <w:tcW w:w="1245" w:type="dxa"/>
            <w:tcBorders>
              <w:top w:val="single" w:sz="4" w:space="0" w:color="auto"/>
              <w:left w:val="nil"/>
              <w:bottom w:val="single" w:sz="4" w:space="0" w:color="auto"/>
              <w:right w:val="nil"/>
            </w:tcBorders>
            <w:shd w:val="clear" w:color="auto" w:fill="auto"/>
            <w:noWrap/>
          </w:tcPr>
          <w:p w14:paraId="04D5AF50" w14:textId="77777777" w:rsidR="00C635D8" w:rsidRPr="00E86101" w:rsidRDefault="00C635D8" w:rsidP="00C635D8">
            <w:pPr>
              <w:jc w:val="center"/>
              <w:rPr>
                <w:bCs/>
                <w:sz w:val="22"/>
                <w:szCs w:val="22"/>
              </w:rPr>
            </w:pPr>
          </w:p>
        </w:tc>
      </w:tr>
      <w:tr w:rsidR="00C635D8" w:rsidRPr="00E86101" w14:paraId="670244BC" w14:textId="77777777" w:rsidTr="001C233B">
        <w:trPr>
          <w:trHeight w:val="255"/>
        </w:trPr>
        <w:tc>
          <w:tcPr>
            <w:tcW w:w="3531" w:type="dxa"/>
            <w:tcBorders>
              <w:top w:val="nil"/>
              <w:left w:val="nil"/>
              <w:bottom w:val="nil"/>
              <w:right w:val="nil"/>
            </w:tcBorders>
            <w:noWrap/>
            <w:vAlign w:val="bottom"/>
          </w:tcPr>
          <w:p w14:paraId="3C7D9371" w14:textId="77777777" w:rsidR="00C635D8" w:rsidRPr="00E86101" w:rsidRDefault="00C635D8" w:rsidP="00C635D8">
            <w:pPr>
              <w:pStyle w:val="Heading7"/>
              <w:rPr>
                <w:bCs w:val="0"/>
                <w:sz w:val="22"/>
                <w:szCs w:val="22"/>
              </w:rPr>
            </w:pPr>
            <w:r w:rsidRPr="00E86101">
              <w:rPr>
                <w:bCs w:val="0"/>
                <w:sz w:val="22"/>
                <w:szCs w:val="22"/>
              </w:rPr>
              <w:t>Operating surplus for affordable letting activities</w:t>
            </w:r>
          </w:p>
        </w:tc>
        <w:tc>
          <w:tcPr>
            <w:tcW w:w="1244" w:type="dxa"/>
            <w:tcBorders>
              <w:top w:val="single" w:sz="4" w:space="0" w:color="auto"/>
              <w:left w:val="nil"/>
              <w:bottom w:val="single" w:sz="4" w:space="0" w:color="auto"/>
              <w:right w:val="nil"/>
            </w:tcBorders>
            <w:shd w:val="clear" w:color="auto" w:fill="auto"/>
            <w:noWrap/>
            <w:vAlign w:val="center"/>
          </w:tcPr>
          <w:p w14:paraId="388E3762" w14:textId="3309D780" w:rsidR="00C635D8" w:rsidRPr="009C4ACC" w:rsidRDefault="00974600" w:rsidP="00C635D8">
            <w:pPr>
              <w:jc w:val="center"/>
              <w:rPr>
                <w:sz w:val="22"/>
                <w:szCs w:val="22"/>
              </w:rPr>
            </w:pPr>
            <w:r w:rsidRPr="009C4ACC">
              <w:rPr>
                <w:sz w:val="22"/>
                <w:szCs w:val="22"/>
              </w:rPr>
              <w:t>25,</w:t>
            </w:r>
            <w:r w:rsidR="00C471DE" w:rsidRPr="009C4ACC">
              <w:rPr>
                <w:sz w:val="22"/>
                <w:szCs w:val="22"/>
              </w:rPr>
              <w:t>52</w:t>
            </w:r>
            <w:r w:rsidR="001C233B" w:rsidRPr="009C4ACC">
              <w:rPr>
                <w:sz w:val="22"/>
                <w:szCs w:val="22"/>
              </w:rPr>
              <w:t>6</w:t>
            </w:r>
          </w:p>
        </w:tc>
        <w:tc>
          <w:tcPr>
            <w:tcW w:w="1244" w:type="dxa"/>
            <w:tcBorders>
              <w:top w:val="single" w:sz="4" w:space="0" w:color="auto"/>
              <w:left w:val="nil"/>
              <w:bottom w:val="single" w:sz="4" w:space="0" w:color="auto"/>
              <w:right w:val="nil"/>
            </w:tcBorders>
            <w:shd w:val="clear" w:color="auto" w:fill="auto"/>
            <w:noWrap/>
            <w:vAlign w:val="center"/>
          </w:tcPr>
          <w:p w14:paraId="42EF8291" w14:textId="74A40652" w:rsidR="00C635D8" w:rsidRPr="009C4ACC" w:rsidRDefault="00A05519" w:rsidP="00C635D8">
            <w:pPr>
              <w:jc w:val="center"/>
              <w:rPr>
                <w:sz w:val="22"/>
                <w:szCs w:val="22"/>
              </w:rPr>
            </w:pPr>
            <w:r w:rsidRPr="009C4ACC">
              <w:rPr>
                <w:sz w:val="22"/>
                <w:szCs w:val="22"/>
              </w:rPr>
              <w:t>5</w:t>
            </w:r>
            <w:r w:rsidR="00CE0276" w:rsidRPr="009C4ACC">
              <w:rPr>
                <w:sz w:val="22"/>
                <w:szCs w:val="22"/>
              </w:rPr>
              <w:t>1</w:t>
            </w:r>
            <w:r w:rsidR="001C233B" w:rsidRPr="009C4ACC">
              <w:rPr>
                <w:sz w:val="22"/>
                <w:szCs w:val="22"/>
              </w:rPr>
              <w:t>8</w:t>
            </w:r>
          </w:p>
        </w:tc>
        <w:tc>
          <w:tcPr>
            <w:tcW w:w="1386" w:type="dxa"/>
            <w:tcBorders>
              <w:top w:val="single" w:sz="4" w:space="0" w:color="auto"/>
              <w:left w:val="nil"/>
              <w:bottom w:val="single" w:sz="4" w:space="0" w:color="auto"/>
              <w:right w:val="nil"/>
            </w:tcBorders>
            <w:shd w:val="clear" w:color="auto" w:fill="auto"/>
            <w:vAlign w:val="center"/>
          </w:tcPr>
          <w:p w14:paraId="7400C69F" w14:textId="1C79B83F" w:rsidR="00C635D8" w:rsidRPr="009C4ACC" w:rsidRDefault="00A649A0" w:rsidP="00C635D8">
            <w:pPr>
              <w:jc w:val="center"/>
              <w:rPr>
                <w:sz w:val="22"/>
                <w:szCs w:val="22"/>
              </w:rPr>
            </w:pPr>
            <w:r w:rsidRPr="009C4ACC">
              <w:rPr>
                <w:sz w:val="22"/>
                <w:szCs w:val="22"/>
              </w:rPr>
              <w:t>4</w:t>
            </w:r>
          </w:p>
        </w:tc>
        <w:tc>
          <w:tcPr>
            <w:tcW w:w="1102" w:type="dxa"/>
            <w:tcBorders>
              <w:top w:val="single" w:sz="4" w:space="0" w:color="auto"/>
              <w:left w:val="nil"/>
              <w:bottom w:val="single" w:sz="4" w:space="0" w:color="auto"/>
              <w:right w:val="nil"/>
            </w:tcBorders>
            <w:shd w:val="clear" w:color="auto" w:fill="auto"/>
            <w:noWrap/>
            <w:vAlign w:val="center"/>
          </w:tcPr>
          <w:p w14:paraId="7970D7F4" w14:textId="6B839DDA" w:rsidR="00C635D8" w:rsidRPr="009C4ACC" w:rsidRDefault="0046685D" w:rsidP="00C635D8">
            <w:pPr>
              <w:jc w:val="center"/>
              <w:rPr>
                <w:sz w:val="22"/>
                <w:szCs w:val="22"/>
              </w:rPr>
            </w:pPr>
            <w:r w:rsidRPr="009C4ACC">
              <w:rPr>
                <w:sz w:val="22"/>
                <w:szCs w:val="22"/>
              </w:rPr>
              <w:t>2</w:t>
            </w:r>
            <w:r w:rsidR="00A028AD" w:rsidRPr="009C4ACC">
              <w:rPr>
                <w:sz w:val="22"/>
                <w:szCs w:val="22"/>
              </w:rPr>
              <w:t>6,</w:t>
            </w:r>
            <w:r w:rsidR="00C471DE" w:rsidRPr="009C4ACC">
              <w:rPr>
                <w:sz w:val="22"/>
                <w:szCs w:val="22"/>
              </w:rPr>
              <w:t>0</w:t>
            </w:r>
            <w:r w:rsidR="00A028AD" w:rsidRPr="009C4ACC">
              <w:rPr>
                <w:sz w:val="22"/>
                <w:szCs w:val="22"/>
              </w:rPr>
              <w:t>4</w:t>
            </w:r>
            <w:r w:rsidR="00C471DE" w:rsidRPr="009C4ACC">
              <w:rPr>
                <w:sz w:val="22"/>
                <w:szCs w:val="22"/>
              </w:rPr>
              <w:t>8</w:t>
            </w:r>
          </w:p>
        </w:tc>
        <w:tc>
          <w:tcPr>
            <w:tcW w:w="1245" w:type="dxa"/>
            <w:tcBorders>
              <w:top w:val="single" w:sz="4" w:space="0" w:color="auto"/>
              <w:left w:val="nil"/>
              <w:bottom w:val="single" w:sz="4" w:space="0" w:color="auto"/>
              <w:right w:val="nil"/>
            </w:tcBorders>
            <w:shd w:val="clear" w:color="auto" w:fill="auto"/>
            <w:noWrap/>
            <w:vAlign w:val="center"/>
          </w:tcPr>
          <w:p w14:paraId="79199F54" w14:textId="561782A8" w:rsidR="00C635D8" w:rsidRPr="00E86101" w:rsidRDefault="00C635D8" w:rsidP="00C635D8">
            <w:pPr>
              <w:jc w:val="center"/>
              <w:rPr>
                <w:bCs/>
                <w:sz w:val="22"/>
                <w:szCs w:val="22"/>
              </w:rPr>
            </w:pPr>
            <w:r w:rsidRPr="00E86101">
              <w:rPr>
                <w:sz w:val="22"/>
                <w:szCs w:val="22"/>
              </w:rPr>
              <w:t>30,430</w:t>
            </w:r>
          </w:p>
        </w:tc>
      </w:tr>
      <w:tr w:rsidR="00B540E8" w:rsidRPr="00E86101" w14:paraId="0A3F62E0" w14:textId="77777777" w:rsidTr="008A4E4B">
        <w:trPr>
          <w:trHeight w:val="315"/>
        </w:trPr>
        <w:tc>
          <w:tcPr>
            <w:tcW w:w="3531" w:type="dxa"/>
            <w:tcBorders>
              <w:top w:val="nil"/>
              <w:left w:val="nil"/>
              <w:bottom w:val="nil"/>
              <w:right w:val="nil"/>
            </w:tcBorders>
            <w:noWrap/>
            <w:vAlign w:val="bottom"/>
          </w:tcPr>
          <w:p w14:paraId="5D13DDCD" w14:textId="77777777" w:rsidR="00B540E8" w:rsidRPr="00E86101" w:rsidRDefault="00B540E8" w:rsidP="0095060B">
            <w:pPr>
              <w:rPr>
                <w:sz w:val="22"/>
                <w:szCs w:val="22"/>
              </w:rPr>
            </w:pPr>
          </w:p>
        </w:tc>
        <w:tc>
          <w:tcPr>
            <w:tcW w:w="1244" w:type="dxa"/>
            <w:tcBorders>
              <w:top w:val="single" w:sz="4" w:space="0" w:color="auto"/>
              <w:left w:val="nil"/>
              <w:right w:val="nil"/>
            </w:tcBorders>
            <w:shd w:val="clear" w:color="auto" w:fill="auto"/>
            <w:noWrap/>
            <w:vAlign w:val="bottom"/>
          </w:tcPr>
          <w:p w14:paraId="5E30E4D3" w14:textId="77777777" w:rsidR="00B540E8" w:rsidRPr="00E86101" w:rsidRDefault="00B540E8" w:rsidP="0095060B">
            <w:pPr>
              <w:jc w:val="center"/>
              <w:rPr>
                <w:sz w:val="22"/>
                <w:szCs w:val="22"/>
                <w:u w:val="single"/>
              </w:rPr>
            </w:pPr>
          </w:p>
        </w:tc>
        <w:tc>
          <w:tcPr>
            <w:tcW w:w="1244" w:type="dxa"/>
            <w:tcBorders>
              <w:top w:val="single" w:sz="4" w:space="0" w:color="auto"/>
              <w:left w:val="nil"/>
              <w:right w:val="nil"/>
            </w:tcBorders>
            <w:shd w:val="clear" w:color="auto" w:fill="auto"/>
            <w:noWrap/>
            <w:vAlign w:val="bottom"/>
          </w:tcPr>
          <w:p w14:paraId="14C76D50" w14:textId="77777777" w:rsidR="00B540E8" w:rsidRPr="00E86101" w:rsidRDefault="00B540E8" w:rsidP="0095060B">
            <w:pPr>
              <w:jc w:val="center"/>
              <w:rPr>
                <w:sz w:val="22"/>
                <w:szCs w:val="22"/>
                <w:u w:val="single"/>
              </w:rPr>
            </w:pPr>
          </w:p>
        </w:tc>
        <w:tc>
          <w:tcPr>
            <w:tcW w:w="1386" w:type="dxa"/>
            <w:tcBorders>
              <w:top w:val="single" w:sz="4" w:space="0" w:color="auto"/>
              <w:left w:val="nil"/>
              <w:right w:val="nil"/>
            </w:tcBorders>
          </w:tcPr>
          <w:p w14:paraId="16D0C1D1" w14:textId="77777777" w:rsidR="00B540E8" w:rsidRPr="00E86101" w:rsidRDefault="00B540E8" w:rsidP="0095060B">
            <w:pPr>
              <w:jc w:val="center"/>
              <w:rPr>
                <w:sz w:val="22"/>
                <w:szCs w:val="22"/>
                <w:u w:val="single"/>
              </w:rPr>
            </w:pPr>
          </w:p>
        </w:tc>
        <w:tc>
          <w:tcPr>
            <w:tcW w:w="1102" w:type="dxa"/>
            <w:tcBorders>
              <w:top w:val="single" w:sz="4" w:space="0" w:color="auto"/>
              <w:left w:val="nil"/>
              <w:right w:val="nil"/>
            </w:tcBorders>
            <w:shd w:val="clear" w:color="auto" w:fill="auto"/>
            <w:noWrap/>
            <w:vAlign w:val="bottom"/>
          </w:tcPr>
          <w:p w14:paraId="41B956CD" w14:textId="2A123039" w:rsidR="00B540E8" w:rsidRPr="00E86101" w:rsidRDefault="00B540E8" w:rsidP="0095060B">
            <w:pPr>
              <w:jc w:val="center"/>
              <w:rPr>
                <w:sz w:val="22"/>
                <w:szCs w:val="22"/>
                <w:u w:val="single"/>
              </w:rPr>
            </w:pPr>
          </w:p>
        </w:tc>
        <w:tc>
          <w:tcPr>
            <w:tcW w:w="1245" w:type="dxa"/>
            <w:tcBorders>
              <w:top w:val="single" w:sz="4" w:space="0" w:color="auto"/>
              <w:left w:val="nil"/>
              <w:right w:val="nil"/>
            </w:tcBorders>
            <w:shd w:val="clear" w:color="auto" w:fill="auto"/>
            <w:noWrap/>
            <w:vAlign w:val="bottom"/>
          </w:tcPr>
          <w:p w14:paraId="7E43CDE9" w14:textId="77777777" w:rsidR="00B540E8" w:rsidRPr="00E86101" w:rsidRDefault="00B540E8" w:rsidP="00562D4C">
            <w:pPr>
              <w:jc w:val="center"/>
              <w:rPr>
                <w:sz w:val="22"/>
                <w:szCs w:val="22"/>
                <w:u w:val="single"/>
              </w:rPr>
            </w:pPr>
          </w:p>
        </w:tc>
      </w:tr>
      <w:tr w:rsidR="00F40570" w:rsidRPr="00E86101" w14:paraId="499FDC51" w14:textId="77777777" w:rsidTr="00F40570">
        <w:trPr>
          <w:trHeight w:val="315"/>
        </w:trPr>
        <w:tc>
          <w:tcPr>
            <w:tcW w:w="3531" w:type="dxa"/>
            <w:tcBorders>
              <w:top w:val="nil"/>
              <w:left w:val="nil"/>
              <w:bottom w:val="nil"/>
              <w:right w:val="nil"/>
            </w:tcBorders>
            <w:noWrap/>
            <w:vAlign w:val="center"/>
          </w:tcPr>
          <w:p w14:paraId="3CC0EF56" w14:textId="77777777" w:rsidR="00F40570" w:rsidRPr="00E86101" w:rsidRDefault="00F40570" w:rsidP="00F40570">
            <w:pPr>
              <w:rPr>
                <w:sz w:val="22"/>
                <w:szCs w:val="22"/>
              </w:rPr>
            </w:pPr>
            <w:r w:rsidRPr="00E86101">
              <w:rPr>
                <w:sz w:val="22"/>
                <w:szCs w:val="22"/>
              </w:rPr>
              <w:t>Operating surplus for affordable letting activities for the previous reporting period</w:t>
            </w:r>
          </w:p>
        </w:tc>
        <w:tc>
          <w:tcPr>
            <w:tcW w:w="1244" w:type="dxa"/>
            <w:tcBorders>
              <w:left w:val="nil"/>
              <w:bottom w:val="single" w:sz="4" w:space="0" w:color="auto"/>
              <w:right w:val="nil"/>
            </w:tcBorders>
            <w:shd w:val="clear" w:color="auto" w:fill="auto"/>
            <w:noWrap/>
            <w:vAlign w:val="center"/>
          </w:tcPr>
          <w:p w14:paraId="50AA866A" w14:textId="5BB807CD" w:rsidR="00F40570" w:rsidRPr="00F40570" w:rsidRDefault="00F40570" w:rsidP="00F40570">
            <w:pPr>
              <w:jc w:val="center"/>
              <w:rPr>
                <w:sz w:val="22"/>
                <w:szCs w:val="22"/>
              </w:rPr>
            </w:pPr>
            <w:r w:rsidRPr="00F40570">
              <w:rPr>
                <w:sz w:val="22"/>
                <w:szCs w:val="22"/>
              </w:rPr>
              <w:t>29,795</w:t>
            </w:r>
          </w:p>
        </w:tc>
        <w:tc>
          <w:tcPr>
            <w:tcW w:w="1244" w:type="dxa"/>
            <w:tcBorders>
              <w:left w:val="nil"/>
              <w:bottom w:val="single" w:sz="4" w:space="0" w:color="auto"/>
              <w:right w:val="nil"/>
            </w:tcBorders>
            <w:shd w:val="clear" w:color="auto" w:fill="auto"/>
            <w:noWrap/>
            <w:vAlign w:val="center"/>
          </w:tcPr>
          <w:p w14:paraId="38F377FC" w14:textId="0C806962" w:rsidR="00F40570" w:rsidRPr="00F40570" w:rsidRDefault="00F40570" w:rsidP="00F40570">
            <w:pPr>
              <w:jc w:val="center"/>
              <w:rPr>
                <w:sz w:val="22"/>
                <w:szCs w:val="22"/>
              </w:rPr>
            </w:pPr>
            <w:r w:rsidRPr="00F40570">
              <w:rPr>
                <w:sz w:val="22"/>
                <w:szCs w:val="22"/>
              </w:rPr>
              <w:t>628</w:t>
            </w:r>
          </w:p>
        </w:tc>
        <w:tc>
          <w:tcPr>
            <w:tcW w:w="1386" w:type="dxa"/>
            <w:tcBorders>
              <w:left w:val="nil"/>
              <w:bottom w:val="single" w:sz="4" w:space="0" w:color="auto"/>
              <w:right w:val="nil"/>
            </w:tcBorders>
            <w:vAlign w:val="center"/>
          </w:tcPr>
          <w:p w14:paraId="44C3D6BF" w14:textId="7A6B14AB" w:rsidR="00F40570" w:rsidRPr="00F40570" w:rsidRDefault="00F40570" w:rsidP="00F40570">
            <w:pPr>
              <w:jc w:val="center"/>
              <w:rPr>
                <w:sz w:val="22"/>
                <w:szCs w:val="22"/>
              </w:rPr>
            </w:pPr>
            <w:r w:rsidRPr="00F40570">
              <w:rPr>
                <w:sz w:val="22"/>
                <w:szCs w:val="22"/>
              </w:rPr>
              <w:t>7</w:t>
            </w:r>
          </w:p>
        </w:tc>
        <w:tc>
          <w:tcPr>
            <w:tcW w:w="1102" w:type="dxa"/>
            <w:tcBorders>
              <w:left w:val="nil"/>
              <w:bottom w:val="single" w:sz="4" w:space="0" w:color="auto"/>
              <w:right w:val="nil"/>
            </w:tcBorders>
            <w:shd w:val="clear" w:color="auto" w:fill="auto"/>
            <w:noWrap/>
            <w:vAlign w:val="center"/>
          </w:tcPr>
          <w:p w14:paraId="6F4ED277" w14:textId="4884DAD5" w:rsidR="00F40570" w:rsidRPr="00F40570" w:rsidRDefault="00F40570" w:rsidP="00F40570">
            <w:pPr>
              <w:jc w:val="center"/>
              <w:rPr>
                <w:bCs/>
                <w:sz w:val="22"/>
                <w:szCs w:val="22"/>
              </w:rPr>
            </w:pPr>
            <w:r w:rsidRPr="00F40570">
              <w:rPr>
                <w:sz w:val="22"/>
                <w:szCs w:val="22"/>
              </w:rPr>
              <w:t>30,430</w:t>
            </w:r>
          </w:p>
        </w:tc>
        <w:tc>
          <w:tcPr>
            <w:tcW w:w="1245" w:type="dxa"/>
            <w:tcBorders>
              <w:left w:val="nil"/>
              <w:right w:val="nil"/>
            </w:tcBorders>
            <w:shd w:val="clear" w:color="auto" w:fill="auto"/>
            <w:noWrap/>
            <w:vAlign w:val="center"/>
          </w:tcPr>
          <w:p w14:paraId="3DED09DB" w14:textId="77777777" w:rsidR="00F40570" w:rsidRPr="00E86101" w:rsidRDefault="00F40570" w:rsidP="00F40570">
            <w:pPr>
              <w:jc w:val="center"/>
              <w:rPr>
                <w:sz w:val="22"/>
                <w:szCs w:val="22"/>
              </w:rPr>
            </w:pPr>
          </w:p>
        </w:tc>
      </w:tr>
    </w:tbl>
    <w:p w14:paraId="14D3ED64" w14:textId="0E9D303D" w:rsidR="00105057" w:rsidRPr="00E86101" w:rsidRDefault="00105057" w:rsidP="0095060B">
      <w:pPr>
        <w:rPr>
          <w:bCs/>
          <w:sz w:val="22"/>
          <w:szCs w:val="22"/>
        </w:rPr>
      </w:pPr>
    </w:p>
    <w:p w14:paraId="2146C044" w14:textId="77777777" w:rsidR="00C46B37" w:rsidRPr="00E86101" w:rsidRDefault="00C46B37" w:rsidP="0095060B">
      <w:pPr>
        <w:pStyle w:val="BodyText"/>
        <w:rPr>
          <w:b/>
          <w:bCs/>
          <w:color w:val="000000"/>
          <w:sz w:val="22"/>
          <w:szCs w:val="22"/>
        </w:rPr>
      </w:pPr>
    </w:p>
    <w:p w14:paraId="324AA741" w14:textId="77777777" w:rsidR="00C116DB" w:rsidRPr="00E86101" w:rsidRDefault="00C116DB" w:rsidP="0095060B">
      <w:pPr>
        <w:pStyle w:val="BodyText"/>
        <w:rPr>
          <w:b/>
          <w:bCs/>
          <w:color w:val="000000"/>
          <w:sz w:val="22"/>
          <w:szCs w:val="22"/>
        </w:rPr>
      </w:pPr>
    </w:p>
    <w:p w14:paraId="74FF2514" w14:textId="77777777" w:rsidR="00C116DB" w:rsidRPr="00E86101" w:rsidRDefault="00C116DB" w:rsidP="0095060B">
      <w:pPr>
        <w:pStyle w:val="BodyText"/>
        <w:rPr>
          <w:b/>
          <w:bCs/>
          <w:color w:val="000000"/>
          <w:sz w:val="22"/>
          <w:szCs w:val="22"/>
        </w:rPr>
      </w:pPr>
    </w:p>
    <w:p w14:paraId="7B3E6081" w14:textId="77777777" w:rsidR="00C46B37" w:rsidRPr="00E86101" w:rsidRDefault="00C46B37" w:rsidP="0095060B">
      <w:pPr>
        <w:pStyle w:val="BodyText"/>
        <w:rPr>
          <w:b/>
          <w:bCs/>
          <w:color w:val="000000"/>
          <w:sz w:val="22"/>
          <w:szCs w:val="22"/>
        </w:rPr>
      </w:pPr>
    </w:p>
    <w:p w14:paraId="230938F7" w14:textId="77777777" w:rsidR="00C46B37" w:rsidRPr="00E86101" w:rsidRDefault="00C46B37" w:rsidP="0095060B">
      <w:pPr>
        <w:pStyle w:val="BodyText"/>
        <w:rPr>
          <w:b/>
          <w:bCs/>
          <w:color w:val="000000"/>
          <w:sz w:val="22"/>
          <w:szCs w:val="22"/>
        </w:rPr>
      </w:pPr>
    </w:p>
    <w:p w14:paraId="33DB1833" w14:textId="77777777" w:rsidR="00105057" w:rsidRPr="00E86101" w:rsidRDefault="00105057" w:rsidP="0095060B">
      <w:pPr>
        <w:pStyle w:val="BodyText"/>
        <w:rPr>
          <w:b/>
          <w:bCs/>
          <w:color w:val="000000"/>
          <w:sz w:val="22"/>
          <w:szCs w:val="22"/>
        </w:rPr>
      </w:pPr>
    </w:p>
    <w:p w14:paraId="773C2667" w14:textId="77777777" w:rsidR="00105057" w:rsidRPr="00E86101" w:rsidRDefault="00105057" w:rsidP="0095060B">
      <w:pPr>
        <w:pStyle w:val="BodyText"/>
        <w:rPr>
          <w:b/>
          <w:bCs/>
          <w:color w:val="000000"/>
          <w:sz w:val="22"/>
          <w:szCs w:val="22"/>
        </w:rPr>
      </w:pPr>
    </w:p>
    <w:p w14:paraId="678FBBBC" w14:textId="77777777" w:rsidR="001751FA" w:rsidRPr="00E86101" w:rsidRDefault="00C46B37" w:rsidP="0095060B">
      <w:pPr>
        <w:pStyle w:val="BodyText"/>
        <w:rPr>
          <w:b/>
          <w:bCs/>
          <w:color w:val="000000"/>
          <w:sz w:val="24"/>
        </w:rPr>
      </w:pPr>
      <w:r w:rsidRPr="00E86101">
        <w:rPr>
          <w:b/>
          <w:bCs/>
          <w:color w:val="000000"/>
          <w:sz w:val="24"/>
        </w:rPr>
        <w:lastRenderedPageBreak/>
        <w:t>N</w:t>
      </w:r>
      <w:r w:rsidR="001751FA" w:rsidRPr="00E86101">
        <w:rPr>
          <w:b/>
          <w:bCs/>
          <w:color w:val="000000"/>
          <w:sz w:val="24"/>
        </w:rPr>
        <w:t xml:space="preserve">OTES TO THE FINANCIAL STATEMENTS </w:t>
      </w:r>
    </w:p>
    <w:p w14:paraId="1021F72A" w14:textId="3D8F33A7" w:rsidR="001751FA" w:rsidRPr="00E86101" w:rsidRDefault="001751FA" w:rsidP="0095060B">
      <w:pPr>
        <w:pStyle w:val="BodyText"/>
        <w:jc w:val="both"/>
        <w:rPr>
          <w:color w:val="000000"/>
          <w:sz w:val="24"/>
        </w:rPr>
      </w:pPr>
      <w:r w:rsidRPr="00E86101">
        <w:rPr>
          <w:b/>
          <w:bCs/>
          <w:color w:val="000000"/>
          <w:sz w:val="24"/>
        </w:rPr>
        <w:t>FOR THE YEAR ENDED 31 MARCH 20</w:t>
      </w:r>
      <w:r w:rsidR="00984316" w:rsidRPr="00E86101">
        <w:rPr>
          <w:b/>
          <w:bCs/>
          <w:color w:val="000000"/>
          <w:sz w:val="24"/>
        </w:rPr>
        <w:t>2</w:t>
      </w:r>
      <w:r w:rsidR="00D04E57">
        <w:rPr>
          <w:b/>
          <w:bCs/>
          <w:color w:val="000000"/>
          <w:sz w:val="24"/>
        </w:rPr>
        <w:t>4</w:t>
      </w:r>
      <w:r w:rsidRPr="00E86101">
        <w:rPr>
          <w:b/>
          <w:bCs/>
          <w:color w:val="000000"/>
          <w:sz w:val="24"/>
        </w:rPr>
        <w:t xml:space="preserve"> (continued)</w:t>
      </w:r>
    </w:p>
    <w:p w14:paraId="0213ADE6" w14:textId="77777777" w:rsidR="001751FA" w:rsidRPr="00E86101" w:rsidRDefault="001751FA" w:rsidP="0095060B">
      <w:pPr>
        <w:rPr>
          <w:b/>
          <w:bCs/>
          <w:color w:val="000000"/>
          <w:sz w:val="22"/>
        </w:rPr>
      </w:pPr>
    </w:p>
    <w:p w14:paraId="48030767" w14:textId="77777777" w:rsidR="009376CF" w:rsidRPr="00E86101" w:rsidRDefault="00082EB5" w:rsidP="0095060B">
      <w:pPr>
        <w:rPr>
          <w:b/>
          <w:color w:val="000000"/>
          <w:sz w:val="22"/>
          <w:szCs w:val="22"/>
        </w:rPr>
      </w:pPr>
      <w:r w:rsidRPr="00E86101">
        <w:rPr>
          <w:b/>
          <w:color w:val="000000"/>
          <w:sz w:val="22"/>
          <w:szCs w:val="22"/>
        </w:rPr>
        <w:t>5</w:t>
      </w:r>
      <w:r w:rsidR="00542392" w:rsidRPr="00E86101">
        <w:rPr>
          <w:b/>
          <w:color w:val="000000"/>
          <w:sz w:val="22"/>
          <w:szCs w:val="22"/>
        </w:rPr>
        <w:t>.</w:t>
      </w:r>
      <w:r w:rsidR="00542392" w:rsidRPr="00E86101">
        <w:rPr>
          <w:b/>
          <w:color w:val="000000"/>
          <w:sz w:val="22"/>
          <w:szCs w:val="22"/>
        </w:rPr>
        <w:tab/>
      </w:r>
      <w:proofErr w:type="gramStart"/>
      <w:r w:rsidR="009376CF" w:rsidRPr="00E86101">
        <w:rPr>
          <w:b/>
          <w:color w:val="000000"/>
          <w:sz w:val="22"/>
          <w:szCs w:val="22"/>
        </w:rPr>
        <w:t>Particulars of</w:t>
      </w:r>
      <w:proofErr w:type="gramEnd"/>
      <w:r w:rsidR="009376CF" w:rsidRPr="00E86101">
        <w:rPr>
          <w:b/>
          <w:color w:val="000000"/>
          <w:sz w:val="22"/>
          <w:szCs w:val="22"/>
        </w:rPr>
        <w:t xml:space="preserve"> turnover, operating costs and operating surplus from other activities</w:t>
      </w:r>
    </w:p>
    <w:p w14:paraId="373FD2C3" w14:textId="77777777" w:rsidR="009376CF" w:rsidRPr="00E86101" w:rsidRDefault="009376CF" w:rsidP="0095060B">
      <w:pPr>
        <w:rPr>
          <w:color w:val="000000"/>
          <w:sz w:val="22"/>
          <w:szCs w:val="22"/>
        </w:rPr>
      </w:pPr>
    </w:p>
    <w:tbl>
      <w:tblPr>
        <w:tblW w:w="9242" w:type="dxa"/>
        <w:tblInd w:w="108" w:type="dxa"/>
        <w:tblLayout w:type="fixed"/>
        <w:tblLook w:val="0000" w:firstRow="0" w:lastRow="0" w:firstColumn="0" w:lastColumn="0" w:noHBand="0" w:noVBand="0"/>
      </w:tblPr>
      <w:tblGrid>
        <w:gridCol w:w="2814"/>
        <w:gridCol w:w="1009"/>
        <w:gridCol w:w="911"/>
        <w:gridCol w:w="975"/>
        <w:gridCol w:w="1204"/>
        <w:gridCol w:w="1240"/>
        <w:gridCol w:w="1089"/>
      </w:tblGrid>
      <w:tr w:rsidR="00B45445" w:rsidRPr="00E86101" w14:paraId="6DC35D5E" w14:textId="77777777" w:rsidTr="68E8E1E6">
        <w:trPr>
          <w:trHeight w:val="255"/>
        </w:trPr>
        <w:tc>
          <w:tcPr>
            <w:tcW w:w="2814" w:type="dxa"/>
            <w:tcBorders>
              <w:top w:val="nil"/>
              <w:left w:val="nil"/>
              <w:bottom w:val="nil"/>
              <w:right w:val="nil"/>
            </w:tcBorders>
            <w:noWrap/>
            <w:vAlign w:val="bottom"/>
          </w:tcPr>
          <w:p w14:paraId="2685533D" w14:textId="77777777" w:rsidR="00B45445" w:rsidRPr="00E86101" w:rsidRDefault="00B45445" w:rsidP="0095060B">
            <w:pPr>
              <w:rPr>
                <w:color w:val="000000"/>
                <w:sz w:val="22"/>
                <w:szCs w:val="22"/>
              </w:rPr>
            </w:pPr>
          </w:p>
        </w:tc>
        <w:tc>
          <w:tcPr>
            <w:tcW w:w="1009" w:type="dxa"/>
            <w:tcBorders>
              <w:top w:val="nil"/>
              <w:left w:val="nil"/>
              <w:bottom w:val="nil"/>
              <w:right w:val="nil"/>
            </w:tcBorders>
            <w:shd w:val="clear" w:color="auto" w:fill="auto"/>
            <w:noWrap/>
            <w:tcMar>
              <w:left w:w="57" w:type="dxa"/>
              <w:right w:w="57" w:type="dxa"/>
            </w:tcMar>
            <w:vAlign w:val="bottom"/>
          </w:tcPr>
          <w:p w14:paraId="63D7212D" w14:textId="77777777" w:rsidR="00B45445" w:rsidRPr="00E86101" w:rsidRDefault="00B45445" w:rsidP="0095060B">
            <w:pPr>
              <w:jc w:val="center"/>
              <w:rPr>
                <w:b/>
                <w:bCs/>
                <w:sz w:val="22"/>
                <w:szCs w:val="22"/>
              </w:rPr>
            </w:pPr>
          </w:p>
        </w:tc>
        <w:tc>
          <w:tcPr>
            <w:tcW w:w="911" w:type="dxa"/>
            <w:tcBorders>
              <w:top w:val="nil"/>
              <w:left w:val="nil"/>
              <w:bottom w:val="nil"/>
              <w:right w:val="nil"/>
            </w:tcBorders>
            <w:shd w:val="clear" w:color="auto" w:fill="auto"/>
            <w:tcMar>
              <w:left w:w="57" w:type="dxa"/>
              <w:right w:w="57" w:type="dxa"/>
            </w:tcMar>
            <w:vAlign w:val="bottom"/>
          </w:tcPr>
          <w:p w14:paraId="4F20A944" w14:textId="77777777" w:rsidR="00B45445" w:rsidRPr="00E86101" w:rsidRDefault="00B45445" w:rsidP="0095060B">
            <w:pPr>
              <w:jc w:val="center"/>
              <w:rPr>
                <w:b/>
                <w:bCs/>
                <w:sz w:val="22"/>
                <w:szCs w:val="22"/>
              </w:rPr>
            </w:pPr>
          </w:p>
        </w:tc>
        <w:tc>
          <w:tcPr>
            <w:tcW w:w="975" w:type="dxa"/>
            <w:tcBorders>
              <w:top w:val="nil"/>
              <w:left w:val="nil"/>
              <w:bottom w:val="nil"/>
              <w:right w:val="nil"/>
            </w:tcBorders>
            <w:shd w:val="clear" w:color="auto" w:fill="auto"/>
            <w:noWrap/>
            <w:tcMar>
              <w:left w:w="57" w:type="dxa"/>
              <w:right w:w="57" w:type="dxa"/>
            </w:tcMar>
            <w:vAlign w:val="bottom"/>
          </w:tcPr>
          <w:p w14:paraId="330A8173" w14:textId="77777777" w:rsidR="00B45445" w:rsidRPr="00E86101" w:rsidRDefault="00B45445" w:rsidP="0095060B">
            <w:pPr>
              <w:jc w:val="center"/>
              <w:rPr>
                <w:b/>
                <w:bCs/>
                <w:sz w:val="22"/>
                <w:szCs w:val="22"/>
              </w:rPr>
            </w:pPr>
          </w:p>
        </w:tc>
        <w:tc>
          <w:tcPr>
            <w:tcW w:w="1204" w:type="dxa"/>
            <w:tcBorders>
              <w:top w:val="nil"/>
              <w:left w:val="nil"/>
              <w:bottom w:val="nil"/>
              <w:right w:val="nil"/>
            </w:tcBorders>
            <w:shd w:val="clear" w:color="auto" w:fill="auto"/>
            <w:vAlign w:val="bottom"/>
          </w:tcPr>
          <w:p w14:paraId="3514FA43" w14:textId="77777777" w:rsidR="00B45445" w:rsidRPr="00E86101" w:rsidRDefault="00B45445" w:rsidP="0095060B">
            <w:pPr>
              <w:jc w:val="center"/>
              <w:rPr>
                <w:b/>
                <w:bCs/>
                <w:sz w:val="22"/>
                <w:szCs w:val="22"/>
              </w:rPr>
            </w:pPr>
          </w:p>
        </w:tc>
        <w:tc>
          <w:tcPr>
            <w:tcW w:w="1240" w:type="dxa"/>
            <w:tcBorders>
              <w:top w:val="nil"/>
              <w:left w:val="nil"/>
              <w:bottom w:val="nil"/>
              <w:right w:val="nil"/>
            </w:tcBorders>
            <w:shd w:val="clear" w:color="auto" w:fill="auto"/>
            <w:vAlign w:val="bottom"/>
          </w:tcPr>
          <w:p w14:paraId="00D19BE2" w14:textId="77777777" w:rsidR="00B45445" w:rsidRPr="00E86101" w:rsidRDefault="00B45445" w:rsidP="0032334D">
            <w:pPr>
              <w:jc w:val="center"/>
              <w:rPr>
                <w:b/>
                <w:bCs/>
                <w:sz w:val="22"/>
                <w:szCs w:val="22"/>
              </w:rPr>
            </w:pPr>
          </w:p>
        </w:tc>
        <w:tc>
          <w:tcPr>
            <w:tcW w:w="1089" w:type="dxa"/>
            <w:tcBorders>
              <w:top w:val="nil"/>
              <w:left w:val="nil"/>
              <w:bottom w:val="nil"/>
              <w:right w:val="nil"/>
            </w:tcBorders>
            <w:shd w:val="clear" w:color="auto" w:fill="auto"/>
            <w:tcMar>
              <w:left w:w="57" w:type="dxa"/>
              <w:right w:w="57" w:type="dxa"/>
            </w:tcMar>
            <w:vAlign w:val="bottom"/>
          </w:tcPr>
          <w:p w14:paraId="0455E1C8" w14:textId="77777777" w:rsidR="00B45445" w:rsidRPr="00E86101" w:rsidRDefault="00B45445" w:rsidP="0032334D">
            <w:pPr>
              <w:jc w:val="center"/>
              <w:rPr>
                <w:b/>
                <w:bCs/>
                <w:sz w:val="22"/>
                <w:szCs w:val="22"/>
              </w:rPr>
            </w:pPr>
          </w:p>
        </w:tc>
      </w:tr>
      <w:tr w:rsidR="00B45445" w:rsidRPr="00E86101" w14:paraId="707DD844" w14:textId="77777777" w:rsidTr="68E8E1E6">
        <w:trPr>
          <w:trHeight w:val="255"/>
        </w:trPr>
        <w:tc>
          <w:tcPr>
            <w:tcW w:w="2814" w:type="dxa"/>
            <w:tcBorders>
              <w:top w:val="nil"/>
              <w:left w:val="nil"/>
              <w:bottom w:val="nil"/>
              <w:right w:val="nil"/>
            </w:tcBorders>
            <w:noWrap/>
            <w:vAlign w:val="bottom"/>
          </w:tcPr>
          <w:p w14:paraId="68B724BF" w14:textId="77777777" w:rsidR="00B45445" w:rsidRPr="00E86101" w:rsidRDefault="00B45445" w:rsidP="0095060B">
            <w:pPr>
              <w:rPr>
                <w:color w:val="000000"/>
                <w:sz w:val="22"/>
                <w:szCs w:val="22"/>
              </w:rPr>
            </w:pPr>
          </w:p>
        </w:tc>
        <w:tc>
          <w:tcPr>
            <w:tcW w:w="1009" w:type="dxa"/>
            <w:tcBorders>
              <w:top w:val="nil"/>
              <w:left w:val="nil"/>
              <w:bottom w:val="nil"/>
              <w:right w:val="nil"/>
            </w:tcBorders>
            <w:shd w:val="clear" w:color="auto" w:fill="auto"/>
            <w:noWrap/>
            <w:tcMar>
              <w:left w:w="57" w:type="dxa"/>
              <w:right w:w="57" w:type="dxa"/>
            </w:tcMar>
            <w:vAlign w:val="bottom"/>
          </w:tcPr>
          <w:p w14:paraId="5509A2A7" w14:textId="77777777" w:rsidR="00B45445" w:rsidRPr="00E86101" w:rsidRDefault="00B45445" w:rsidP="0095060B">
            <w:pPr>
              <w:jc w:val="center"/>
              <w:rPr>
                <w:b/>
                <w:bCs/>
                <w:sz w:val="22"/>
                <w:szCs w:val="22"/>
              </w:rPr>
            </w:pPr>
            <w:r w:rsidRPr="00E86101">
              <w:rPr>
                <w:b/>
                <w:bCs/>
                <w:sz w:val="22"/>
                <w:szCs w:val="22"/>
              </w:rPr>
              <w:t>Grants from Scottish Ministers</w:t>
            </w:r>
          </w:p>
        </w:tc>
        <w:tc>
          <w:tcPr>
            <w:tcW w:w="911" w:type="dxa"/>
            <w:tcBorders>
              <w:top w:val="nil"/>
              <w:left w:val="nil"/>
              <w:bottom w:val="nil"/>
              <w:right w:val="nil"/>
            </w:tcBorders>
            <w:shd w:val="clear" w:color="auto" w:fill="auto"/>
            <w:tcMar>
              <w:left w:w="57" w:type="dxa"/>
              <w:right w:w="57" w:type="dxa"/>
            </w:tcMar>
            <w:vAlign w:val="bottom"/>
          </w:tcPr>
          <w:p w14:paraId="6DB1D6C1" w14:textId="796A556B" w:rsidR="00B45445" w:rsidRPr="00E86101" w:rsidRDefault="00E13305" w:rsidP="00E13305">
            <w:pPr>
              <w:jc w:val="center"/>
              <w:rPr>
                <w:b/>
                <w:bCs/>
                <w:sz w:val="22"/>
                <w:szCs w:val="22"/>
              </w:rPr>
            </w:pPr>
            <w:r w:rsidRPr="00E86101">
              <w:rPr>
                <w:b/>
                <w:bCs/>
                <w:sz w:val="22"/>
                <w:szCs w:val="22"/>
              </w:rPr>
              <w:t>Other</w:t>
            </w:r>
            <w:r w:rsidR="00B45445" w:rsidRPr="00E86101">
              <w:rPr>
                <w:b/>
                <w:bCs/>
                <w:sz w:val="22"/>
                <w:szCs w:val="22"/>
              </w:rPr>
              <w:t xml:space="preserve"> revenue</w:t>
            </w:r>
          </w:p>
        </w:tc>
        <w:tc>
          <w:tcPr>
            <w:tcW w:w="975" w:type="dxa"/>
            <w:tcBorders>
              <w:top w:val="nil"/>
              <w:left w:val="nil"/>
              <w:bottom w:val="nil"/>
              <w:right w:val="nil"/>
            </w:tcBorders>
            <w:shd w:val="clear" w:color="auto" w:fill="auto"/>
            <w:noWrap/>
            <w:tcMar>
              <w:left w:w="57" w:type="dxa"/>
              <w:right w:w="57" w:type="dxa"/>
            </w:tcMar>
            <w:vAlign w:val="bottom"/>
          </w:tcPr>
          <w:p w14:paraId="5A888E24" w14:textId="77777777" w:rsidR="00B45445" w:rsidRPr="00E86101" w:rsidRDefault="00B45445" w:rsidP="0095060B">
            <w:pPr>
              <w:jc w:val="center"/>
              <w:rPr>
                <w:b/>
                <w:bCs/>
                <w:sz w:val="22"/>
                <w:szCs w:val="22"/>
              </w:rPr>
            </w:pPr>
            <w:r w:rsidRPr="00E86101">
              <w:rPr>
                <w:b/>
                <w:bCs/>
                <w:sz w:val="22"/>
                <w:szCs w:val="22"/>
              </w:rPr>
              <w:t>Total turnover</w:t>
            </w:r>
          </w:p>
        </w:tc>
        <w:tc>
          <w:tcPr>
            <w:tcW w:w="1204" w:type="dxa"/>
            <w:tcBorders>
              <w:top w:val="nil"/>
              <w:left w:val="nil"/>
              <w:bottom w:val="nil"/>
              <w:right w:val="nil"/>
            </w:tcBorders>
            <w:shd w:val="clear" w:color="auto" w:fill="auto"/>
            <w:vAlign w:val="bottom"/>
          </w:tcPr>
          <w:p w14:paraId="43C1E7CD" w14:textId="77777777" w:rsidR="00B45445" w:rsidRPr="00E86101" w:rsidRDefault="00B45445" w:rsidP="0095060B">
            <w:pPr>
              <w:jc w:val="center"/>
              <w:rPr>
                <w:b/>
                <w:bCs/>
                <w:sz w:val="22"/>
                <w:szCs w:val="22"/>
              </w:rPr>
            </w:pPr>
            <w:r w:rsidRPr="00E86101">
              <w:rPr>
                <w:b/>
                <w:bCs/>
                <w:sz w:val="22"/>
                <w:szCs w:val="22"/>
              </w:rPr>
              <w:t>Total</w:t>
            </w:r>
          </w:p>
          <w:p w14:paraId="00E66C75" w14:textId="77777777" w:rsidR="00B45445" w:rsidRPr="00E86101" w:rsidRDefault="00B45445" w:rsidP="00B17721">
            <w:pPr>
              <w:jc w:val="center"/>
              <w:rPr>
                <w:b/>
                <w:bCs/>
                <w:sz w:val="22"/>
                <w:szCs w:val="22"/>
              </w:rPr>
            </w:pPr>
            <w:r w:rsidRPr="00E86101">
              <w:rPr>
                <w:b/>
                <w:bCs/>
                <w:sz w:val="22"/>
                <w:szCs w:val="22"/>
              </w:rPr>
              <w:t>operating costs</w:t>
            </w:r>
          </w:p>
        </w:tc>
        <w:tc>
          <w:tcPr>
            <w:tcW w:w="1240" w:type="dxa"/>
            <w:tcBorders>
              <w:top w:val="nil"/>
              <w:left w:val="nil"/>
              <w:bottom w:val="nil"/>
              <w:right w:val="nil"/>
            </w:tcBorders>
            <w:shd w:val="clear" w:color="auto" w:fill="auto"/>
            <w:vAlign w:val="bottom"/>
          </w:tcPr>
          <w:p w14:paraId="22DB74D6" w14:textId="33246D4B" w:rsidR="00B45445" w:rsidRPr="00E86101" w:rsidRDefault="009A5882" w:rsidP="00B17721">
            <w:pPr>
              <w:jc w:val="center"/>
              <w:rPr>
                <w:b/>
                <w:bCs/>
                <w:sz w:val="22"/>
                <w:szCs w:val="22"/>
              </w:rPr>
            </w:pPr>
            <w:r w:rsidRPr="00E86101">
              <w:rPr>
                <w:b/>
                <w:bCs/>
                <w:sz w:val="22"/>
                <w:szCs w:val="22"/>
              </w:rPr>
              <w:t>202</w:t>
            </w:r>
            <w:r w:rsidR="00D04E57">
              <w:rPr>
                <w:b/>
                <w:bCs/>
                <w:sz w:val="22"/>
                <w:szCs w:val="22"/>
              </w:rPr>
              <w:t>4</w:t>
            </w:r>
            <w:r w:rsidRPr="00E86101">
              <w:rPr>
                <w:b/>
                <w:bCs/>
                <w:sz w:val="22"/>
                <w:szCs w:val="22"/>
              </w:rPr>
              <w:t xml:space="preserve"> </w:t>
            </w:r>
            <w:r w:rsidR="00B45445" w:rsidRPr="00E86101">
              <w:rPr>
                <w:b/>
                <w:bCs/>
                <w:sz w:val="22"/>
                <w:szCs w:val="22"/>
              </w:rPr>
              <w:t>Operating surplus /(deficit)</w:t>
            </w:r>
          </w:p>
        </w:tc>
        <w:tc>
          <w:tcPr>
            <w:tcW w:w="1089" w:type="dxa"/>
            <w:tcBorders>
              <w:top w:val="nil"/>
              <w:left w:val="nil"/>
              <w:bottom w:val="nil"/>
              <w:right w:val="nil"/>
            </w:tcBorders>
            <w:shd w:val="clear" w:color="auto" w:fill="auto"/>
            <w:tcMar>
              <w:left w:w="57" w:type="dxa"/>
              <w:right w:w="57" w:type="dxa"/>
            </w:tcMar>
            <w:vAlign w:val="bottom"/>
          </w:tcPr>
          <w:p w14:paraId="581DEF4A" w14:textId="77777777" w:rsidR="00B45445" w:rsidRPr="00E86101" w:rsidRDefault="00B45445" w:rsidP="0095060B">
            <w:pPr>
              <w:jc w:val="center"/>
              <w:rPr>
                <w:b/>
                <w:bCs/>
                <w:sz w:val="22"/>
                <w:szCs w:val="22"/>
              </w:rPr>
            </w:pPr>
          </w:p>
          <w:p w14:paraId="0F71BC0C" w14:textId="665581C4" w:rsidR="00B45445" w:rsidRPr="00E86101" w:rsidRDefault="00805DD2" w:rsidP="00805DD2">
            <w:pPr>
              <w:rPr>
                <w:b/>
                <w:bCs/>
                <w:sz w:val="22"/>
                <w:szCs w:val="22"/>
              </w:rPr>
            </w:pPr>
            <w:r w:rsidRPr="00E86101">
              <w:rPr>
                <w:b/>
                <w:bCs/>
                <w:sz w:val="22"/>
                <w:szCs w:val="22"/>
              </w:rPr>
              <w:t xml:space="preserve">    </w:t>
            </w:r>
            <w:r w:rsidR="009A5882" w:rsidRPr="00E86101">
              <w:rPr>
                <w:b/>
                <w:bCs/>
                <w:sz w:val="22"/>
                <w:szCs w:val="22"/>
              </w:rPr>
              <w:t xml:space="preserve"> 202</w:t>
            </w:r>
            <w:r w:rsidR="00D04E57">
              <w:rPr>
                <w:b/>
                <w:bCs/>
                <w:sz w:val="22"/>
                <w:szCs w:val="22"/>
              </w:rPr>
              <w:t>3</w:t>
            </w:r>
            <w:r w:rsidR="009A5882" w:rsidRPr="00E86101">
              <w:rPr>
                <w:b/>
                <w:bCs/>
                <w:sz w:val="22"/>
                <w:szCs w:val="22"/>
              </w:rPr>
              <w:t xml:space="preserve"> </w:t>
            </w:r>
            <w:r w:rsidR="00B45445" w:rsidRPr="00E86101">
              <w:rPr>
                <w:b/>
                <w:bCs/>
                <w:sz w:val="22"/>
                <w:szCs w:val="22"/>
              </w:rPr>
              <w:t>Operating</w:t>
            </w:r>
          </w:p>
          <w:p w14:paraId="1947BF2D" w14:textId="77777777" w:rsidR="00B45445" w:rsidRPr="00E86101" w:rsidRDefault="00B45445" w:rsidP="00B17721">
            <w:pPr>
              <w:jc w:val="center"/>
              <w:rPr>
                <w:b/>
                <w:bCs/>
                <w:sz w:val="22"/>
                <w:szCs w:val="22"/>
              </w:rPr>
            </w:pPr>
            <w:r w:rsidRPr="00E86101">
              <w:rPr>
                <w:b/>
                <w:bCs/>
                <w:sz w:val="22"/>
                <w:szCs w:val="22"/>
              </w:rPr>
              <w:t>surplus /(deficit)</w:t>
            </w:r>
          </w:p>
        </w:tc>
      </w:tr>
      <w:tr w:rsidR="00B45445" w:rsidRPr="00E86101" w14:paraId="43CBEFD3" w14:textId="77777777" w:rsidTr="68E8E1E6">
        <w:trPr>
          <w:trHeight w:val="255"/>
        </w:trPr>
        <w:tc>
          <w:tcPr>
            <w:tcW w:w="2814" w:type="dxa"/>
            <w:tcBorders>
              <w:top w:val="nil"/>
              <w:left w:val="nil"/>
              <w:bottom w:val="nil"/>
              <w:right w:val="nil"/>
            </w:tcBorders>
            <w:noWrap/>
            <w:vAlign w:val="bottom"/>
          </w:tcPr>
          <w:p w14:paraId="26DEAE61" w14:textId="77777777" w:rsidR="00B45445" w:rsidRPr="00E86101" w:rsidRDefault="00B45445" w:rsidP="0095060B">
            <w:pPr>
              <w:rPr>
                <w:color w:val="000000"/>
                <w:sz w:val="22"/>
                <w:szCs w:val="22"/>
              </w:rPr>
            </w:pPr>
          </w:p>
        </w:tc>
        <w:tc>
          <w:tcPr>
            <w:tcW w:w="1009" w:type="dxa"/>
            <w:tcBorders>
              <w:top w:val="nil"/>
              <w:left w:val="nil"/>
              <w:bottom w:val="nil"/>
              <w:right w:val="nil"/>
            </w:tcBorders>
            <w:shd w:val="clear" w:color="auto" w:fill="auto"/>
            <w:noWrap/>
            <w:tcMar>
              <w:left w:w="57" w:type="dxa"/>
              <w:right w:w="57" w:type="dxa"/>
            </w:tcMar>
            <w:vAlign w:val="bottom"/>
          </w:tcPr>
          <w:p w14:paraId="47D47483" w14:textId="77777777" w:rsidR="00B45445" w:rsidRPr="00E86101" w:rsidRDefault="00B45445" w:rsidP="0095060B">
            <w:pPr>
              <w:jc w:val="center"/>
              <w:rPr>
                <w:b/>
                <w:bCs/>
                <w:sz w:val="22"/>
                <w:szCs w:val="22"/>
              </w:rPr>
            </w:pPr>
            <w:r w:rsidRPr="00E86101">
              <w:rPr>
                <w:b/>
                <w:bCs/>
                <w:sz w:val="22"/>
                <w:szCs w:val="22"/>
              </w:rPr>
              <w:t>£’000</w:t>
            </w:r>
          </w:p>
        </w:tc>
        <w:tc>
          <w:tcPr>
            <w:tcW w:w="911" w:type="dxa"/>
            <w:tcBorders>
              <w:top w:val="nil"/>
              <w:left w:val="nil"/>
              <w:bottom w:val="nil"/>
              <w:right w:val="nil"/>
            </w:tcBorders>
            <w:shd w:val="clear" w:color="auto" w:fill="auto"/>
            <w:tcMar>
              <w:left w:w="57" w:type="dxa"/>
              <w:right w:w="57" w:type="dxa"/>
            </w:tcMar>
            <w:vAlign w:val="bottom"/>
          </w:tcPr>
          <w:p w14:paraId="3C86A50D" w14:textId="77777777" w:rsidR="00B45445" w:rsidRPr="00E86101" w:rsidRDefault="00B45445" w:rsidP="0095060B">
            <w:pPr>
              <w:jc w:val="center"/>
              <w:rPr>
                <w:b/>
                <w:bCs/>
                <w:sz w:val="22"/>
                <w:szCs w:val="22"/>
              </w:rPr>
            </w:pPr>
            <w:r w:rsidRPr="00E86101">
              <w:rPr>
                <w:b/>
                <w:bCs/>
                <w:sz w:val="22"/>
                <w:szCs w:val="22"/>
              </w:rPr>
              <w:t>£’000</w:t>
            </w:r>
          </w:p>
        </w:tc>
        <w:tc>
          <w:tcPr>
            <w:tcW w:w="975" w:type="dxa"/>
            <w:tcBorders>
              <w:top w:val="nil"/>
              <w:left w:val="nil"/>
              <w:bottom w:val="nil"/>
              <w:right w:val="nil"/>
            </w:tcBorders>
            <w:shd w:val="clear" w:color="auto" w:fill="auto"/>
            <w:noWrap/>
            <w:tcMar>
              <w:left w:w="57" w:type="dxa"/>
              <w:right w:w="57" w:type="dxa"/>
            </w:tcMar>
            <w:vAlign w:val="bottom"/>
          </w:tcPr>
          <w:p w14:paraId="1476A6F0" w14:textId="77777777" w:rsidR="00B45445" w:rsidRPr="00E86101" w:rsidRDefault="00B45445" w:rsidP="0095060B">
            <w:pPr>
              <w:jc w:val="center"/>
              <w:rPr>
                <w:b/>
                <w:bCs/>
                <w:sz w:val="22"/>
                <w:szCs w:val="22"/>
              </w:rPr>
            </w:pPr>
            <w:r w:rsidRPr="00E86101">
              <w:rPr>
                <w:b/>
                <w:bCs/>
                <w:sz w:val="22"/>
                <w:szCs w:val="22"/>
              </w:rPr>
              <w:t>£’000</w:t>
            </w:r>
          </w:p>
        </w:tc>
        <w:tc>
          <w:tcPr>
            <w:tcW w:w="1204" w:type="dxa"/>
            <w:tcBorders>
              <w:top w:val="nil"/>
              <w:left w:val="nil"/>
              <w:bottom w:val="nil"/>
              <w:right w:val="nil"/>
            </w:tcBorders>
            <w:shd w:val="clear" w:color="auto" w:fill="auto"/>
            <w:vAlign w:val="bottom"/>
          </w:tcPr>
          <w:p w14:paraId="26EEF60B" w14:textId="77777777" w:rsidR="00B45445" w:rsidRPr="00E86101" w:rsidRDefault="00B45445" w:rsidP="0095060B">
            <w:pPr>
              <w:jc w:val="center"/>
              <w:rPr>
                <w:b/>
                <w:bCs/>
                <w:sz w:val="22"/>
                <w:szCs w:val="22"/>
              </w:rPr>
            </w:pPr>
            <w:r w:rsidRPr="00E86101">
              <w:rPr>
                <w:b/>
                <w:bCs/>
                <w:sz w:val="22"/>
                <w:szCs w:val="22"/>
              </w:rPr>
              <w:t>£’000</w:t>
            </w:r>
          </w:p>
        </w:tc>
        <w:tc>
          <w:tcPr>
            <w:tcW w:w="1240" w:type="dxa"/>
            <w:tcBorders>
              <w:top w:val="nil"/>
              <w:left w:val="nil"/>
              <w:bottom w:val="nil"/>
              <w:right w:val="nil"/>
            </w:tcBorders>
            <w:shd w:val="clear" w:color="auto" w:fill="auto"/>
            <w:vAlign w:val="bottom"/>
          </w:tcPr>
          <w:p w14:paraId="3861C7F5" w14:textId="77777777" w:rsidR="00B45445" w:rsidRPr="00E86101" w:rsidRDefault="00B45445" w:rsidP="0095060B">
            <w:pPr>
              <w:jc w:val="center"/>
              <w:rPr>
                <w:b/>
                <w:bCs/>
                <w:sz w:val="22"/>
                <w:szCs w:val="22"/>
              </w:rPr>
            </w:pPr>
            <w:r w:rsidRPr="00E86101">
              <w:rPr>
                <w:b/>
                <w:bCs/>
                <w:sz w:val="22"/>
                <w:szCs w:val="22"/>
              </w:rPr>
              <w:t>£’000</w:t>
            </w:r>
          </w:p>
        </w:tc>
        <w:tc>
          <w:tcPr>
            <w:tcW w:w="1089" w:type="dxa"/>
            <w:tcBorders>
              <w:top w:val="nil"/>
              <w:left w:val="nil"/>
              <w:bottom w:val="nil"/>
              <w:right w:val="nil"/>
            </w:tcBorders>
            <w:shd w:val="clear" w:color="auto" w:fill="auto"/>
            <w:tcMar>
              <w:left w:w="57" w:type="dxa"/>
              <w:right w:w="57" w:type="dxa"/>
            </w:tcMar>
            <w:vAlign w:val="bottom"/>
          </w:tcPr>
          <w:p w14:paraId="1A40D22E" w14:textId="77777777" w:rsidR="00B45445" w:rsidRPr="00E86101" w:rsidRDefault="00B45445" w:rsidP="0095060B">
            <w:pPr>
              <w:jc w:val="center"/>
              <w:rPr>
                <w:b/>
                <w:bCs/>
                <w:sz w:val="22"/>
                <w:szCs w:val="22"/>
              </w:rPr>
            </w:pPr>
            <w:r w:rsidRPr="00E86101">
              <w:rPr>
                <w:b/>
                <w:bCs/>
                <w:sz w:val="22"/>
                <w:szCs w:val="22"/>
              </w:rPr>
              <w:t>£’000</w:t>
            </w:r>
          </w:p>
        </w:tc>
      </w:tr>
      <w:tr w:rsidR="00B45445" w:rsidRPr="00E86101" w14:paraId="4FBA2A2C" w14:textId="77777777" w:rsidTr="68E8E1E6">
        <w:trPr>
          <w:trHeight w:val="255"/>
        </w:trPr>
        <w:tc>
          <w:tcPr>
            <w:tcW w:w="2814" w:type="dxa"/>
            <w:tcBorders>
              <w:top w:val="nil"/>
              <w:left w:val="nil"/>
              <w:bottom w:val="nil"/>
              <w:right w:val="nil"/>
            </w:tcBorders>
            <w:noWrap/>
            <w:vAlign w:val="bottom"/>
          </w:tcPr>
          <w:p w14:paraId="01BC4593" w14:textId="77777777" w:rsidR="00B45445" w:rsidRPr="00E86101" w:rsidRDefault="00B45445" w:rsidP="0095060B">
            <w:pPr>
              <w:rPr>
                <w:color w:val="000000"/>
                <w:sz w:val="22"/>
                <w:szCs w:val="22"/>
              </w:rPr>
            </w:pPr>
          </w:p>
        </w:tc>
        <w:tc>
          <w:tcPr>
            <w:tcW w:w="1009" w:type="dxa"/>
            <w:tcBorders>
              <w:top w:val="nil"/>
              <w:left w:val="nil"/>
              <w:bottom w:val="nil"/>
              <w:right w:val="nil"/>
            </w:tcBorders>
            <w:shd w:val="clear" w:color="auto" w:fill="auto"/>
            <w:noWrap/>
            <w:vAlign w:val="bottom"/>
          </w:tcPr>
          <w:p w14:paraId="2EC5DCAA" w14:textId="77777777" w:rsidR="00B45445" w:rsidRPr="00E86101" w:rsidRDefault="00B45445" w:rsidP="0095060B">
            <w:pPr>
              <w:jc w:val="center"/>
              <w:rPr>
                <w:sz w:val="22"/>
                <w:szCs w:val="22"/>
              </w:rPr>
            </w:pPr>
          </w:p>
        </w:tc>
        <w:tc>
          <w:tcPr>
            <w:tcW w:w="911" w:type="dxa"/>
            <w:tcBorders>
              <w:top w:val="nil"/>
              <w:left w:val="nil"/>
              <w:bottom w:val="nil"/>
              <w:right w:val="nil"/>
            </w:tcBorders>
            <w:shd w:val="clear" w:color="auto" w:fill="auto"/>
            <w:vAlign w:val="bottom"/>
          </w:tcPr>
          <w:p w14:paraId="77AF2B71" w14:textId="77777777" w:rsidR="00B45445" w:rsidRPr="00E86101" w:rsidRDefault="00B45445" w:rsidP="004D0FDF">
            <w:pPr>
              <w:rPr>
                <w:sz w:val="22"/>
                <w:szCs w:val="22"/>
              </w:rPr>
            </w:pPr>
          </w:p>
        </w:tc>
        <w:tc>
          <w:tcPr>
            <w:tcW w:w="975" w:type="dxa"/>
            <w:tcBorders>
              <w:top w:val="nil"/>
              <w:left w:val="nil"/>
              <w:bottom w:val="nil"/>
              <w:right w:val="nil"/>
            </w:tcBorders>
            <w:shd w:val="clear" w:color="auto" w:fill="auto"/>
            <w:noWrap/>
            <w:vAlign w:val="bottom"/>
          </w:tcPr>
          <w:p w14:paraId="16227C0C" w14:textId="77777777" w:rsidR="00B45445" w:rsidRPr="00E86101" w:rsidRDefault="00B45445" w:rsidP="0095060B">
            <w:pPr>
              <w:jc w:val="center"/>
              <w:rPr>
                <w:sz w:val="22"/>
                <w:szCs w:val="22"/>
              </w:rPr>
            </w:pPr>
          </w:p>
        </w:tc>
        <w:tc>
          <w:tcPr>
            <w:tcW w:w="1204" w:type="dxa"/>
            <w:tcBorders>
              <w:top w:val="nil"/>
              <w:left w:val="nil"/>
              <w:bottom w:val="nil"/>
              <w:right w:val="nil"/>
            </w:tcBorders>
            <w:shd w:val="clear" w:color="auto" w:fill="auto"/>
            <w:vAlign w:val="bottom"/>
          </w:tcPr>
          <w:p w14:paraId="43FDA4B6" w14:textId="77777777" w:rsidR="00B45445" w:rsidRPr="00E86101" w:rsidRDefault="00B45445" w:rsidP="0095060B">
            <w:pPr>
              <w:jc w:val="center"/>
              <w:rPr>
                <w:sz w:val="22"/>
                <w:szCs w:val="22"/>
              </w:rPr>
            </w:pPr>
          </w:p>
        </w:tc>
        <w:tc>
          <w:tcPr>
            <w:tcW w:w="1240" w:type="dxa"/>
            <w:tcBorders>
              <w:top w:val="nil"/>
              <w:left w:val="nil"/>
              <w:bottom w:val="nil"/>
              <w:right w:val="nil"/>
            </w:tcBorders>
            <w:shd w:val="clear" w:color="auto" w:fill="auto"/>
            <w:vAlign w:val="bottom"/>
          </w:tcPr>
          <w:p w14:paraId="74A4B77A" w14:textId="77777777" w:rsidR="00B45445" w:rsidRPr="00E86101" w:rsidRDefault="00B45445" w:rsidP="0095060B">
            <w:pPr>
              <w:jc w:val="center"/>
              <w:rPr>
                <w:sz w:val="22"/>
                <w:szCs w:val="22"/>
              </w:rPr>
            </w:pPr>
          </w:p>
        </w:tc>
        <w:tc>
          <w:tcPr>
            <w:tcW w:w="1089" w:type="dxa"/>
            <w:tcBorders>
              <w:top w:val="nil"/>
              <w:left w:val="nil"/>
              <w:bottom w:val="nil"/>
              <w:right w:val="nil"/>
            </w:tcBorders>
            <w:shd w:val="clear" w:color="auto" w:fill="auto"/>
            <w:noWrap/>
            <w:vAlign w:val="bottom"/>
          </w:tcPr>
          <w:p w14:paraId="6E1FA998" w14:textId="77777777" w:rsidR="00B45445" w:rsidRPr="00E86101" w:rsidRDefault="00B45445" w:rsidP="0095060B">
            <w:pPr>
              <w:jc w:val="center"/>
              <w:rPr>
                <w:sz w:val="22"/>
                <w:szCs w:val="22"/>
              </w:rPr>
            </w:pPr>
          </w:p>
        </w:tc>
      </w:tr>
      <w:tr w:rsidR="00D04E57" w:rsidRPr="00E86101" w14:paraId="1D549356" w14:textId="77777777" w:rsidTr="68E8E1E6">
        <w:trPr>
          <w:trHeight w:val="255"/>
        </w:trPr>
        <w:tc>
          <w:tcPr>
            <w:tcW w:w="2814" w:type="dxa"/>
            <w:tcBorders>
              <w:top w:val="nil"/>
              <w:left w:val="nil"/>
              <w:bottom w:val="nil"/>
              <w:right w:val="nil"/>
            </w:tcBorders>
            <w:noWrap/>
            <w:vAlign w:val="center"/>
          </w:tcPr>
          <w:p w14:paraId="33F0C0DD" w14:textId="77777777" w:rsidR="00D04E57" w:rsidRPr="00E86101" w:rsidRDefault="00D04E57" w:rsidP="00D04E57">
            <w:pPr>
              <w:rPr>
                <w:color w:val="000000"/>
                <w:sz w:val="22"/>
                <w:szCs w:val="22"/>
              </w:rPr>
            </w:pPr>
            <w:r w:rsidRPr="00E86101">
              <w:rPr>
                <w:color w:val="000000"/>
                <w:sz w:val="22"/>
                <w:szCs w:val="22"/>
              </w:rPr>
              <w:t>Wider role activities to support the community</w:t>
            </w:r>
          </w:p>
        </w:tc>
        <w:tc>
          <w:tcPr>
            <w:tcW w:w="1009" w:type="dxa"/>
            <w:tcBorders>
              <w:top w:val="nil"/>
              <w:left w:val="nil"/>
              <w:bottom w:val="nil"/>
              <w:right w:val="nil"/>
            </w:tcBorders>
            <w:shd w:val="clear" w:color="auto" w:fill="auto"/>
            <w:noWrap/>
            <w:vAlign w:val="center"/>
          </w:tcPr>
          <w:p w14:paraId="3623A0D3" w14:textId="08B274E1"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0FDD7D85" w14:textId="308AA3A5" w:rsidR="00D04E57" w:rsidRPr="00E86101" w:rsidRDefault="00DD4EFD" w:rsidP="00D04E57">
            <w:pPr>
              <w:jc w:val="center"/>
              <w:rPr>
                <w:sz w:val="22"/>
                <w:szCs w:val="22"/>
              </w:rPr>
            </w:pPr>
            <w:r>
              <w:rPr>
                <w:sz w:val="22"/>
                <w:szCs w:val="22"/>
              </w:rPr>
              <w:t>502</w:t>
            </w:r>
          </w:p>
        </w:tc>
        <w:tc>
          <w:tcPr>
            <w:tcW w:w="975" w:type="dxa"/>
            <w:tcBorders>
              <w:top w:val="nil"/>
              <w:left w:val="nil"/>
              <w:bottom w:val="nil"/>
              <w:right w:val="nil"/>
            </w:tcBorders>
            <w:shd w:val="clear" w:color="auto" w:fill="auto"/>
            <w:noWrap/>
            <w:vAlign w:val="center"/>
          </w:tcPr>
          <w:p w14:paraId="3F251A01" w14:textId="537DB0FB" w:rsidR="00D04E57" w:rsidRPr="00E86101" w:rsidRDefault="00D76BEF" w:rsidP="00D04E57">
            <w:pPr>
              <w:jc w:val="center"/>
              <w:rPr>
                <w:sz w:val="22"/>
                <w:szCs w:val="22"/>
              </w:rPr>
            </w:pPr>
            <w:r>
              <w:rPr>
                <w:sz w:val="22"/>
                <w:szCs w:val="22"/>
              </w:rPr>
              <w:t>502</w:t>
            </w:r>
          </w:p>
        </w:tc>
        <w:tc>
          <w:tcPr>
            <w:tcW w:w="1204" w:type="dxa"/>
            <w:tcBorders>
              <w:top w:val="nil"/>
              <w:left w:val="nil"/>
              <w:bottom w:val="nil"/>
              <w:right w:val="nil"/>
            </w:tcBorders>
            <w:shd w:val="clear" w:color="auto" w:fill="auto"/>
            <w:vAlign w:val="center"/>
          </w:tcPr>
          <w:p w14:paraId="0D63652B" w14:textId="42555FEE" w:rsidR="00D04E57" w:rsidRPr="00E86101" w:rsidRDefault="00A97CAE" w:rsidP="00D04E57">
            <w:pPr>
              <w:jc w:val="center"/>
              <w:rPr>
                <w:sz w:val="22"/>
                <w:szCs w:val="22"/>
              </w:rPr>
            </w:pPr>
            <w:r>
              <w:rPr>
                <w:sz w:val="22"/>
                <w:szCs w:val="22"/>
              </w:rPr>
              <w:t>(</w:t>
            </w:r>
            <w:r w:rsidR="00297F18">
              <w:rPr>
                <w:sz w:val="22"/>
                <w:szCs w:val="22"/>
              </w:rPr>
              <w:t>5,152</w:t>
            </w:r>
            <w:r>
              <w:rPr>
                <w:sz w:val="22"/>
                <w:szCs w:val="22"/>
              </w:rPr>
              <w:t>)</w:t>
            </w:r>
          </w:p>
        </w:tc>
        <w:tc>
          <w:tcPr>
            <w:tcW w:w="1240" w:type="dxa"/>
            <w:tcBorders>
              <w:top w:val="nil"/>
              <w:left w:val="nil"/>
              <w:bottom w:val="nil"/>
              <w:right w:val="nil"/>
            </w:tcBorders>
            <w:shd w:val="clear" w:color="auto" w:fill="auto"/>
            <w:vAlign w:val="center"/>
          </w:tcPr>
          <w:p w14:paraId="392CDD11" w14:textId="6F0F2FB4" w:rsidR="00D04E57" w:rsidRPr="00E86101" w:rsidRDefault="002141B4" w:rsidP="00D04E57">
            <w:pPr>
              <w:jc w:val="center"/>
              <w:rPr>
                <w:sz w:val="22"/>
                <w:szCs w:val="22"/>
              </w:rPr>
            </w:pPr>
            <w:r>
              <w:rPr>
                <w:sz w:val="22"/>
                <w:szCs w:val="22"/>
              </w:rPr>
              <w:t>(4,</w:t>
            </w:r>
            <w:r w:rsidR="00297F18">
              <w:rPr>
                <w:sz w:val="22"/>
                <w:szCs w:val="22"/>
              </w:rPr>
              <w:t>650</w:t>
            </w:r>
            <w:r>
              <w:rPr>
                <w:sz w:val="22"/>
                <w:szCs w:val="22"/>
              </w:rPr>
              <w:t>)</w:t>
            </w:r>
          </w:p>
        </w:tc>
        <w:tc>
          <w:tcPr>
            <w:tcW w:w="1089" w:type="dxa"/>
            <w:tcBorders>
              <w:top w:val="nil"/>
              <w:left w:val="nil"/>
              <w:bottom w:val="nil"/>
              <w:right w:val="nil"/>
            </w:tcBorders>
            <w:shd w:val="clear" w:color="auto" w:fill="auto"/>
            <w:noWrap/>
            <w:vAlign w:val="center"/>
          </w:tcPr>
          <w:p w14:paraId="0929A2BB" w14:textId="1F271CAC" w:rsidR="00D04E57" w:rsidRPr="00E86101" w:rsidRDefault="00D04E57" w:rsidP="00D04E57">
            <w:pPr>
              <w:jc w:val="center"/>
              <w:rPr>
                <w:sz w:val="22"/>
                <w:szCs w:val="22"/>
              </w:rPr>
            </w:pPr>
            <w:r w:rsidRPr="00E86101">
              <w:rPr>
                <w:sz w:val="22"/>
                <w:szCs w:val="22"/>
              </w:rPr>
              <w:t>(8,9</w:t>
            </w:r>
            <w:r>
              <w:rPr>
                <w:sz w:val="22"/>
                <w:szCs w:val="22"/>
              </w:rPr>
              <w:t>19</w:t>
            </w:r>
            <w:r w:rsidRPr="00E86101">
              <w:rPr>
                <w:sz w:val="22"/>
                <w:szCs w:val="22"/>
              </w:rPr>
              <w:t>)</w:t>
            </w:r>
          </w:p>
        </w:tc>
      </w:tr>
      <w:tr w:rsidR="00D04E57" w:rsidRPr="00E86101" w14:paraId="1AC02BAA" w14:textId="77777777" w:rsidTr="68E8E1E6">
        <w:trPr>
          <w:trHeight w:val="255"/>
        </w:trPr>
        <w:tc>
          <w:tcPr>
            <w:tcW w:w="2814" w:type="dxa"/>
            <w:tcBorders>
              <w:top w:val="nil"/>
              <w:left w:val="nil"/>
              <w:bottom w:val="nil"/>
              <w:right w:val="nil"/>
            </w:tcBorders>
            <w:noWrap/>
            <w:vAlign w:val="center"/>
          </w:tcPr>
          <w:p w14:paraId="50A514F2" w14:textId="77777777" w:rsidR="00D04E57" w:rsidRPr="00E86101" w:rsidRDefault="00D04E57" w:rsidP="00D04E57">
            <w:pPr>
              <w:rPr>
                <w:color w:val="000000"/>
                <w:sz w:val="22"/>
                <w:szCs w:val="22"/>
              </w:rPr>
            </w:pPr>
          </w:p>
        </w:tc>
        <w:tc>
          <w:tcPr>
            <w:tcW w:w="1009" w:type="dxa"/>
            <w:tcBorders>
              <w:top w:val="nil"/>
              <w:left w:val="nil"/>
              <w:bottom w:val="nil"/>
              <w:right w:val="nil"/>
            </w:tcBorders>
            <w:shd w:val="clear" w:color="auto" w:fill="auto"/>
            <w:noWrap/>
            <w:vAlign w:val="center"/>
          </w:tcPr>
          <w:p w14:paraId="6821656C" w14:textId="77777777"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643CD472" w14:textId="292A35D1"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0CAF0F0E" w14:textId="77777777"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32E1464E" w14:textId="77777777"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0752FD59" w14:textId="77777777"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15CDFF19" w14:textId="77777777" w:rsidR="00D04E57" w:rsidRPr="00E86101" w:rsidRDefault="00D04E57" w:rsidP="00D04E57">
            <w:pPr>
              <w:jc w:val="center"/>
              <w:rPr>
                <w:sz w:val="22"/>
                <w:szCs w:val="22"/>
              </w:rPr>
            </w:pPr>
          </w:p>
        </w:tc>
      </w:tr>
      <w:tr w:rsidR="00D04E57" w:rsidRPr="00E86101" w14:paraId="35CCC9B8" w14:textId="77777777" w:rsidTr="68E8E1E6">
        <w:trPr>
          <w:trHeight w:val="315"/>
        </w:trPr>
        <w:tc>
          <w:tcPr>
            <w:tcW w:w="2814" w:type="dxa"/>
            <w:tcBorders>
              <w:top w:val="nil"/>
              <w:left w:val="nil"/>
              <w:bottom w:val="nil"/>
              <w:right w:val="nil"/>
            </w:tcBorders>
            <w:noWrap/>
            <w:vAlign w:val="center"/>
          </w:tcPr>
          <w:p w14:paraId="5957DA78" w14:textId="77777777" w:rsidR="00D04E57" w:rsidRPr="00E86101" w:rsidRDefault="00D04E57" w:rsidP="00D04E57">
            <w:pPr>
              <w:rPr>
                <w:color w:val="000000"/>
                <w:sz w:val="22"/>
                <w:szCs w:val="22"/>
              </w:rPr>
            </w:pPr>
            <w:r w:rsidRPr="00E86101">
              <w:rPr>
                <w:color w:val="000000"/>
                <w:sz w:val="22"/>
                <w:szCs w:val="22"/>
              </w:rPr>
              <w:t>Investment property activities</w:t>
            </w:r>
          </w:p>
        </w:tc>
        <w:tc>
          <w:tcPr>
            <w:tcW w:w="1009" w:type="dxa"/>
            <w:tcBorders>
              <w:top w:val="nil"/>
              <w:left w:val="nil"/>
              <w:bottom w:val="nil"/>
              <w:right w:val="nil"/>
            </w:tcBorders>
            <w:shd w:val="clear" w:color="auto" w:fill="auto"/>
            <w:noWrap/>
            <w:vAlign w:val="center"/>
          </w:tcPr>
          <w:p w14:paraId="1A6512E6" w14:textId="413A9F2D"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3292CB36" w14:textId="0F6F32A1" w:rsidR="00D04E57" w:rsidRPr="00E86101" w:rsidRDefault="00DD4EFD" w:rsidP="00D04E57">
            <w:pPr>
              <w:jc w:val="center"/>
              <w:rPr>
                <w:sz w:val="22"/>
                <w:szCs w:val="22"/>
              </w:rPr>
            </w:pPr>
            <w:r>
              <w:rPr>
                <w:sz w:val="22"/>
                <w:szCs w:val="22"/>
              </w:rPr>
              <w:t>7,930</w:t>
            </w:r>
          </w:p>
        </w:tc>
        <w:tc>
          <w:tcPr>
            <w:tcW w:w="975" w:type="dxa"/>
            <w:tcBorders>
              <w:top w:val="nil"/>
              <w:left w:val="nil"/>
              <w:bottom w:val="nil"/>
              <w:right w:val="nil"/>
            </w:tcBorders>
            <w:shd w:val="clear" w:color="auto" w:fill="auto"/>
            <w:noWrap/>
            <w:vAlign w:val="center"/>
          </w:tcPr>
          <w:p w14:paraId="448A9F4C" w14:textId="5147A3FD" w:rsidR="00D04E57" w:rsidRPr="00E86101" w:rsidRDefault="00D76BEF" w:rsidP="00D04E57">
            <w:pPr>
              <w:jc w:val="center"/>
              <w:rPr>
                <w:sz w:val="22"/>
                <w:szCs w:val="22"/>
              </w:rPr>
            </w:pPr>
            <w:r>
              <w:rPr>
                <w:sz w:val="22"/>
                <w:szCs w:val="22"/>
              </w:rPr>
              <w:t>7,930</w:t>
            </w:r>
          </w:p>
        </w:tc>
        <w:tc>
          <w:tcPr>
            <w:tcW w:w="1204" w:type="dxa"/>
            <w:tcBorders>
              <w:top w:val="nil"/>
              <w:left w:val="nil"/>
              <w:bottom w:val="nil"/>
              <w:right w:val="nil"/>
            </w:tcBorders>
            <w:shd w:val="clear" w:color="auto" w:fill="auto"/>
            <w:vAlign w:val="center"/>
          </w:tcPr>
          <w:p w14:paraId="150E07CB" w14:textId="2429B3AA" w:rsidR="00D04E57" w:rsidRPr="00E86101" w:rsidRDefault="003357FD" w:rsidP="00D04E57">
            <w:pPr>
              <w:jc w:val="center"/>
              <w:rPr>
                <w:sz w:val="22"/>
                <w:szCs w:val="22"/>
              </w:rPr>
            </w:pPr>
            <w:r>
              <w:rPr>
                <w:sz w:val="22"/>
                <w:szCs w:val="22"/>
              </w:rPr>
              <w:t>(404)</w:t>
            </w:r>
          </w:p>
        </w:tc>
        <w:tc>
          <w:tcPr>
            <w:tcW w:w="1240" w:type="dxa"/>
            <w:tcBorders>
              <w:top w:val="nil"/>
              <w:left w:val="nil"/>
              <w:bottom w:val="nil"/>
              <w:right w:val="nil"/>
            </w:tcBorders>
            <w:shd w:val="clear" w:color="auto" w:fill="auto"/>
            <w:vAlign w:val="center"/>
          </w:tcPr>
          <w:p w14:paraId="564DC0C6" w14:textId="5DA1AF99" w:rsidR="00D04E57" w:rsidRPr="00E86101" w:rsidRDefault="009020C7" w:rsidP="00D04E57">
            <w:pPr>
              <w:jc w:val="center"/>
              <w:rPr>
                <w:sz w:val="22"/>
                <w:szCs w:val="22"/>
              </w:rPr>
            </w:pPr>
            <w:r>
              <w:rPr>
                <w:sz w:val="22"/>
                <w:szCs w:val="22"/>
              </w:rPr>
              <w:t>7,526</w:t>
            </w:r>
          </w:p>
        </w:tc>
        <w:tc>
          <w:tcPr>
            <w:tcW w:w="1089" w:type="dxa"/>
            <w:tcBorders>
              <w:top w:val="nil"/>
              <w:left w:val="nil"/>
              <w:bottom w:val="nil"/>
              <w:right w:val="nil"/>
            </w:tcBorders>
            <w:shd w:val="clear" w:color="auto" w:fill="auto"/>
            <w:noWrap/>
            <w:vAlign w:val="center"/>
          </w:tcPr>
          <w:p w14:paraId="7FE95773" w14:textId="6A40007B" w:rsidR="00D04E57" w:rsidRPr="00E86101" w:rsidRDefault="00D04E57" w:rsidP="00D04E57">
            <w:pPr>
              <w:jc w:val="center"/>
              <w:rPr>
                <w:sz w:val="22"/>
                <w:szCs w:val="22"/>
              </w:rPr>
            </w:pPr>
            <w:r w:rsidRPr="00E86101">
              <w:rPr>
                <w:sz w:val="22"/>
                <w:szCs w:val="22"/>
              </w:rPr>
              <w:t>6,793</w:t>
            </w:r>
          </w:p>
        </w:tc>
      </w:tr>
      <w:tr w:rsidR="00D04E57" w:rsidRPr="00E86101" w14:paraId="796EF7A6" w14:textId="77777777" w:rsidTr="68E8E1E6">
        <w:trPr>
          <w:trHeight w:val="255"/>
        </w:trPr>
        <w:tc>
          <w:tcPr>
            <w:tcW w:w="2814" w:type="dxa"/>
            <w:tcBorders>
              <w:top w:val="nil"/>
              <w:left w:val="nil"/>
              <w:bottom w:val="nil"/>
              <w:right w:val="nil"/>
            </w:tcBorders>
            <w:noWrap/>
            <w:vAlign w:val="center"/>
          </w:tcPr>
          <w:p w14:paraId="0C6363E6" w14:textId="77777777" w:rsidR="00D04E57" w:rsidRPr="00E86101" w:rsidRDefault="00D04E57" w:rsidP="00D04E57">
            <w:pPr>
              <w:pStyle w:val="Heading7"/>
              <w:rPr>
                <w:b w:val="0"/>
                <w:bCs w:val="0"/>
                <w:color w:val="000000"/>
                <w:sz w:val="22"/>
                <w:szCs w:val="22"/>
              </w:rPr>
            </w:pPr>
          </w:p>
        </w:tc>
        <w:tc>
          <w:tcPr>
            <w:tcW w:w="1009" w:type="dxa"/>
            <w:tcBorders>
              <w:top w:val="nil"/>
              <w:left w:val="nil"/>
              <w:bottom w:val="nil"/>
              <w:right w:val="nil"/>
            </w:tcBorders>
            <w:shd w:val="clear" w:color="auto" w:fill="auto"/>
            <w:noWrap/>
            <w:vAlign w:val="center"/>
          </w:tcPr>
          <w:p w14:paraId="5BFC300A" w14:textId="77777777"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74CBE664" w14:textId="77777777"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4D5286B5" w14:textId="77777777"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7206BBAC" w14:textId="77777777"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075AA13C" w14:textId="77777777"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3AE83611" w14:textId="77777777" w:rsidR="00D04E57" w:rsidRPr="00E86101" w:rsidRDefault="00D04E57" w:rsidP="00D04E57">
            <w:pPr>
              <w:jc w:val="center"/>
              <w:rPr>
                <w:sz w:val="22"/>
                <w:szCs w:val="22"/>
              </w:rPr>
            </w:pPr>
          </w:p>
        </w:tc>
      </w:tr>
      <w:tr w:rsidR="00D04E57" w:rsidRPr="00E86101" w14:paraId="7D65223B" w14:textId="77777777" w:rsidTr="68E8E1E6">
        <w:trPr>
          <w:trHeight w:val="255"/>
        </w:trPr>
        <w:tc>
          <w:tcPr>
            <w:tcW w:w="2814" w:type="dxa"/>
            <w:tcBorders>
              <w:top w:val="nil"/>
              <w:left w:val="nil"/>
              <w:bottom w:val="nil"/>
              <w:right w:val="nil"/>
            </w:tcBorders>
            <w:noWrap/>
            <w:vAlign w:val="center"/>
          </w:tcPr>
          <w:p w14:paraId="311F9477" w14:textId="77777777" w:rsidR="00D04E57" w:rsidRPr="00E86101" w:rsidRDefault="00D04E57" w:rsidP="00D04E57">
            <w:pPr>
              <w:pStyle w:val="Heading7"/>
              <w:rPr>
                <w:b w:val="0"/>
                <w:bCs w:val="0"/>
                <w:color w:val="000000"/>
                <w:sz w:val="22"/>
                <w:szCs w:val="22"/>
              </w:rPr>
            </w:pPr>
            <w:r w:rsidRPr="00E86101">
              <w:rPr>
                <w:b w:val="0"/>
                <w:bCs w:val="0"/>
                <w:color w:val="000000"/>
                <w:sz w:val="22"/>
                <w:szCs w:val="22"/>
              </w:rPr>
              <w:t>Support activities</w:t>
            </w:r>
          </w:p>
        </w:tc>
        <w:tc>
          <w:tcPr>
            <w:tcW w:w="1009" w:type="dxa"/>
            <w:tcBorders>
              <w:top w:val="nil"/>
              <w:left w:val="nil"/>
              <w:bottom w:val="nil"/>
              <w:right w:val="nil"/>
            </w:tcBorders>
            <w:shd w:val="clear" w:color="auto" w:fill="auto"/>
            <w:noWrap/>
            <w:vAlign w:val="center"/>
          </w:tcPr>
          <w:p w14:paraId="238F6822" w14:textId="00F9471C"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4F9A9E18" w14:textId="4C6A6FCB" w:rsidR="00D04E57" w:rsidRPr="00E86101" w:rsidRDefault="00DD4EFD" w:rsidP="00D04E57">
            <w:pPr>
              <w:jc w:val="center"/>
              <w:rPr>
                <w:sz w:val="22"/>
                <w:szCs w:val="22"/>
              </w:rPr>
            </w:pPr>
            <w:r>
              <w:rPr>
                <w:sz w:val="22"/>
                <w:szCs w:val="22"/>
              </w:rPr>
              <w:t>2,055</w:t>
            </w:r>
          </w:p>
        </w:tc>
        <w:tc>
          <w:tcPr>
            <w:tcW w:w="975" w:type="dxa"/>
            <w:tcBorders>
              <w:top w:val="nil"/>
              <w:left w:val="nil"/>
              <w:bottom w:val="nil"/>
              <w:right w:val="nil"/>
            </w:tcBorders>
            <w:shd w:val="clear" w:color="auto" w:fill="auto"/>
            <w:noWrap/>
            <w:vAlign w:val="center"/>
          </w:tcPr>
          <w:p w14:paraId="79AFCBF7" w14:textId="27495926" w:rsidR="00D04E57" w:rsidRPr="00E86101" w:rsidRDefault="00D76BEF" w:rsidP="00D04E57">
            <w:pPr>
              <w:jc w:val="center"/>
              <w:rPr>
                <w:sz w:val="22"/>
                <w:szCs w:val="22"/>
              </w:rPr>
            </w:pPr>
            <w:r>
              <w:rPr>
                <w:sz w:val="22"/>
                <w:szCs w:val="22"/>
              </w:rPr>
              <w:t>2,055</w:t>
            </w:r>
          </w:p>
        </w:tc>
        <w:tc>
          <w:tcPr>
            <w:tcW w:w="1204" w:type="dxa"/>
            <w:tcBorders>
              <w:top w:val="nil"/>
              <w:left w:val="nil"/>
              <w:bottom w:val="nil"/>
              <w:right w:val="nil"/>
            </w:tcBorders>
            <w:shd w:val="clear" w:color="auto" w:fill="auto"/>
            <w:vAlign w:val="center"/>
          </w:tcPr>
          <w:p w14:paraId="6830CD58" w14:textId="70CA8D31" w:rsidR="00D04E57" w:rsidRPr="00E86101" w:rsidRDefault="003357FD" w:rsidP="00D04E57">
            <w:pPr>
              <w:jc w:val="center"/>
              <w:rPr>
                <w:sz w:val="22"/>
                <w:szCs w:val="22"/>
              </w:rPr>
            </w:pPr>
            <w:r>
              <w:rPr>
                <w:sz w:val="22"/>
                <w:szCs w:val="22"/>
              </w:rPr>
              <w:t>(2,164)</w:t>
            </w:r>
          </w:p>
        </w:tc>
        <w:tc>
          <w:tcPr>
            <w:tcW w:w="1240" w:type="dxa"/>
            <w:tcBorders>
              <w:top w:val="nil"/>
              <w:left w:val="nil"/>
              <w:bottom w:val="nil"/>
              <w:right w:val="nil"/>
            </w:tcBorders>
            <w:shd w:val="clear" w:color="auto" w:fill="auto"/>
            <w:vAlign w:val="center"/>
          </w:tcPr>
          <w:p w14:paraId="3342AAAC" w14:textId="0671EA9E" w:rsidR="00D04E57" w:rsidRPr="00E86101" w:rsidRDefault="009020C7" w:rsidP="00D04E57">
            <w:pPr>
              <w:jc w:val="center"/>
              <w:rPr>
                <w:sz w:val="22"/>
                <w:szCs w:val="22"/>
              </w:rPr>
            </w:pPr>
            <w:r>
              <w:rPr>
                <w:sz w:val="22"/>
                <w:szCs w:val="22"/>
              </w:rPr>
              <w:t>(109)</w:t>
            </w:r>
          </w:p>
        </w:tc>
        <w:tc>
          <w:tcPr>
            <w:tcW w:w="1089" w:type="dxa"/>
            <w:tcBorders>
              <w:top w:val="nil"/>
              <w:left w:val="nil"/>
              <w:bottom w:val="nil"/>
              <w:right w:val="nil"/>
            </w:tcBorders>
            <w:shd w:val="clear" w:color="auto" w:fill="auto"/>
            <w:noWrap/>
            <w:vAlign w:val="center"/>
          </w:tcPr>
          <w:p w14:paraId="1F9A4C12" w14:textId="4AE61AE1" w:rsidR="00D04E57" w:rsidRPr="00E86101" w:rsidRDefault="00D04E57" w:rsidP="00D04E57">
            <w:pPr>
              <w:jc w:val="center"/>
              <w:rPr>
                <w:sz w:val="22"/>
                <w:szCs w:val="22"/>
              </w:rPr>
            </w:pPr>
            <w:r w:rsidRPr="00E86101">
              <w:rPr>
                <w:sz w:val="22"/>
                <w:szCs w:val="22"/>
              </w:rPr>
              <w:t>(98)</w:t>
            </w:r>
          </w:p>
        </w:tc>
      </w:tr>
      <w:tr w:rsidR="00D04E57" w:rsidRPr="00E86101" w14:paraId="1FB26629" w14:textId="77777777" w:rsidTr="68E8E1E6">
        <w:trPr>
          <w:trHeight w:val="255"/>
        </w:trPr>
        <w:tc>
          <w:tcPr>
            <w:tcW w:w="2814" w:type="dxa"/>
            <w:tcBorders>
              <w:top w:val="nil"/>
              <w:left w:val="nil"/>
              <w:bottom w:val="nil"/>
              <w:right w:val="nil"/>
            </w:tcBorders>
            <w:noWrap/>
            <w:vAlign w:val="center"/>
          </w:tcPr>
          <w:p w14:paraId="2BDF2D84" w14:textId="77777777" w:rsidR="00D04E57" w:rsidRPr="00E86101" w:rsidRDefault="00D04E57" w:rsidP="00D04E57"/>
        </w:tc>
        <w:tc>
          <w:tcPr>
            <w:tcW w:w="1009" w:type="dxa"/>
            <w:tcBorders>
              <w:top w:val="nil"/>
              <w:left w:val="nil"/>
              <w:bottom w:val="nil"/>
              <w:right w:val="nil"/>
            </w:tcBorders>
            <w:shd w:val="clear" w:color="auto" w:fill="auto"/>
            <w:noWrap/>
            <w:vAlign w:val="center"/>
          </w:tcPr>
          <w:p w14:paraId="2BE1F300" w14:textId="342536C1"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16341CDF" w14:textId="6F94A25A"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684450A1" w14:textId="31A3AF9B"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1FD6247B" w14:textId="70882295"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75423D0D" w14:textId="684D176A"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092D08AC" w14:textId="3E449677" w:rsidR="00D04E57" w:rsidRPr="00E86101" w:rsidRDefault="00D04E57" w:rsidP="00D04E57">
            <w:pPr>
              <w:jc w:val="center"/>
              <w:rPr>
                <w:sz w:val="22"/>
                <w:szCs w:val="22"/>
              </w:rPr>
            </w:pPr>
          </w:p>
        </w:tc>
      </w:tr>
      <w:tr w:rsidR="00D04E57" w:rsidRPr="00E86101" w14:paraId="73C709EF" w14:textId="77777777" w:rsidTr="68E8E1E6">
        <w:trPr>
          <w:trHeight w:val="315"/>
        </w:trPr>
        <w:tc>
          <w:tcPr>
            <w:tcW w:w="2814" w:type="dxa"/>
            <w:tcBorders>
              <w:top w:val="nil"/>
              <w:left w:val="nil"/>
              <w:bottom w:val="nil"/>
              <w:right w:val="nil"/>
            </w:tcBorders>
            <w:noWrap/>
            <w:vAlign w:val="center"/>
          </w:tcPr>
          <w:p w14:paraId="04CF275F" w14:textId="77777777" w:rsidR="00D04E57" w:rsidRPr="00E86101" w:rsidRDefault="00D04E57" w:rsidP="00D04E57">
            <w:pPr>
              <w:rPr>
                <w:color w:val="000000"/>
                <w:sz w:val="22"/>
                <w:szCs w:val="22"/>
              </w:rPr>
            </w:pPr>
            <w:r w:rsidRPr="00E86101">
              <w:rPr>
                <w:color w:val="000000"/>
                <w:sz w:val="22"/>
                <w:szCs w:val="22"/>
              </w:rPr>
              <w:t>Demolition activities</w:t>
            </w:r>
          </w:p>
        </w:tc>
        <w:tc>
          <w:tcPr>
            <w:tcW w:w="1009" w:type="dxa"/>
            <w:tcBorders>
              <w:top w:val="nil"/>
              <w:left w:val="nil"/>
              <w:bottom w:val="nil"/>
              <w:right w:val="nil"/>
            </w:tcBorders>
            <w:shd w:val="clear" w:color="auto" w:fill="auto"/>
            <w:noWrap/>
            <w:vAlign w:val="center"/>
          </w:tcPr>
          <w:p w14:paraId="1A262242" w14:textId="7629B4C4"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43FD010A" w14:textId="2A4F9CA2" w:rsidR="00D04E57" w:rsidRPr="00E86101" w:rsidRDefault="00DD4EFD" w:rsidP="00D04E57">
            <w:pPr>
              <w:jc w:val="center"/>
              <w:rPr>
                <w:sz w:val="22"/>
                <w:szCs w:val="22"/>
              </w:rPr>
            </w:pPr>
            <w:r>
              <w:rPr>
                <w:sz w:val="22"/>
                <w:szCs w:val="22"/>
              </w:rPr>
              <w:t>-</w:t>
            </w:r>
          </w:p>
        </w:tc>
        <w:tc>
          <w:tcPr>
            <w:tcW w:w="975" w:type="dxa"/>
            <w:tcBorders>
              <w:top w:val="nil"/>
              <w:left w:val="nil"/>
              <w:bottom w:val="nil"/>
              <w:right w:val="nil"/>
            </w:tcBorders>
            <w:shd w:val="clear" w:color="auto" w:fill="auto"/>
            <w:noWrap/>
            <w:vAlign w:val="center"/>
          </w:tcPr>
          <w:p w14:paraId="5C1DA5E9" w14:textId="43EDCD89" w:rsidR="00D04E57" w:rsidRPr="00E86101" w:rsidRDefault="00D76BEF" w:rsidP="00D04E57">
            <w:pPr>
              <w:jc w:val="center"/>
              <w:rPr>
                <w:sz w:val="22"/>
                <w:szCs w:val="22"/>
              </w:rPr>
            </w:pPr>
            <w:r>
              <w:rPr>
                <w:sz w:val="22"/>
                <w:szCs w:val="22"/>
              </w:rPr>
              <w:t>-</w:t>
            </w:r>
          </w:p>
        </w:tc>
        <w:tc>
          <w:tcPr>
            <w:tcW w:w="1204" w:type="dxa"/>
            <w:tcBorders>
              <w:top w:val="nil"/>
              <w:left w:val="nil"/>
              <w:bottom w:val="nil"/>
              <w:right w:val="nil"/>
            </w:tcBorders>
            <w:shd w:val="clear" w:color="auto" w:fill="auto"/>
            <w:vAlign w:val="center"/>
          </w:tcPr>
          <w:p w14:paraId="7872CE35" w14:textId="3ED6D2D1" w:rsidR="00D04E57" w:rsidRPr="00E86101" w:rsidRDefault="003357FD" w:rsidP="00D04E57">
            <w:pPr>
              <w:jc w:val="center"/>
              <w:rPr>
                <w:sz w:val="22"/>
                <w:szCs w:val="22"/>
              </w:rPr>
            </w:pPr>
            <w:r>
              <w:rPr>
                <w:sz w:val="22"/>
                <w:szCs w:val="22"/>
              </w:rPr>
              <w:t>(155)</w:t>
            </w:r>
          </w:p>
        </w:tc>
        <w:tc>
          <w:tcPr>
            <w:tcW w:w="1240" w:type="dxa"/>
            <w:tcBorders>
              <w:top w:val="nil"/>
              <w:left w:val="nil"/>
              <w:bottom w:val="nil"/>
              <w:right w:val="nil"/>
            </w:tcBorders>
            <w:shd w:val="clear" w:color="auto" w:fill="auto"/>
            <w:vAlign w:val="center"/>
          </w:tcPr>
          <w:p w14:paraId="675DBD0A" w14:textId="1FA80AA4" w:rsidR="00D04E57" w:rsidRPr="00E86101" w:rsidRDefault="002252CB" w:rsidP="00D04E57">
            <w:pPr>
              <w:jc w:val="center"/>
              <w:rPr>
                <w:sz w:val="22"/>
                <w:szCs w:val="22"/>
              </w:rPr>
            </w:pPr>
            <w:r>
              <w:rPr>
                <w:sz w:val="22"/>
                <w:szCs w:val="22"/>
              </w:rPr>
              <w:t>(155)</w:t>
            </w:r>
          </w:p>
        </w:tc>
        <w:tc>
          <w:tcPr>
            <w:tcW w:w="1089" w:type="dxa"/>
            <w:tcBorders>
              <w:top w:val="nil"/>
              <w:left w:val="nil"/>
              <w:bottom w:val="nil"/>
              <w:right w:val="nil"/>
            </w:tcBorders>
            <w:shd w:val="clear" w:color="auto" w:fill="auto"/>
            <w:noWrap/>
            <w:vAlign w:val="center"/>
          </w:tcPr>
          <w:p w14:paraId="122A1728" w14:textId="7BC906EA" w:rsidR="00D04E57" w:rsidRPr="00E86101" w:rsidRDefault="00D04E57" w:rsidP="00D04E57">
            <w:pPr>
              <w:jc w:val="center"/>
              <w:rPr>
                <w:sz w:val="22"/>
                <w:szCs w:val="22"/>
              </w:rPr>
            </w:pPr>
            <w:r w:rsidRPr="00E86101">
              <w:rPr>
                <w:sz w:val="22"/>
                <w:szCs w:val="22"/>
              </w:rPr>
              <w:t>(1,316)</w:t>
            </w:r>
          </w:p>
        </w:tc>
      </w:tr>
      <w:tr w:rsidR="00D04E57" w:rsidRPr="00E86101" w14:paraId="65A948C7" w14:textId="77777777" w:rsidTr="68E8E1E6">
        <w:trPr>
          <w:trHeight w:val="255"/>
        </w:trPr>
        <w:tc>
          <w:tcPr>
            <w:tcW w:w="2814" w:type="dxa"/>
            <w:tcBorders>
              <w:top w:val="nil"/>
              <w:left w:val="nil"/>
              <w:bottom w:val="nil"/>
              <w:right w:val="nil"/>
            </w:tcBorders>
            <w:noWrap/>
            <w:vAlign w:val="center"/>
          </w:tcPr>
          <w:p w14:paraId="35D4FCB4" w14:textId="77777777" w:rsidR="00D04E57" w:rsidRPr="00E86101" w:rsidRDefault="00D04E57" w:rsidP="00D04E57">
            <w:pPr>
              <w:rPr>
                <w:color w:val="000000"/>
                <w:sz w:val="22"/>
                <w:szCs w:val="22"/>
              </w:rPr>
            </w:pPr>
          </w:p>
        </w:tc>
        <w:tc>
          <w:tcPr>
            <w:tcW w:w="1009" w:type="dxa"/>
            <w:tcBorders>
              <w:top w:val="nil"/>
              <w:left w:val="nil"/>
              <w:bottom w:val="nil"/>
              <w:right w:val="nil"/>
            </w:tcBorders>
            <w:shd w:val="clear" w:color="auto" w:fill="auto"/>
            <w:noWrap/>
            <w:vAlign w:val="center"/>
          </w:tcPr>
          <w:p w14:paraId="46EF4800" w14:textId="77777777"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64AA1432" w14:textId="77777777"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6BD5A717" w14:textId="77777777"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7E7810E4" w14:textId="77777777"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5F2CFEA0" w14:textId="77777777"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5C312D72" w14:textId="77777777" w:rsidR="00D04E57" w:rsidRPr="00E86101" w:rsidRDefault="00D04E57" w:rsidP="00D04E57">
            <w:pPr>
              <w:jc w:val="center"/>
              <w:rPr>
                <w:sz w:val="22"/>
                <w:szCs w:val="22"/>
              </w:rPr>
            </w:pPr>
          </w:p>
        </w:tc>
      </w:tr>
      <w:tr w:rsidR="00D04E57" w:rsidRPr="00E86101" w14:paraId="5A9B55E3" w14:textId="77777777" w:rsidTr="68E8E1E6">
        <w:trPr>
          <w:trHeight w:val="255"/>
        </w:trPr>
        <w:tc>
          <w:tcPr>
            <w:tcW w:w="2814" w:type="dxa"/>
            <w:tcBorders>
              <w:top w:val="nil"/>
              <w:left w:val="nil"/>
              <w:bottom w:val="nil"/>
              <w:right w:val="nil"/>
            </w:tcBorders>
            <w:noWrap/>
            <w:vAlign w:val="center"/>
          </w:tcPr>
          <w:p w14:paraId="2A59D662" w14:textId="43E16356" w:rsidR="00D04E57" w:rsidRPr="00E86101" w:rsidRDefault="00D04E57" w:rsidP="00D04E57">
            <w:pPr>
              <w:rPr>
                <w:color w:val="000000"/>
                <w:sz w:val="22"/>
                <w:szCs w:val="22"/>
              </w:rPr>
            </w:pPr>
            <w:r w:rsidRPr="00E86101">
              <w:rPr>
                <w:color w:val="000000" w:themeColor="text1"/>
                <w:sz w:val="22"/>
                <w:szCs w:val="22"/>
              </w:rPr>
              <w:t>Other income</w:t>
            </w:r>
          </w:p>
        </w:tc>
        <w:tc>
          <w:tcPr>
            <w:tcW w:w="1009" w:type="dxa"/>
            <w:tcBorders>
              <w:top w:val="nil"/>
              <w:left w:val="nil"/>
              <w:bottom w:val="nil"/>
              <w:right w:val="nil"/>
            </w:tcBorders>
            <w:shd w:val="clear" w:color="auto" w:fill="auto"/>
            <w:noWrap/>
            <w:vAlign w:val="center"/>
          </w:tcPr>
          <w:p w14:paraId="53822A25" w14:textId="3908BADE"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43979E4A" w14:textId="5BC4B897" w:rsidR="00D04E57" w:rsidRPr="00E86101" w:rsidRDefault="003B298C" w:rsidP="00D04E57">
            <w:pPr>
              <w:jc w:val="center"/>
              <w:rPr>
                <w:sz w:val="22"/>
                <w:szCs w:val="22"/>
              </w:rPr>
            </w:pPr>
            <w:r>
              <w:rPr>
                <w:sz w:val="22"/>
                <w:szCs w:val="22"/>
              </w:rPr>
              <w:t>3,362</w:t>
            </w:r>
          </w:p>
        </w:tc>
        <w:tc>
          <w:tcPr>
            <w:tcW w:w="975" w:type="dxa"/>
            <w:tcBorders>
              <w:top w:val="nil"/>
              <w:left w:val="nil"/>
              <w:bottom w:val="nil"/>
              <w:right w:val="nil"/>
            </w:tcBorders>
            <w:shd w:val="clear" w:color="auto" w:fill="auto"/>
            <w:noWrap/>
            <w:vAlign w:val="center"/>
          </w:tcPr>
          <w:p w14:paraId="2AA05659" w14:textId="1B2B4702" w:rsidR="00D04E57" w:rsidRPr="00E86101" w:rsidRDefault="003B298C" w:rsidP="00D04E57">
            <w:pPr>
              <w:jc w:val="center"/>
              <w:rPr>
                <w:sz w:val="22"/>
                <w:szCs w:val="22"/>
              </w:rPr>
            </w:pPr>
            <w:r>
              <w:rPr>
                <w:sz w:val="22"/>
                <w:szCs w:val="22"/>
              </w:rPr>
              <w:t>3,362</w:t>
            </w:r>
          </w:p>
        </w:tc>
        <w:tc>
          <w:tcPr>
            <w:tcW w:w="1204" w:type="dxa"/>
            <w:tcBorders>
              <w:top w:val="nil"/>
              <w:left w:val="nil"/>
              <w:bottom w:val="nil"/>
              <w:right w:val="nil"/>
            </w:tcBorders>
            <w:shd w:val="clear" w:color="auto" w:fill="auto"/>
            <w:vAlign w:val="center"/>
          </w:tcPr>
          <w:p w14:paraId="641D6986" w14:textId="72B6C308" w:rsidR="00D04E57" w:rsidRPr="00E86101" w:rsidRDefault="003357FD" w:rsidP="00D04E57">
            <w:pPr>
              <w:jc w:val="center"/>
              <w:rPr>
                <w:sz w:val="22"/>
                <w:szCs w:val="22"/>
              </w:rPr>
            </w:pPr>
            <w:r>
              <w:rPr>
                <w:sz w:val="22"/>
                <w:szCs w:val="22"/>
              </w:rPr>
              <w:t>(1,</w:t>
            </w:r>
            <w:r w:rsidR="00873E43">
              <w:rPr>
                <w:sz w:val="22"/>
                <w:szCs w:val="22"/>
              </w:rPr>
              <w:t>74</w:t>
            </w:r>
            <w:r w:rsidR="00DC4D66">
              <w:rPr>
                <w:sz w:val="22"/>
                <w:szCs w:val="22"/>
              </w:rPr>
              <w:t>3</w:t>
            </w:r>
            <w:r>
              <w:rPr>
                <w:sz w:val="22"/>
                <w:szCs w:val="22"/>
              </w:rPr>
              <w:t>)</w:t>
            </w:r>
          </w:p>
        </w:tc>
        <w:tc>
          <w:tcPr>
            <w:tcW w:w="1240" w:type="dxa"/>
            <w:tcBorders>
              <w:top w:val="nil"/>
              <w:left w:val="nil"/>
              <w:bottom w:val="nil"/>
              <w:right w:val="nil"/>
            </w:tcBorders>
            <w:shd w:val="clear" w:color="auto" w:fill="auto"/>
            <w:vAlign w:val="center"/>
          </w:tcPr>
          <w:p w14:paraId="576627AC" w14:textId="531CA4B7" w:rsidR="00D04E57" w:rsidRPr="00E86101" w:rsidRDefault="002252CB" w:rsidP="00D04E57">
            <w:pPr>
              <w:jc w:val="center"/>
              <w:rPr>
                <w:sz w:val="22"/>
                <w:szCs w:val="22"/>
              </w:rPr>
            </w:pPr>
            <w:r>
              <w:rPr>
                <w:sz w:val="22"/>
                <w:szCs w:val="22"/>
              </w:rPr>
              <w:t>1,</w:t>
            </w:r>
            <w:r w:rsidR="00870948">
              <w:rPr>
                <w:sz w:val="22"/>
                <w:szCs w:val="22"/>
              </w:rPr>
              <w:t>61</w:t>
            </w:r>
            <w:r w:rsidR="009722D4">
              <w:rPr>
                <w:sz w:val="22"/>
                <w:szCs w:val="22"/>
              </w:rPr>
              <w:t>9</w:t>
            </w:r>
          </w:p>
        </w:tc>
        <w:tc>
          <w:tcPr>
            <w:tcW w:w="1089" w:type="dxa"/>
            <w:tcBorders>
              <w:top w:val="nil"/>
              <w:left w:val="nil"/>
              <w:bottom w:val="nil"/>
              <w:right w:val="nil"/>
            </w:tcBorders>
            <w:shd w:val="clear" w:color="auto" w:fill="auto"/>
            <w:noWrap/>
            <w:vAlign w:val="center"/>
          </w:tcPr>
          <w:p w14:paraId="050CE434" w14:textId="32EA45A4" w:rsidR="00D04E57" w:rsidRPr="00E86101" w:rsidRDefault="00D04E57" w:rsidP="00D04E57">
            <w:pPr>
              <w:jc w:val="center"/>
              <w:rPr>
                <w:sz w:val="22"/>
                <w:szCs w:val="22"/>
              </w:rPr>
            </w:pPr>
            <w:r w:rsidRPr="00E86101">
              <w:rPr>
                <w:sz w:val="22"/>
                <w:szCs w:val="22"/>
              </w:rPr>
              <w:t>1,304</w:t>
            </w:r>
          </w:p>
        </w:tc>
      </w:tr>
      <w:tr w:rsidR="00D04E57" w:rsidRPr="00E86101" w14:paraId="74F51209" w14:textId="77777777" w:rsidTr="68E8E1E6">
        <w:trPr>
          <w:trHeight w:val="255"/>
        </w:trPr>
        <w:tc>
          <w:tcPr>
            <w:tcW w:w="2814" w:type="dxa"/>
            <w:tcBorders>
              <w:top w:val="nil"/>
              <w:left w:val="nil"/>
              <w:bottom w:val="nil"/>
              <w:right w:val="nil"/>
            </w:tcBorders>
            <w:noWrap/>
            <w:vAlign w:val="center"/>
          </w:tcPr>
          <w:p w14:paraId="143ACBBF" w14:textId="77777777" w:rsidR="00D04E57" w:rsidRPr="00E86101" w:rsidRDefault="00D04E57" w:rsidP="00D04E57">
            <w:pPr>
              <w:rPr>
                <w:color w:val="000000"/>
                <w:sz w:val="22"/>
                <w:szCs w:val="22"/>
              </w:rPr>
            </w:pPr>
          </w:p>
        </w:tc>
        <w:tc>
          <w:tcPr>
            <w:tcW w:w="1009" w:type="dxa"/>
            <w:tcBorders>
              <w:top w:val="nil"/>
              <w:left w:val="nil"/>
              <w:bottom w:val="nil"/>
              <w:right w:val="nil"/>
            </w:tcBorders>
            <w:shd w:val="clear" w:color="auto" w:fill="auto"/>
            <w:noWrap/>
            <w:vAlign w:val="center"/>
          </w:tcPr>
          <w:p w14:paraId="2EA70F8B" w14:textId="77777777"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5A0C00F7" w14:textId="77777777"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198DE9C9" w14:textId="77777777"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744E86A1" w14:textId="77777777"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038FBAB0" w14:textId="77777777"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3BF9B081" w14:textId="77777777" w:rsidR="00D04E57" w:rsidRPr="00E86101" w:rsidRDefault="00D04E57" w:rsidP="00D04E57">
            <w:pPr>
              <w:jc w:val="center"/>
              <w:rPr>
                <w:sz w:val="22"/>
                <w:szCs w:val="22"/>
              </w:rPr>
            </w:pPr>
          </w:p>
        </w:tc>
      </w:tr>
      <w:tr w:rsidR="00D04E57" w:rsidRPr="00E86101" w14:paraId="74D642ED" w14:textId="77777777" w:rsidTr="68E8E1E6">
        <w:trPr>
          <w:trHeight w:val="255"/>
        </w:trPr>
        <w:tc>
          <w:tcPr>
            <w:tcW w:w="2814" w:type="dxa"/>
            <w:tcBorders>
              <w:top w:val="nil"/>
              <w:left w:val="nil"/>
              <w:bottom w:val="nil"/>
              <w:right w:val="nil"/>
            </w:tcBorders>
            <w:noWrap/>
            <w:vAlign w:val="center"/>
          </w:tcPr>
          <w:p w14:paraId="78C1E6EA" w14:textId="5E38B308" w:rsidR="00D04E57" w:rsidRPr="00E86101" w:rsidRDefault="00D04E57" w:rsidP="00D04E57">
            <w:pPr>
              <w:rPr>
                <w:color w:val="000000"/>
                <w:sz w:val="22"/>
                <w:szCs w:val="22"/>
              </w:rPr>
            </w:pPr>
            <w:r w:rsidRPr="00E86101">
              <w:rPr>
                <w:color w:val="000000"/>
                <w:sz w:val="22"/>
                <w:szCs w:val="22"/>
              </w:rPr>
              <w:t xml:space="preserve">Depreciation – </w:t>
            </w:r>
            <w:proofErr w:type="gramStart"/>
            <w:r w:rsidRPr="00E86101">
              <w:rPr>
                <w:color w:val="000000"/>
                <w:sz w:val="22"/>
                <w:szCs w:val="22"/>
              </w:rPr>
              <w:t>Non Social</w:t>
            </w:r>
            <w:proofErr w:type="gramEnd"/>
            <w:r w:rsidRPr="00E86101">
              <w:rPr>
                <w:color w:val="000000"/>
                <w:sz w:val="22"/>
                <w:szCs w:val="22"/>
              </w:rPr>
              <w:t xml:space="preserve"> Housing</w:t>
            </w:r>
          </w:p>
        </w:tc>
        <w:tc>
          <w:tcPr>
            <w:tcW w:w="1009" w:type="dxa"/>
            <w:tcBorders>
              <w:top w:val="nil"/>
              <w:left w:val="nil"/>
              <w:bottom w:val="nil"/>
              <w:right w:val="nil"/>
            </w:tcBorders>
            <w:shd w:val="clear" w:color="auto" w:fill="auto"/>
            <w:noWrap/>
            <w:vAlign w:val="center"/>
          </w:tcPr>
          <w:p w14:paraId="41C4A4C1" w14:textId="1EF598D0"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2FF162CC" w14:textId="6C4B0B98" w:rsidR="00D04E57" w:rsidRPr="00E86101" w:rsidRDefault="00D76BEF" w:rsidP="00D04E57">
            <w:pPr>
              <w:jc w:val="center"/>
              <w:rPr>
                <w:sz w:val="22"/>
                <w:szCs w:val="22"/>
              </w:rPr>
            </w:pPr>
            <w:r>
              <w:rPr>
                <w:sz w:val="22"/>
                <w:szCs w:val="22"/>
              </w:rPr>
              <w:t>-</w:t>
            </w:r>
          </w:p>
        </w:tc>
        <w:tc>
          <w:tcPr>
            <w:tcW w:w="975" w:type="dxa"/>
            <w:tcBorders>
              <w:top w:val="nil"/>
              <w:left w:val="nil"/>
              <w:bottom w:val="nil"/>
              <w:right w:val="nil"/>
            </w:tcBorders>
            <w:shd w:val="clear" w:color="auto" w:fill="auto"/>
            <w:noWrap/>
            <w:vAlign w:val="center"/>
          </w:tcPr>
          <w:p w14:paraId="5A67E80D" w14:textId="2CA1A0F9" w:rsidR="00D04E57" w:rsidRPr="00E86101" w:rsidRDefault="00D76BEF" w:rsidP="00D04E57">
            <w:pPr>
              <w:jc w:val="center"/>
              <w:rPr>
                <w:sz w:val="22"/>
                <w:szCs w:val="22"/>
              </w:rPr>
            </w:pPr>
            <w:r>
              <w:rPr>
                <w:sz w:val="22"/>
                <w:szCs w:val="22"/>
              </w:rPr>
              <w:t>-</w:t>
            </w:r>
          </w:p>
        </w:tc>
        <w:tc>
          <w:tcPr>
            <w:tcW w:w="1204" w:type="dxa"/>
            <w:tcBorders>
              <w:top w:val="nil"/>
              <w:left w:val="nil"/>
              <w:bottom w:val="nil"/>
              <w:right w:val="nil"/>
            </w:tcBorders>
            <w:shd w:val="clear" w:color="auto" w:fill="auto"/>
            <w:vAlign w:val="center"/>
          </w:tcPr>
          <w:p w14:paraId="5F3E208C" w14:textId="5E2BD837" w:rsidR="00D04E57" w:rsidRPr="00E86101" w:rsidRDefault="003357FD" w:rsidP="00D04E57">
            <w:pPr>
              <w:jc w:val="center"/>
              <w:rPr>
                <w:sz w:val="22"/>
                <w:szCs w:val="22"/>
              </w:rPr>
            </w:pPr>
            <w:r>
              <w:rPr>
                <w:sz w:val="22"/>
                <w:szCs w:val="22"/>
              </w:rPr>
              <w:t>(8,871)</w:t>
            </w:r>
          </w:p>
        </w:tc>
        <w:tc>
          <w:tcPr>
            <w:tcW w:w="1240" w:type="dxa"/>
            <w:tcBorders>
              <w:top w:val="nil"/>
              <w:left w:val="nil"/>
              <w:bottom w:val="nil"/>
              <w:right w:val="nil"/>
            </w:tcBorders>
            <w:shd w:val="clear" w:color="auto" w:fill="auto"/>
            <w:vAlign w:val="center"/>
          </w:tcPr>
          <w:p w14:paraId="6D73954A" w14:textId="41C45676" w:rsidR="00D04E57" w:rsidRPr="00E86101" w:rsidRDefault="002252CB" w:rsidP="00D04E57">
            <w:pPr>
              <w:jc w:val="center"/>
              <w:rPr>
                <w:sz w:val="22"/>
                <w:szCs w:val="22"/>
              </w:rPr>
            </w:pPr>
            <w:r>
              <w:rPr>
                <w:sz w:val="22"/>
                <w:szCs w:val="22"/>
              </w:rPr>
              <w:t>(8,871)</w:t>
            </w:r>
          </w:p>
        </w:tc>
        <w:tc>
          <w:tcPr>
            <w:tcW w:w="1089" w:type="dxa"/>
            <w:tcBorders>
              <w:top w:val="nil"/>
              <w:left w:val="nil"/>
              <w:bottom w:val="nil"/>
              <w:right w:val="nil"/>
            </w:tcBorders>
            <w:shd w:val="clear" w:color="auto" w:fill="auto"/>
            <w:noWrap/>
            <w:vAlign w:val="center"/>
          </w:tcPr>
          <w:p w14:paraId="06333072" w14:textId="6D605C16" w:rsidR="00D04E57" w:rsidRPr="00E86101" w:rsidRDefault="00D04E57" w:rsidP="00D04E57">
            <w:pPr>
              <w:jc w:val="center"/>
              <w:rPr>
                <w:sz w:val="22"/>
                <w:szCs w:val="22"/>
              </w:rPr>
            </w:pPr>
            <w:r w:rsidRPr="00E86101">
              <w:rPr>
                <w:sz w:val="22"/>
                <w:szCs w:val="22"/>
              </w:rPr>
              <w:t>(8,134)</w:t>
            </w:r>
          </w:p>
        </w:tc>
      </w:tr>
      <w:tr w:rsidR="00D04E57" w:rsidRPr="00E86101" w14:paraId="4CA934B9" w14:textId="77777777" w:rsidTr="68E8E1E6">
        <w:trPr>
          <w:trHeight w:val="255"/>
        </w:trPr>
        <w:tc>
          <w:tcPr>
            <w:tcW w:w="2814" w:type="dxa"/>
            <w:tcBorders>
              <w:top w:val="nil"/>
              <w:left w:val="nil"/>
              <w:bottom w:val="nil"/>
              <w:right w:val="nil"/>
            </w:tcBorders>
            <w:noWrap/>
            <w:vAlign w:val="center"/>
          </w:tcPr>
          <w:p w14:paraId="5AD2832B" w14:textId="77777777" w:rsidR="00D04E57" w:rsidRPr="00E86101" w:rsidRDefault="00D04E57" w:rsidP="00D04E57">
            <w:pPr>
              <w:rPr>
                <w:color w:val="000000"/>
                <w:sz w:val="22"/>
                <w:szCs w:val="22"/>
              </w:rPr>
            </w:pPr>
          </w:p>
        </w:tc>
        <w:tc>
          <w:tcPr>
            <w:tcW w:w="1009" w:type="dxa"/>
            <w:tcBorders>
              <w:top w:val="nil"/>
              <w:left w:val="nil"/>
              <w:bottom w:val="nil"/>
              <w:right w:val="nil"/>
            </w:tcBorders>
            <w:shd w:val="clear" w:color="auto" w:fill="auto"/>
            <w:noWrap/>
            <w:vAlign w:val="center"/>
          </w:tcPr>
          <w:p w14:paraId="58FEF93D" w14:textId="77777777" w:rsidR="00D04E57" w:rsidRPr="00E86101" w:rsidRDefault="00D04E57" w:rsidP="00D04E57">
            <w:pPr>
              <w:jc w:val="center"/>
              <w:rPr>
                <w:sz w:val="22"/>
                <w:szCs w:val="22"/>
              </w:rPr>
            </w:pPr>
          </w:p>
        </w:tc>
        <w:tc>
          <w:tcPr>
            <w:tcW w:w="911" w:type="dxa"/>
            <w:tcBorders>
              <w:top w:val="nil"/>
              <w:left w:val="nil"/>
              <w:bottom w:val="nil"/>
              <w:right w:val="nil"/>
            </w:tcBorders>
            <w:shd w:val="clear" w:color="auto" w:fill="auto"/>
            <w:vAlign w:val="center"/>
          </w:tcPr>
          <w:p w14:paraId="48AC7339" w14:textId="77777777" w:rsidR="00D04E57" w:rsidRPr="00E86101" w:rsidRDefault="00D04E57" w:rsidP="00D04E57">
            <w:pPr>
              <w:jc w:val="center"/>
              <w:rPr>
                <w:sz w:val="22"/>
                <w:szCs w:val="22"/>
              </w:rPr>
            </w:pPr>
          </w:p>
        </w:tc>
        <w:tc>
          <w:tcPr>
            <w:tcW w:w="975" w:type="dxa"/>
            <w:tcBorders>
              <w:top w:val="nil"/>
              <w:left w:val="nil"/>
              <w:bottom w:val="nil"/>
              <w:right w:val="nil"/>
            </w:tcBorders>
            <w:shd w:val="clear" w:color="auto" w:fill="auto"/>
            <w:noWrap/>
            <w:vAlign w:val="center"/>
          </w:tcPr>
          <w:p w14:paraId="1ACD3849" w14:textId="6975CE1A" w:rsidR="00D04E57" w:rsidRPr="00E86101" w:rsidRDefault="00D04E57" w:rsidP="00D04E57">
            <w:pPr>
              <w:jc w:val="center"/>
              <w:rPr>
                <w:sz w:val="22"/>
                <w:szCs w:val="22"/>
              </w:rPr>
            </w:pPr>
          </w:p>
        </w:tc>
        <w:tc>
          <w:tcPr>
            <w:tcW w:w="1204" w:type="dxa"/>
            <w:tcBorders>
              <w:top w:val="nil"/>
              <w:left w:val="nil"/>
              <w:bottom w:val="nil"/>
              <w:right w:val="nil"/>
            </w:tcBorders>
            <w:shd w:val="clear" w:color="auto" w:fill="auto"/>
            <w:vAlign w:val="center"/>
          </w:tcPr>
          <w:p w14:paraId="4DF5158C" w14:textId="77777777" w:rsidR="00D04E57" w:rsidRPr="00E86101" w:rsidRDefault="00D04E57" w:rsidP="00D04E57">
            <w:pPr>
              <w:jc w:val="center"/>
              <w:rPr>
                <w:sz w:val="22"/>
                <w:szCs w:val="22"/>
              </w:rPr>
            </w:pPr>
          </w:p>
        </w:tc>
        <w:tc>
          <w:tcPr>
            <w:tcW w:w="1240" w:type="dxa"/>
            <w:tcBorders>
              <w:top w:val="nil"/>
              <w:left w:val="nil"/>
              <w:bottom w:val="nil"/>
              <w:right w:val="nil"/>
            </w:tcBorders>
            <w:shd w:val="clear" w:color="auto" w:fill="auto"/>
            <w:vAlign w:val="center"/>
          </w:tcPr>
          <w:p w14:paraId="4E486B35" w14:textId="77777777" w:rsidR="00D04E57" w:rsidRPr="00E86101" w:rsidRDefault="00D04E57" w:rsidP="00D04E57">
            <w:pPr>
              <w:jc w:val="center"/>
              <w:rPr>
                <w:sz w:val="22"/>
                <w:szCs w:val="22"/>
              </w:rPr>
            </w:pPr>
          </w:p>
        </w:tc>
        <w:tc>
          <w:tcPr>
            <w:tcW w:w="1089" w:type="dxa"/>
            <w:tcBorders>
              <w:top w:val="nil"/>
              <w:left w:val="nil"/>
              <w:bottom w:val="nil"/>
              <w:right w:val="nil"/>
            </w:tcBorders>
            <w:shd w:val="clear" w:color="auto" w:fill="auto"/>
            <w:noWrap/>
            <w:vAlign w:val="center"/>
          </w:tcPr>
          <w:p w14:paraId="4B45B7CE" w14:textId="77777777" w:rsidR="00D04E57" w:rsidRPr="00E86101" w:rsidRDefault="00D04E57" w:rsidP="00D04E57">
            <w:pPr>
              <w:jc w:val="center"/>
              <w:rPr>
                <w:sz w:val="22"/>
                <w:szCs w:val="22"/>
              </w:rPr>
            </w:pPr>
          </w:p>
        </w:tc>
      </w:tr>
      <w:tr w:rsidR="00D04E57" w:rsidRPr="00E86101" w14:paraId="2747CD66" w14:textId="77777777" w:rsidTr="68E8E1E6">
        <w:trPr>
          <w:trHeight w:val="255"/>
        </w:trPr>
        <w:tc>
          <w:tcPr>
            <w:tcW w:w="2814" w:type="dxa"/>
            <w:tcBorders>
              <w:top w:val="nil"/>
              <w:left w:val="nil"/>
              <w:bottom w:val="nil"/>
              <w:right w:val="nil"/>
            </w:tcBorders>
            <w:noWrap/>
            <w:vAlign w:val="center"/>
          </w:tcPr>
          <w:p w14:paraId="125883B6" w14:textId="77777777" w:rsidR="00D04E57" w:rsidRPr="00E86101" w:rsidRDefault="00D04E57" w:rsidP="00D04E57">
            <w:pPr>
              <w:rPr>
                <w:color w:val="000000"/>
                <w:sz w:val="22"/>
                <w:szCs w:val="22"/>
              </w:rPr>
            </w:pPr>
            <w:r w:rsidRPr="00E86101">
              <w:rPr>
                <w:color w:val="000000"/>
                <w:sz w:val="22"/>
                <w:szCs w:val="22"/>
              </w:rPr>
              <w:t>Organisation Restructuring</w:t>
            </w:r>
          </w:p>
        </w:tc>
        <w:tc>
          <w:tcPr>
            <w:tcW w:w="1009" w:type="dxa"/>
            <w:tcBorders>
              <w:top w:val="nil"/>
              <w:left w:val="nil"/>
              <w:bottom w:val="nil"/>
              <w:right w:val="nil"/>
            </w:tcBorders>
            <w:shd w:val="clear" w:color="auto" w:fill="auto"/>
            <w:noWrap/>
            <w:vAlign w:val="center"/>
          </w:tcPr>
          <w:p w14:paraId="68C1A32C" w14:textId="4EF425F3" w:rsidR="00D04E57" w:rsidRPr="00E86101" w:rsidRDefault="00DD4EFD" w:rsidP="00D04E57">
            <w:pPr>
              <w:jc w:val="center"/>
              <w:rPr>
                <w:sz w:val="22"/>
                <w:szCs w:val="22"/>
              </w:rPr>
            </w:pPr>
            <w:r>
              <w:rPr>
                <w:sz w:val="22"/>
                <w:szCs w:val="22"/>
              </w:rPr>
              <w:t>-</w:t>
            </w:r>
          </w:p>
        </w:tc>
        <w:tc>
          <w:tcPr>
            <w:tcW w:w="911" w:type="dxa"/>
            <w:tcBorders>
              <w:top w:val="nil"/>
              <w:left w:val="nil"/>
              <w:bottom w:val="nil"/>
              <w:right w:val="nil"/>
            </w:tcBorders>
            <w:shd w:val="clear" w:color="auto" w:fill="auto"/>
            <w:vAlign w:val="center"/>
          </w:tcPr>
          <w:p w14:paraId="679DC8D1" w14:textId="1608A528" w:rsidR="00D04E57" w:rsidRPr="00E86101" w:rsidRDefault="00D76BEF" w:rsidP="00D04E57">
            <w:pPr>
              <w:jc w:val="center"/>
              <w:rPr>
                <w:sz w:val="22"/>
                <w:szCs w:val="22"/>
              </w:rPr>
            </w:pPr>
            <w:r>
              <w:rPr>
                <w:sz w:val="22"/>
                <w:szCs w:val="22"/>
              </w:rPr>
              <w:t>-</w:t>
            </w:r>
          </w:p>
        </w:tc>
        <w:tc>
          <w:tcPr>
            <w:tcW w:w="975" w:type="dxa"/>
            <w:tcBorders>
              <w:top w:val="nil"/>
              <w:left w:val="nil"/>
              <w:bottom w:val="nil"/>
              <w:right w:val="nil"/>
            </w:tcBorders>
            <w:shd w:val="clear" w:color="auto" w:fill="auto"/>
            <w:noWrap/>
            <w:vAlign w:val="center"/>
          </w:tcPr>
          <w:p w14:paraId="2B2DE11B" w14:textId="4FA9468D" w:rsidR="00D04E57" w:rsidRPr="00E86101" w:rsidRDefault="00D76BEF" w:rsidP="00D04E57">
            <w:pPr>
              <w:jc w:val="center"/>
              <w:rPr>
                <w:sz w:val="22"/>
                <w:szCs w:val="22"/>
              </w:rPr>
            </w:pPr>
            <w:r>
              <w:rPr>
                <w:sz w:val="22"/>
                <w:szCs w:val="22"/>
              </w:rPr>
              <w:t>-</w:t>
            </w:r>
          </w:p>
        </w:tc>
        <w:tc>
          <w:tcPr>
            <w:tcW w:w="1204" w:type="dxa"/>
            <w:tcBorders>
              <w:top w:val="nil"/>
              <w:left w:val="nil"/>
              <w:bottom w:val="nil"/>
              <w:right w:val="nil"/>
            </w:tcBorders>
            <w:shd w:val="clear" w:color="auto" w:fill="auto"/>
            <w:vAlign w:val="center"/>
          </w:tcPr>
          <w:p w14:paraId="1A2180DC" w14:textId="5A744873" w:rsidR="00D04E57" w:rsidRPr="00E86101" w:rsidRDefault="003357FD" w:rsidP="00D04E57">
            <w:pPr>
              <w:jc w:val="center"/>
              <w:rPr>
                <w:sz w:val="22"/>
                <w:szCs w:val="22"/>
              </w:rPr>
            </w:pPr>
            <w:r>
              <w:rPr>
                <w:sz w:val="22"/>
                <w:szCs w:val="22"/>
              </w:rPr>
              <w:t>(4,534)</w:t>
            </w:r>
          </w:p>
        </w:tc>
        <w:tc>
          <w:tcPr>
            <w:tcW w:w="1240" w:type="dxa"/>
            <w:tcBorders>
              <w:top w:val="nil"/>
              <w:left w:val="nil"/>
              <w:bottom w:val="nil"/>
              <w:right w:val="nil"/>
            </w:tcBorders>
            <w:shd w:val="clear" w:color="auto" w:fill="auto"/>
            <w:vAlign w:val="center"/>
          </w:tcPr>
          <w:p w14:paraId="1259264E" w14:textId="4E371DE9" w:rsidR="00D04E57" w:rsidRPr="00E86101" w:rsidRDefault="000E0475" w:rsidP="00D04E57">
            <w:pPr>
              <w:jc w:val="center"/>
              <w:rPr>
                <w:sz w:val="22"/>
                <w:szCs w:val="22"/>
              </w:rPr>
            </w:pPr>
            <w:r>
              <w:rPr>
                <w:sz w:val="22"/>
                <w:szCs w:val="22"/>
              </w:rPr>
              <w:t>(4,534)</w:t>
            </w:r>
          </w:p>
        </w:tc>
        <w:tc>
          <w:tcPr>
            <w:tcW w:w="1089" w:type="dxa"/>
            <w:tcBorders>
              <w:top w:val="nil"/>
              <w:left w:val="nil"/>
              <w:bottom w:val="nil"/>
              <w:right w:val="nil"/>
            </w:tcBorders>
            <w:shd w:val="clear" w:color="auto" w:fill="auto"/>
            <w:noWrap/>
            <w:vAlign w:val="center"/>
          </w:tcPr>
          <w:p w14:paraId="011F4286" w14:textId="031B9081" w:rsidR="00D04E57" w:rsidRPr="00E86101" w:rsidRDefault="00D04E57" w:rsidP="00D04E57">
            <w:pPr>
              <w:jc w:val="center"/>
              <w:rPr>
                <w:sz w:val="22"/>
                <w:szCs w:val="22"/>
              </w:rPr>
            </w:pPr>
            <w:r w:rsidRPr="00E86101">
              <w:rPr>
                <w:sz w:val="22"/>
                <w:szCs w:val="22"/>
              </w:rPr>
              <w:t>(2,880)</w:t>
            </w:r>
          </w:p>
        </w:tc>
      </w:tr>
      <w:tr w:rsidR="00D04E57" w:rsidRPr="00E86101" w14:paraId="54660DDD" w14:textId="77777777" w:rsidTr="68E8E1E6">
        <w:trPr>
          <w:trHeight w:val="255"/>
        </w:trPr>
        <w:tc>
          <w:tcPr>
            <w:tcW w:w="2814" w:type="dxa"/>
            <w:tcBorders>
              <w:top w:val="nil"/>
              <w:left w:val="nil"/>
              <w:bottom w:val="nil"/>
              <w:right w:val="nil"/>
            </w:tcBorders>
            <w:noWrap/>
            <w:vAlign w:val="center"/>
          </w:tcPr>
          <w:p w14:paraId="089F76CF" w14:textId="77777777" w:rsidR="00D04E57" w:rsidRPr="00E86101" w:rsidRDefault="00D04E57" w:rsidP="00D04E57">
            <w:pPr>
              <w:rPr>
                <w:color w:val="000000"/>
                <w:sz w:val="22"/>
                <w:szCs w:val="22"/>
              </w:rPr>
            </w:pPr>
          </w:p>
        </w:tc>
        <w:tc>
          <w:tcPr>
            <w:tcW w:w="1009" w:type="dxa"/>
            <w:tcBorders>
              <w:top w:val="nil"/>
              <w:left w:val="nil"/>
              <w:right w:val="nil"/>
            </w:tcBorders>
            <w:shd w:val="clear" w:color="auto" w:fill="auto"/>
            <w:noWrap/>
            <w:vAlign w:val="center"/>
          </w:tcPr>
          <w:p w14:paraId="689D9D61" w14:textId="77777777" w:rsidR="00D04E57" w:rsidRPr="00E86101" w:rsidRDefault="00D04E57" w:rsidP="00D04E57">
            <w:pPr>
              <w:jc w:val="center"/>
              <w:rPr>
                <w:sz w:val="22"/>
                <w:szCs w:val="22"/>
              </w:rPr>
            </w:pPr>
          </w:p>
        </w:tc>
        <w:tc>
          <w:tcPr>
            <w:tcW w:w="911" w:type="dxa"/>
            <w:tcBorders>
              <w:top w:val="nil"/>
              <w:left w:val="nil"/>
              <w:right w:val="nil"/>
            </w:tcBorders>
            <w:shd w:val="clear" w:color="auto" w:fill="auto"/>
            <w:vAlign w:val="center"/>
          </w:tcPr>
          <w:p w14:paraId="01AB80F3" w14:textId="77777777" w:rsidR="00D04E57" w:rsidRPr="00E86101" w:rsidRDefault="00D04E57" w:rsidP="00D04E57">
            <w:pPr>
              <w:jc w:val="center"/>
              <w:rPr>
                <w:sz w:val="22"/>
                <w:szCs w:val="22"/>
              </w:rPr>
            </w:pPr>
          </w:p>
        </w:tc>
        <w:tc>
          <w:tcPr>
            <w:tcW w:w="975" w:type="dxa"/>
            <w:tcBorders>
              <w:top w:val="nil"/>
              <w:left w:val="nil"/>
              <w:right w:val="nil"/>
            </w:tcBorders>
            <w:shd w:val="clear" w:color="auto" w:fill="auto"/>
            <w:noWrap/>
            <w:vAlign w:val="center"/>
          </w:tcPr>
          <w:p w14:paraId="2B7E98E2" w14:textId="77777777" w:rsidR="00D04E57" w:rsidRPr="00E86101" w:rsidRDefault="00D04E57" w:rsidP="00D04E57">
            <w:pPr>
              <w:jc w:val="center"/>
              <w:rPr>
                <w:sz w:val="22"/>
                <w:szCs w:val="22"/>
              </w:rPr>
            </w:pPr>
          </w:p>
        </w:tc>
        <w:tc>
          <w:tcPr>
            <w:tcW w:w="1204" w:type="dxa"/>
            <w:tcBorders>
              <w:top w:val="nil"/>
              <w:left w:val="nil"/>
              <w:right w:val="nil"/>
            </w:tcBorders>
            <w:shd w:val="clear" w:color="auto" w:fill="auto"/>
            <w:vAlign w:val="center"/>
          </w:tcPr>
          <w:p w14:paraId="32BBEF32" w14:textId="77777777" w:rsidR="00D04E57" w:rsidRPr="00E86101" w:rsidRDefault="00D04E57" w:rsidP="00D04E57">
            <w:pPr>
              <w:jc w:val="center"/>
              <w:rPr>
                <w:sz w:val="22"/>
                <w:szCs w:val="22"/>
              </w:rPr>
            </w:pPr>
          </w:p>
        </w:tc>
        <w:tc>
          <w:tcPr>
            <w:tcW w:w="1240" w:type="dxa"/>
            <w:tcBorders>
              <w:top w:val="nil"/>
              <w:left w:val="nil"/>
              <w:right w:val="nil"/>
            </w:tcBorders>
            <w:shd w:val="clear" w:color="auto" w:fill="auto"/>
            <w:vAlign w:val="center"/>
          </w:tcPr>
          <w:p w14:paraId="6ED41A84" w14:textId="77777777" w:rsidR="00D04E57" w:rsidRPr="00E86101" w:rsidRDefault="00D04E57" w:rsidP="00D04E57">
            <w:pPr>
              <w:jc w:val="center"/>
              <w:rPr>
                <w:sz w:val="22"/>
                <w:szCs w:val="22"/>
              </w:rPr>
            </w:pPr>
          </w:p>
        </w:tc>
        <w:tc>
          <w:tcPr>
            <w:tcW w:w="1089" w:type="dxa"/>
            <w:tcBorders>
              <w:top w:val="nil"/>
              <w:left w:val="nil"/>
              <w:right w:val="nil"/>
            </w:tcBorders>
            <w:shd w:val="clear" w:color="auto" w:fill="auto"/>
            <w:noWrap/>
            <w:vAlign w:val="center"/>
          </w:tcPr>
          <w:p w14:paraId="5A0A337C" w14:textId="77777777" w:rsidR="00D04E57" w:rsidRPr="00E86101" w:rsidRDefault="00D04E57" w:rsidP="00D04E57">
            <w:pPr>
              <w:jc w:val="center"/>
              <w:rPr>
                <w:sz w:val="22"/>
                <w:szCs w:val="22"/>
              </w:rPr>
            </w:pPr>
          </w:p>
        </w:tc>
      </w:tr>
      <w:tr w:rsidR="00D04E57" w:rsidRPr="00E86101" w14:paraId="76AC2F7D" w14:textId="77777777" w:rsidTr="68E8E1E6">
        <w:trPr>
          <w:trHeight w:val="255"/>
        </w:trPr>
        <w:tc>
          <w:tcPr>
            <w:tcW w:w="2814" w:type="dxa"/>
            <w:tcBorders>
              <w:top w:val="nil"/>
              <w:left w:val="nil"/>
              <w:bottom w:val="nil"/>
              <w:right w:val="nil"/>
            </w:tcBorders>
            <w:noWrap/>
            <w:vAlign w:val="center"/>
          </w:tcPr>
          <w:p w14:paraId="6A2EADC0" w14:textId="77777777" w:rsidR="00D04E57" w:rsidRPr="00E86101" w:rsidRDefault="00D04E57" w:rsidP="00D04E57">
            <w:pPr>
              <w:rPr>
                <w:color w:val="000000"/>
                <w:sz w:val="22"/>
                <w:szCs w:val="22"/>
              </w:rPr>
            </w:pPr>
            <w:r w:rsidRPr="00E86101">
              <w:rPr>
                <w:color w:val="000000"/>
                <w:sz w:val="22"/>
                <w:szCs w:val="22"/>
              </w:rPr>
              <w:t>Development &amp; Construction of Property Activities</w:t>
            </w:r>
          </w:p>
        </w:tc>
        <w:tc>
          <w:tcPr>
            <w:tcW w:w="1009" w:type="dxa"/>
            <w:tcBorders>
              <w:top w:val="nil"/>
              <w:left w:val="nil"/>
              <w:right w:val="nil"/>
            </w:tcBorders>
            <w:shd w:val="clear" w:color="auto" w:fill="auto"/>
            <w:noWrap/>
            <w:vAlign w:val="center"/>
          </w:tcPr>
          <w:p w14:paraId="1BCC901E" w14:textId="0760B293" w:rsidR="00D04E57" w:rsidRPr="00E86101" w:rsidRDefault="00DD4EFD" w:rsidP="00D04E57">
            <w:pPr>
              <w:jc w:val="center"/>
              <w:rPr>
                <w:sz w:val="22"/>
                <w:szCs w:val="22"/>
              </w:rPr>
            </w:pPr>
            <w:r>
              <w:rPr>
                <w:sz w:val="22"/>
                <w:szCs w:val="22"/>
              </w:rPr>
              <w:t>-</w:t>
            </w:r>
          </w:p>
        </w:tc>
        <w:tc>
          <w:tcPr>
            <w:tcW w:w="911" w:type="dxa"/>
            <w:tcBorders>
              <w:top w:val="nil"/>
              <w:left w:val="nil"/>
              <w:right w:val="nil"/>
            </w:tcBorders>
            <w:shd w:val="clear" w:color="auto" w:fill="auto"/>
            <w:vAlign w:val="center"/>
          </w:tcPr>
          <w:p w14:paraId="11C1A1EC" w14:textId="704CCB92" w:rsidR="00D04E57" w:rsidRPr="00E86101" w:rsidRDefault="00D76BEF" w:rsidP="00D04E57">
            <w:pPr>
              <w:jc w:val="center"/>
              <w:rPr>
                <w:sz w:val="22"/>
                <w:szCs w:val="22"/>
              </w:rPr>
            </w:pPr>
            <w:r>
              <w:rPr>
                <w:sz w:val="22"/>
                <w:szCs w:val="22"/>
              </w:rPr>
              <w:t>152</w:t>
            </w:r>
          </w:p>
        </w:tc>
        <w:tc>
          <w:tcPr>
            <w:tcW w:w="975" w:type="dxa"/>
            <w:tcBorders>
              <w:top w:val="nil"/>
              <w:left w:val="nil"/>
              <w:right w:val="nil"/>
            </w:tcBorders>
            <w:shd w:val="clear" w:color="auto" w:fill="auto"/>
            <w:noWrap/>
            <w:vAlign w:val="center"/>
          </w:tcPr>
          <w:p w14:paraId="4C6D981A" w14:textId="4E4364F2" w:rsidR="00D04E57" w:rsidRPr="00E86101" w:rsidRDefault="00D76BEF" w:rsidP="00D04E57">
            <w:pPr>
              <w:jc w:val="center"/>
              <w:rPr>
                <w:sz w:val="22"/>
                <w:szCs w:val="22"/>
              </w:rPr>
            </w:pPr>
            <w:r>
              <w:rPr>
                <w:sz w:val="22"/>
                <w:szCs w:val="22"/>
              </w:rPr>
              <w:t>152</w:t>
            </w:r>
          </w:p>
        </w:tc>
        <w:tc>
          <w:tcPr>
            <w:tcW w:w="1204" w:type="dxa"/>
            <w:tcBorders>
              <w:top w:val="nil"/>
              <w:left w:val="nil"/>
              <w:right w:val="nil"/>
            </w:tcBorders>
            <w:shd w:val="clear" w:color="auto" w:fill="auto"/>
            <w:vAlign w:val="center"/>
          </w:tcPr>
          <w:p w14:paraId="2370EE38" w14:textId="124339C2" w:rsidR="00D04E57" w:rsidRPr="00DC4D66" w:rsidRDefault="000E700D" w:rsidP="00D04E57">
            <w:pPr>
              <w:jc w:val="center"/>
              <w:rPr>
                <w:sz w:val="22"/>
                <w:szCs w:val="22"/>
              </w:rPr>
            </w:pPr>
            <w:r w:rsidRPr="00DC4D66">
              <w:rPr>
                <w:sz w:val="22"/>
                <w:szCs w:val="22"/>
              </w:rPr>
              <w:t>-</w:t>
            </w:r>
          </w:p>
        </w:tc>
        <w:tc>
          <w:tcPr>
            <w:tcW w:w="1240" w:type="dxa"/>
            <w:tcBorders>
              <w:top w:val="nil"/>
              <w:left w:val="nil"/>
              <w:right w:val="nil"/>
            </w:tcBorders>
            <w:shd w:val="clear" w:color="auto" w:fill="auto"/>
            <w:vAlign w:val="center"/>
          </w:tcPr>
          <w:p w14:paraId="3E6FACD7" w14:textId="4C0B84C3" w:rsidR="00D04E57" w:rsidRPr="00DC4D66" w:rsidRDefault="000E0475" w:rsidP="00D04E57">
            <w:pPr>
              <w:jc w:val="center"/>
              <w:rPr>
                <w:sz w:val="22"/>
                <w:szCs w:val="22"/>
              </w:rPr>
            </w:pPr>
            <w:r w:rsidRPr="00DC4D66">
              <w:rPr>
                <w:sz w:val="22"/>
                <w:szCs w:val="22"/>
              </w:rPr>
              <w:t>15</w:t>
            </w:r>
            <w:r w:rsidR="000E700D" w:rsidRPr="00DC4D66">
              <w:rPr>
                <w:sz w:val="22"/>
                <w:szCs w:val="22"/>
              </w:rPr>
              <w:t>2</w:t>
            </w:r>
          </w:p>
        </w:tc>
        <w:tc>
          <w:tcPr>
            <w:tcW w:w="1089" w:type="dxa"/>
            <w:tcBorders>
              <w:top w:val="nil"/>
              <w:left w:val="nil"/>
              <w:right w:val="nil"/>
            </w:tcBorders>
            <w:shd w:val="clear" w:color="auto" w:fill="auto"/>
            <w:noWrap/>
            <w:vAlign w:val="center"/>
          </w:tcPr>
          <w:p w14:paraId="5D468D6B" w14:textId="71F1E6FE" w:rsidR="00D04E57" w:rsidRPr="00E86101" w:rsidRDefault="00D04E57" w:rsidP="00D04E57">
            <w:pPr>
              <w:jc w:val="center"/>
              <w:rPr>
                <w:sz w:val="22"/>
                <w:szCs w:val="22"/>
              </w:rPr>
            </w:pPr>
            <w:r w:rsidRPr="00E86101">
              <w:rPr>
                <w:sz w:val="22"/>
                <w:szCs w:val="22"/>
              </w:rPr>
              <w:t>629</w:t>
            </w:r>
          </w:p>
        </w:tc>
      </w:tr>
      <w:tr w:rsidR="00D04E57" w:rsidRPr="00E86101" w14:paraId="09E63CD3" w14:textId="77777777" w:rsidTr="68E8E1E6">
        <w:trPr>
          <w:trHeight w:val="63"/>
        </w:trPr>
        <w:tc>
          <w:tcPr>
            <w:tcW w:w="2814" w:type="dxa"/>
            <w:tcBorders>
              <w:top w:val="nil"/>
              <w:left w:val="nil"/>
              <w:bottom w:val="nil"/>
              <w:right w:val="nil"/>
            </w:tcBorders>
            <w:noWrap/>
            <w:vAlign w:val="center"/>
          </w:tcPr>
          <w:p w14:paraId="46A6C4A6" w14:textId="77777777" w:rsidR="00D04E57" w:rsidRPr="00E86101" w:rsidRDefault="00D04E57" w:rsidP="00D04E57">
            <w:pPr>
              <w:rPr>
                <w:color w:val="000000"/>
                <w:sz w:val="22"/>
                <w:szCs w:val="22"/>
              </w:rPr>
            </w:pPr>
          </w:p>
        </w:tc>
        <w:tc>
          <w:tcPr>
            <w:tcW w:w="1009" w:type="dxa"/>
            <w:tcBorders>
              <w:left w:val="nil"/>
              <w:bottom w:val="single" w:sz="4" w:space="0" w:color="auto"/>
              <w:right w:val="nil"/>
            </w:tcBorders>
            <w:shd w:val="clear" w:color="auto" w:fill="auto"/>
            <w:noWrap/>
            <w:vAlign w:val="center"/>
          </w:tcPr>
          <w:p w14:paraId="06D2E010" w14:textId="77777777" w:rsidR="00D04E57" w:rsidRPr="00E86101" w:rsidRDefault="00D04E57" w:rsidP="00D04E57">
            <w:pPr>
              <w:jc w:val="center"/>
              <w:rPr>
                <w:sz w:val="22"/>
                <w:szCs w:val="22"/>
              </w:rPr>
            </w:pPr>
          </w:p>
        </w:tc>
        <w:tc>
          <w:tcPr>
            <w:tcW w:w="911" w:type="dxa"/>
            <w:tcBorders>
              <w:left w:val="nil"/>
              <w:bottom w:val="single" w:sz="4" w:space="0" w:color="auto"/>
              <w:right w:val="nil"/>
            </w:tcBorders>
            <w:shd w:val="clear" w:color="auto" w:fill="auto"/>
            <w:vAlign w:val="center"/>
          </w:tcPr>
          <w:p w14:paraId="62EA6B6D" w14:textId="77777777" w:rsidR="00D04E57" w:rsidRPr="00E86101" w:rsidRDefault="00D04E57" w:rsidP="00D04E57">
            <w:pPr>
              <w:jc w:val="center"/>
              <w:rPr>
                <w:sz w:val="22"/>
                <w:szCs w:val="22"/>
              </w:rPr>
            </w:pPr>
          </w:p>
        </w:tc>
        <w:tc>
          <w:tcPr>
            <w:tcW w:w="975" w:type="dxa"/>
            <w:tcBorders>
              <w:left w:val="nil"/>
              <w:bottom w:val="single" w:sz="4" w:space="0" w:color="auto"/>
              <w:right w:val="nil"/>
            </w:tcBorders>
            <w:shd w:val="clear" w:color="auto" w:fill="auto"/>
            <w:noWrap/>
            <w:vAlign w:val="center"/>
          </w:tcPr>
          <w:p w14:paraId="5628157B" w14:textId="77777777" w:rsidR="00D04E57" w:rsidRPr="00E86101" w:rsidRDefault="00D04E57" w:rsidP="00D04E57">
            <w:pPr>
              <w:jc w:val="center"/>
              <w:rPr>
                <w:sz w:val="22"/>
                <w:szCs w:val="22"/>
              </w:rPr>
            </w:pPr>
          </w:p>
        </w:tc>
        <w:tc>
          <w:tcPr>
            <w:tcW w:w="1204" w:type="dxa"/>
            <w:tcBorders>
              <w:left w:val="nil"/>
              <w:bottom w:val="single" w:sz="4" w:space="0" w:color="auto"/>
              <w:right w:val="nil"/>
            </w:tcBorders>
            <w:shd w:val="clear" w:color="auto" w:fill="auto"/>
            <w:vAlign w:val="center"/>
          </w:tcPr>
          <w:p w14:paraId="5ACCE434" w14:textId="77777777" w:rsidR="00D04E57" w:rsidRPr="00E86101" w:rsidRDefault="00D04E57" w:rsidP="00D04E57">
            <w:pPr>
              <w:jc w:val="center"/>
              <w:rPr>
                <w:sz w:val="22"/>
                <w:szCs w:val="22"/>
              </w:rPr>
            </w:pPr>
          </w:p>
        </w:tc>
        <w:tc>
          <w:tcPr>
            <w:tcW w:w="1240" w:type="dxa"/>
            <w:tcBorders>
              <w:left w:val="nil"/>
              <w:bottom w:val="single" w:sz="4" w:space="0" w:color="auto"/>
              <w:right w:val="nil"/>
            </w:tcBorders>
            <w:shd w:val="clear" w:color="auto" w:fill="auto"/>
            <w:vAlign w:val="center"/>
          </w:tcPr>
          <w:p w14:paraId="015B748A" w14:textId="77777777" w:rsidR="00D04E57" w:rsidRPr="00E86101" w:rsidRDefault="00D04E57" w:rsidP="00D04E57">
            <w:pPr>
              <w:jc w:val="center"/>
              <w:rPr>
                <w:sz w:val="22"/>
                <w:szCs w:val="22"/>
              </w:rPr>
            </w:pPr>
          </w:p>
        </w:tc>
        <w:tc>
          <w:tcPr>
            <w:tcW w:w="1089" w:type="dxa"/>
            <w:tcBorders>
              <w:left w:val="nil"/>
              <w:bottom w:val="single" w:sz="4" w:space="0" w:color="auto"/>
              <w:right w:val="nil"/>
            </w:tcBorders>
            <w:shd w:val="clear" w:color="auto" w:fill="auto"/>
            <w:noWrap/>
            <w:vAlign w:val="center"/>
          </w:tcPr>
          <w:p w14:paraId="2C9276D9" w14:textId="77777777" w:rsidR="00D04E57" w:rsidRPr="00E86101" w:rsidRDefault="00D04E57" w:rsidP="00D04E57">
            <w:pPr>
              <w:jc w:val="center"/>
              <w:rPr>
                <w:sz w:val="22"/>
                <w:szCs w:val="22"/>
              </w:rPr>
            </w:pPr>
          </w:p>
        </w:tc>
      </w:tr>
      <w:tr w:rsidR="00D04E57" w:rsidRPr="00E86101" w14:paraId="6DA72957" w14:textId="77777777" w:rsidTr="68E8E1E6">
        <w:trPr>
          <w:trHeight w:val="63"/>
        </w:trPr>
        <w:tc>
          <w:tcPr>
            <w:tcW w:w="2814" w:type="dxa"/>
            <w:tcBorders>
              <w:top w:val="nil"/>
              <w:left w:val="nil"/>
              <w:bottom w:val="nil"/>
              <w:right w:val="nil"/>
            </w:tcBorders>
            <w:noWrap/>
            <w:vAlign w:val="center"/>
          </w:tcPr>
          <w:p w14:paraId="60B82F66" w14:textId="77777777" w:rsidR="00D04E57" w:rsidRPr="00E86101" w:rsidRDefault="00D04E57" w:rsidP="00D04E57">
            <w:pPr>
              <w:rPr>
                <w:color w:val="000000"/>
                <w:sz w:val="22"/>
                <w:szCs w:val="22"/>
              </w:rPr>
            </w:pPr>
            <w:r w:rsidRPr="00E86101">
              <w:rPr>
                <w:b/>
                <w:color w:val="000000"/>
                <w:sz w:val="22"/>
                <w:szCs w:val="22"/>
              </w:rPr>
              <w:t>Total from other activities</w:t>
            </w:r>
          </w:p>
        </w:tc>
        <w:tc>
          <w:tcPr>
            <w:tcW w:w="1009" w:type="dxa"/>
            <w:tcBorders>
              <w:top w:val="single" w:sz="4" w:space="0" w:color="auto"/>
              <w:left w:val="nil"/>
              <w:bottom w:val="single" w:sz="4" w:space="0" w:color="auto"/>
              <w:right w:val="nil"/>
            </w:tcBorders>
            <w:shd w:val="clear" w:color="auto" w:fill="auto"/>
            <w:noWrap/>
            <w:vAlign w:val="center"/>
          </w:tcPr>
          <w:p w14:paraId="14FF3BDA" w14:textId="23AF55F8" w:rsidR="00D04E57" w:rsidRPr="00E86101" w:rsidRDefault="00DD4EFD" w:rsidP="00D04E57">
            <w:pPr>
              <w:jc w:val="center"/>
              <w:rPr>
                <w:sz w:val="22"/>
                <w:szCs w:val="22"/>
              </w:rPr>
            </w:pPr>
            <w:r>
              <w:rPr>
                <w:sz w:val="22"/>
                <w:szCs w:val="22"/>
              </w:rPr>
              <w:t>-</w:t>
            </w:r>
          </w:p>
        </w:tc>
        <w:tc>
          <w:tcPr>
            <w:tcW w:w="911" w:type="dxa"/>
            <w:tcBorders>
              <w:top w:val="single" w:sz="4" w:space="0" w:color="auto"/>
              <w:left w:val="nil"/>
              <w:bottom w:val="single" w:sz="4" w:space="0" w:color="auto"/>
              <w:right w:val="nil"/>
            </w:tcBorders>
            <w:shd w:val="clear" w:color="auto" w:fill="auto"/>
            <w:vAlign w:val="center"/>
          </w:tcPr>
          <w:p w14:paraId="1EA7E99F" w14:textId="47146B6E" w:rsidR="00D04E57" w:rsidRPr="00E86101" w:rsidRDefault="00D76BEF" w:rsidP="00D04E57">
            <w:pPr>
              <w:jc w:val="center"/>
              <w:rPr>
                <w:sz w:val="22"/>
                <w:szCs w:val="22"/>
              </w:rPr>
            </w:pPr>
            <w:r>
              <w:rPr>
                <w:sz w:val="22"/>
                <w:szCs w:val="22"/>
              </w:rPr>
              <w:t>14,001</w:t>
            </w:r>
          </w:p>
        </w:tc>
        <w:tc>
          <w:tcPr>
            <w:tcW w:w="975" w:type="dxa"/>
            <w:tcBorders>
              <w:top w:val="single" w:sz="4" w:space="0" w:color="auto"/>
              <w:left w:val="nil"/>
              <w:bottom w:val="single" w:sz="4" w:space="0" w:color="auto"/>
              <w:right w:val="nil"/>
            </w:tcBorders>
            <w:shd w:val="clear" w:color="auto" w:fill="auto"/>
            <w:noWrap/>
            <w:vAlign w:val="center"/>
          </w:tcPr>
          <w:p w14:paraId="2ABA40EB" w14:textId="6D3ACC03" w:rsidR="00D04E57" w:rsidRPr="00E86101" w:rsidRDefault="00D76BEF" w:rsidP="00D04E57">
            <w:pPr>
              <w:jc w:val="center"/>
              <w:rPr>
                <w:sz w:val="22"/>
                <w:szCs w:val="22"/>
              </w:rPr>
            </w:pPr>
            <w:r>
              <w:rPr>
                <w:sz w:val="22"/>
                <w:szCs w:val="22"/>
              </w:rPr>
              <w:t>14,001</w:t>
            </w:r>
          </w:p>
        </w:tc>
        <w:tc>
          <w:tcPr>
            <w:tcW w:w="1204" w:type="dxa"/>
            <w:tcBorders>
              <w:top w:val="single" w:sz="4" w:space="0" w:color="auto"/>
              <w:left w:val="nil"/>
              <w:bottom w:val="single" w:sz="4" w:space="0" w:color="auto"/>
              <w:right w:val="nil"/>
            </w:tcBorders>
            <w:shd w:val="clear" w:color="auto" w:fill="auto"/>
            <w:vAlign w:val="center"/>
          </w:tcPr>
          <w:p w14:paraId="46594E23" w14:textId="4820D87B" w:rsidR="00D04E57" w:rsidRPr="00E86101" w:rsidRDefault="003357FD" w:rsidP="00D04E57">
            <w:pPr>
              <w:jc w:val="center"/>
              <w:rPr>
                <w:sz w:val="22"/>
                <w:szCs w:val="22"/>
              </w:rPr>
            </w:pPr>
            <w:r>
              <w:rPr>
                <w:sz w:val="22"/>
                <w:szCs w:val="22"/>
              </w:rPr>
              <w:t>(2</w:t>
            </w:r>
            <w:r w:rsidR="001C0C0C">
              <w:rPr>
                <w:sz w:val="22"/>
                <w:szCs w:val="22"/>
              </w:rPr>
              <w:t>3,023</w:t>
            </w:r>
            <w:r>
              <w:rPr>
                <w:sz w:val="22"/>
                <w:szCs w:val="22"/>
              </w:rPr>
              <w:t>)</w:t>
            </w:r>
          </w:p>
        </w:tc>
        <w:tc>
          <w:tcPr>
            <w:tcW w:w="1240" w:type="dxa"/>
            <w:tcBorders>
              <w:top w:val="single" w:sz="4" w:space="0" w:color="auto"/>
              <w:left w:val="nil"/>
              <w:bottom w:val="single" w:sz="4" w:space="0" w:color="auto"/>
              <w:right w:val="nil"/>
            </w:tcBorders>
            <w:shd w:val="clear" w:color="auto" w:fill="auto"/>
            <w:vAlign w:val="center"/>
          </w:tcPr>
          <w:p w14:paraId="6B177B97" w14:textId="122E6354" w:rsidR="00D04E57" w:rsidRPr="00E86101" w:rsidRDefault="000E0475" w:rsidP="00D04E57">
            <w:pPr>
              <w:jc w:val="center"/>
              <w:rPr>
                <w:sz w:val="22"/>
                <w:szCs w:val="22"/>
              </w:rPr>
            </w:pPr>
            <w:r>
              <w:rPr>
                <w:sz w:val="22"/>
                <w:szCs w:val="22"/>
              </w:rPr>
              <w:t>(</w:t>
            </w:r>
            <w:r w:rsidR="001C0C0C">
              <w:rPr>
                <w:sz w:val="22"/>
                <w:szCs w:val="22"/>
              </w:rPr>
              <w:t>9,022</w:t>
            </w:r>
            <w:r>
              <w:rPr>
                <w:sz w:val="22"/>
                <w:szCs w:val="22"/>
              </w:rPr>
              <w:t>)</w:t>
            </w:r>
          </w:p>
        </w:tc>
        <w:tc>
          <w:tcPr>
            <w:tcW w:w="1089" w:type="dxa"/>
            <w:tcBorders>
              <w:top w:val="single" w:sz="4" w:space="0" w:color="auto"/>
              <w:left w:val="nil"/>
              <w:bottom w:val="single" w:sz="4" w:space="0" w:color="auto"/>
              <w:right w:val="nil"/>
            </w:tcBorders>
            <w:shd w:val="clear" w:color="auto" w:fill="auto"/>
            <w:noWrap/>
            <w:vAlign w:val="center"/>
          </w:tcPr>
          <w:p w14:paraId="7EED38C0" w14:textId="353B28EF" w:rsidR="00D04E57" w:rsidRPr="00E86101" w:rsidRDefault="00D04E57" w:rsidP="00D04E57">
            <w:pPr>
              <w:jc w:val="center"/>
              <w:rPr>
                <w:sz w:val="22"/>
                <w:szCs w:val="22"/>
              </w:rPr>
            </w:pPr>
            <w:r w:rsidRPr="00E86101">
              <w:rPr>
                <w:sz w:val="22"/>
                <w:szCs w:val="22"/>
              </w:rPr>
              <w:t>(12,6</w:t>
            </w:r>
            <w:r>
              <w:rPr>
                <w:sz w:val="22"/>
                <w:szCs w:val="22"/>
              </w:rPr>
              <w:t>21</w:t>
            </w:r>
            <w:r w:rsidRPr="00E86101">
              <w:rPr>
                <w:sz w:val="22"/>
                <w:szCs w:val="22"/>
              </w:rPr>
              <w:t>)</w:t>
            </w:r>
          </w:p>
        </w:tc>
      </w:tr>
      <w:tr w:rsidR="00B45445" w:rsidRPr="00E86101" w14:paraId="188E3919" w14:textId="77777777" w:rsidTr="68E8E1E6">
        <w:trPr>
          <w:trHeight w:val="63"/>
        </w:trPr>
        <w:tc>
          <w:tcPr>
            <w:tcW w:w="2814" w:type="dxa"/>
            <w:tcBorders>
              <w:top w:val="nil"/>
              <w:left w:val="nil"/>
              <w:right w:val="nil"/>
            </w:tcBorders>
            <w:noWrap/>
            <w:vAlign w:val="bottom"/>
          </w:tcPr>
          <w:p w14:paraId="40E9D7BB" w14:textId="77777777" w:rsidR="00B45445" w:rsidRPr="00E86101" w:rsidRDefault="00B45445" w:rsidP="0095060B">
            <w:pPr>
              <w:rPr>
                <w:b/>
                <w:color w:val="000000"/>
                <w:sz w:val="22"/>
                <w:szCs w:val="22"/>
              </w:rPr>
            </w:pPr>
          </w:p>
        </w:tc>
        <w:tc>
          <w:tcPr>
            <w:tcW w:w="1009" w:type="dxa"/>
            <w:tcBorders>
              <w:top w:val="single" w:sz="4" w:space="0" w:color="auto"/>
              <w:left w:val="nil"/>
              <w:right w:val="nil"/>
            </w:tcBorders>
            <w:shd w:val="clear" w:color="auto" w:fill="auto"/>
            <w:noWrap/>
            <w:vAlign w:val="bottom"/>
          </w:tcPr>
          <w:p w14:paraId="6605F4C7" w14:textId="77777777" w:rsidR="00B45445" w:rsidRPr="00E86101" w:rsidRDefault="00B45445" w:rsidP="0095060B">
            <w:pPr>
              <w:jc w:val="center"/>
              <w:rPr>
                <w:sz w:val="22"/>
                <w:szCs w:val="22"/>
              </w:rPr>
            </w:pPr>
          </w:p>
        </w:tc>
        <w:tc>
          <w:tcPr>
            <w:tcW w:w="911" w:type="dxa"/>
            <w:tcBorders>
              <w:top w:val="single" w:sz="4" w:space="0" w:color="auto"/>
              <w:left w:val="nil"/>
              <w:right w:val="nil"/>
            </w:tcBorders>
            <w:shd w:val="clear" w:color="auto" w:fill="auto"/>
            <w:vAlign w:val="bottom"/>
          </w:tcPr>
          <w:p w14:paraId="0D8C59F3" w14:textId="77777777" w:rsidR="00B45445" w:rsidRPr="00E86101" w:rsidRDefault="00B45445" w:rsidP="0095060B">
            <w:pPr>
              <w:jc w:val="center"/>
              <w:rPr>
                <w:sz w:val="22"/>
                <w:szCs w:val="22"/>
              </w:rPr>
            </w:pPr>
          </w:p>
        </w:tc>
        <w:tc>
          <w:tcPr>
            <w:tcW w:w="975" w:type="dxa"/>
            <w:tcBorders>
              <w:top w:val="single" w:sz="4" w:space="0" w:color="auto"/>
              <w:left w:val="nil"/>
              <w:right w:val="nil"/>
            </w:tcBorders>
            <w:shd w:val="clear" w:color="auto" w:fill="auto"/>
            <w:noWrap/>
            <w:vAlign w:val="bottom"/>
          </w:tcPr>
          <w:p w14:paraId="5C638915" w14:textId="77777777" w:rsidR="00B45445" w:rsidRPr="00E86101" w:rsidRDefault="00B45445" w:rsidP="0095060B">
            <w:pPr>
              <w:jc w:val="center"/>
              <w:rPr>
                <w:sz w:val="22"/>
                <w:szCs w:val="22"/>
              </w:rPr>
            </w:pPr>
          </w:p>
        </w:tc>
        <w:tc>
          <w:tcPr>
            <w:tcW w:w="1204" w:type="dxa"/>
            <w:tcBorders>
              <w:top w:val="single" w:sz="4" w:space="0" w:color="auto"/>
              <w:left w:val="nil"/>
              <w:right w:val="nil"/>
            </w:tcBorders>
            <w:shd w:val="clear" w:color="auto" w:fill="auto"/>
            <w:vAlign w:val="bottom"/>
          </w:tcPr>
          <w:p w14:paraId="718EC13E" w14:textId="77777777" w:rsidR="00B45445" w:rsidRPr="00E86101" w:rsidRDefault="00B45445" w:rsidP="00192F1B">
            <w:pPr>
              <w:jc w:val="center"/>
              <w:rPr>
                <w:sz w:val="22"/>
                <w:szCs w:val="22"/>
              </w:rPr>
            </w:pPr>
          </w:p>
        </w:tc>
        <w:tc>
          <w:tcPr>
            <w:tcW w:w="1240" w:type="dxa"/>
            <w:tcBorders>
              <w:top w:val="single" w:sz="4" w:space="0" w:color="auto"/>
              <w:left w:val="nil"/>
              <w:right w:val="nil"/>
            </w:tcBorders>
            <w:shd w:val="clear" w:color="auto" w:fill="auto"/>
            <w:vAlign w:val="bottom"/>
          </w:tcPr>
          <w:p w14:paraId="0C9866D4" w14:textId="77777777" w:rsidR="00B45445" w:rsidRPr="00E86101" w:rsidRDefault="00B45445" w:rsidP="00BB6D5A">
            <w:pPr>
              <w:jc w:val="center"/>
              <w:rPr>
                <w:sz w:val="22"/>
                <w:szCs w:val="22"/>
              </w:rPr>
            </w:pPr>
          </w:p>
        </w:tc>
        <w:tc>
          <w:tcPr>
            <w:tcW w:w="1089" w:type="dxa"/>
            <w:tcBorders>
              <w:top w:val="single" w:sz="4" w:space="0" w:color="auto"/>
              <w:left w:val="nil"/>
              <w:right w:val="nil"/>
            </w:tcBorders>
            <w:shd w:val="clear" w:color="auto" w:fill="auto"/>
            <w:noWrap/>
            <w:vAlign w:val="bottom"/>
          </w:tcPr>
          <w:p w14:paraId="4DAD9DDE" w14:textId="77777777" w:rsidR="00B45445" w:rsidRPr="00E86101" w:rsidRDefault="00B45445" w:rsidP="00562D4C">
            <w:pPr>
              <w:jc w:val="center"/>
              <w:rPr>
                <w:sz w:val="22"/>
                <w:szCs w:val="22"/>
              </w:rPr>
            </w:pPr>
          </w:p>
        </w:tc>
      </w:tr>
      <w:tr w:rsidR="00D04E57" w:rsidRPr="00E86101" w14:paraId="0B7F0488" w14:textId="77777777" w:rsidTr="68E8E1E6">
        <w:trPr>
          <w:trHeight w:val="63"/>
        </w:trPr>
        <w:tc>
          <w:tcPr>
            <w:tcW w:w="2814" w:type="dxa"/>
            <w:tcBorders>
              <w:left w:val="nil"/>
              <w:right w:val="nil"/>
            </w:tcBorders>
            <w:noWrap/>
            <w:vAlign w:val="center"/>
          </w:tcPr>
          <w:p w14:paraId="233139B1" w14:textId="4B5DE4E2" w:rsidR="00D04E57" w:rsidRPr="00E86101" w:rsidRDefault="00D04E57" w:rsidP="00D04E57">
            <w:pPr>
              <w:rPr>
                <w:color w:val="000000"/>
                <w:sz w:val="22"/>
                <w:szCs w:val="22"/>
              </w:rPr>
            </w:pPr>
            <w:r w:rsidRPr="00E86101">
              <w:rPr>
                <w:color w:val="000000"/>
                <w:sz w:val="22"/>
                <w:szCs w:val="22"/>
              </w:rPr>
              <w:t xml:space="preserve">Total from other activities for the previous reporting period </w:t>
            </w:r>
          </w:p>
        </w:tc>
        <w:tc>
          <w:tcPr>
            <w:tcW w:w="1009" w:type="dxa"/>
            <w:tcBorders>
              <w:left w:val="nil"/>
              <w:bottom w:val="single" w:sz="4" w:space="0" w:color="auto"/>
              <w:right w:val="nil"/>
            </w:tcBorders>
            <w:shd w:val="clear" w:color="auto" w:fill="auto"/>
            <w:noWrap/>
            <w:vAlign w:val="center"/>
          </w:tcPr>
          <w:p w14:paraId="327F0B53" w14:textId="2804B079" w:rsidR="00D04E57" w:rsidRPr="00D04E57" w:rsidRDefault="00D04E57" w:rsidP="00D04E57">
            <w:pPr>
              <w:jc w:val="center"/>
              <w:rPr>
                <w:sz w:val="22"/>
                <w:szCs w:val="22"/>
              </w:rPr>
            </w:pPr>
            <w:r w:rsidRPr="00D04E57">
              <w:rPr>
                <w:sz w:val="22"/>
                <w:szCs w:val="22"/>
              </w:rPr>
              <w:t>-</w:t>
            </w:r>
          </w:p>
        </w:tc>
        <w:tc>
          <w:tcPr>
            <w:tcW w:w="911" w:type="dxa"/>
            <w:tcBorders>
              <w:left w:val="nil"/>
              <w:bottom w:val="single" w:sz="4" w:space="0" w:color="auto"/>
              <w:right w:val="nil"/>
            </w:tcBorders>
            <w:shd w:val="clear" w:color="auto" w:fill="auto"/>
            <w:vAlign w:val="center"/>
          </w:tcPr>
          <w:p w14:paraId="4EE248B1" w14:textId="3F91EB30" w:rsidR="00D04E57" w:rsidRPr="00D04E57" w:rsidRDefault="00D04E57" w:rsidP="00D04E57">
            <w:pPr>
              <w:jc w:val="center"/>
              <w:rPr>
                <w:sz w:val="22"/>
                <w:szCs w:val="22"/>
              </w:rPr>
            </w:pPr>
            <w:r w:rsidRPr="00D04E57">
              <w:rPr>
                <w:sz w:val="22"/>
                <w:szCs w:val="22"/>
              </w:rPr>
              <w:t>12,662</w:t>
            </w:r>
          </w:p>
        </w:tc>
        <w:tc>
          <w:tcPr>
            <w:tcW w:w="975" w:type="dxa"/>
            <w:tcBorders>
              <w:left w:val="nil"/>
              <w:bottom w:val="single" w:sz="4" w:space="0" w:color="auto"/>
              <w:right w:val="nil"/>
            </w:tcBorders>
            <w:shd w:val="clear" w:color="auto" w:fill="auto"/>
            <w:noWrap/>
            <w:vAlign w:val="center"/>
          </w:tcPr>
          <w:p w14:paraId="5A0B8A76" w14:textId="63E6D967" w:rsidR="00D04E57" w:rsidRPr="00D04E57" w:rsidRDefault="00D04E57" w:rsidP="00D04E57">
            <w:pPr>
              <w:jc w:val="center"/>
              <w:rPr>
                <w:sz w:val="22"/>
                <w:szCs w:val="22"/>
              </w:rPr>
            </w:pPr>
            <w:r w:rsidRPr="00D04E57">
              <w:rPr>
                <w:sz w:val="22"/>
                <w:szCs w:val="22"/>
              </w:rPr>
              <w:t>12,662</w:t>
            </w:r>
          </w:p>
        </w:tc>
        <w:tc>
          <w:tcPr>
            <w:tcW w:w="1204" w:type="dxa"/>
            <w:tcBorders>
              <w:left w:val="nil"/>
              <w:bottom w:val="single" w:sz="4" w:space="0" w:color="auto"/>
              <w:right w:val="nil"/>
            </w:tcBorders>
            <w:shd w:val="clear" w:color="auto" w:fill="auto"/>
            <w:vAlign w:val="center"/>
          </w:tcPr>
          <w:p w14:paraId="07CBBABF" w14:textId="701B13F1" w:rsidR="00D04E57" w:rsidRPr="00D04E57" w:rsidRDefault="00D04E57" w:rsidP="00D04E57">
            <w:pPr>
              <w:jc w:val="center"/>
              <w:rPr>
                <w:sz w:val="22"/>
                <w:szCs w:val="22"/>
              </w:rPr>
            </w:pPr>
            <w:r w:rsidRPr="00D04E57">
              <w:rPr>
                <w:sz w:val="22"/>
                <w:szCs w:val="22"/>
              </w:rPr>
              <w:t>(25,283)</w:t>
            </w:r>
          </w:p>
        </w:tc>
        <w:tc>
          <w:tcPr>
            <w:tcW w:w="1240" w:type="dxa"/>
            <w:tcBorders>
              <w:left w:val="nil"/>
              <w:bottom w:val="single" w:sz="4" w:space="0" w:color="auto"/>
              <w:right w:val="nil"/>
            </w:tcBorders>
            <w:shd w:val="clear" w:color="auto" w:fill="auto"/>
            <w:vAlign w:val="center"/>
          </w:tcPr>
          <w:p w14:paraId="2DC7D7C0" w14:textId="75A69123" w:rsidR="00D04E57" w:rsidRPr="00D04E57" w:rsidRDefault="00D04E57" w:rsidP="00D04E57">
            <w:pPr>
              <w:jc w:val="center"/>
              <w:rPr>
                <w:sz w:val="22"/>
                <w:szCs w:val="22"/>
              </w:rPr>
            </w:pPr>
            <w:r w:rsidRPr="00D04E57">
              <w:rPr>
                <w:sz w:val="22"/>
                <w:szCs w:val="22"/>
              </w:rPr>
              <w:t>(12,621)</w:t>
            </w:r>
          </w:p>
        </w:tc>
        <w:tc>
          <w:tcPr>
            <w:tcW w:w="1089" w:type="dxa"/>
            <w:tcBorders>
              <w:left w:val="nil"/>
              <w:right w:val="nil"/>
            </w:tcBorders>
            <w:shd w:val="clear" w:color="auto" w:fill="auto"/>
            <w:noWrap/>
            <w:vAlign w:val="center"/>
          </w:tcPr>
          <w:p w14:paraId="66ACBA96" w14:textId="77777777" w:rsidR="00D04E57" w:rsidRPr="00E86101" w:rsidRDefault="00D04E57" w:rsidP="00D04E57">
            <w:pPr>
              <w:jc w:val="center"/>
              <w:rPr>
                <w:sz w:val="22"/>
                <w:szCs w:val="22"/>
              </w:rPr>
            </w:pPr>
          </w:p>
        </w:tc>
      </w:tr>
    </w:tbl>
    <w:p w14:paraId="22DD886F" w14:textId="77777777" w:rsidR="0000380B" w:rsidRPr="00E86101" w:rsidRDefault="0000380B" w:rsidP="0095060B">
      <w:pPr>
        <w:rPr>
          <w:b/>
          <w:sz w:val="22"/>
          <w:szCs w:val="22"/>
        </w:rPr>
      </w:pPr>
    </w:p>
    <w:p w14:paraId="27C7D88D" w14:textId="552C7556" w:rsidR="001751FA" w:rsidRPr="00E86101" w:rsidRDefault="001751FA" w:rsidP="0095060B">
      <w:pPr>
        <w:rPr>
          <w:b/>
          <w:sz w:val="22"/>
          <w:szCs w:val="22"/>
        </w:rPr>
      </w:pPr>
    </w:p>
    <w:p w14:paraId="72E255AD" w14:textId="77777777" w:rsidR="003B261D" w:rsidRDefault="003B261D" w:rsidP="0095060B">
      <w:pPr>
        <w:pStyle w:val="BodyText"/>
        <w:jc w:val="both"/>
        <w:rPr>
          <w:b/>
          <w:bCs/>
          <w:sz w:val="24"/>
        </w:rPr>
      </w:pPr>
    </w:p>
    <w:p w14:paraId="727B4CA5" w14:textId="77777777" w:rsidR="003B261D" w:rsidRDefault="003B261D" w:rsidP="0095060B">
      <w:pPr>
        <w:pStyle w:val="BodyText"/>
        <w:jc w:val="both"/>
        <w:rPr>
          <w:b/>
          <w:bCs/>
          <w:sz w:val="24"/>
        </w:rPr>
      </w:pPr>
    </w:p>
    <w:p w14:paraId="2E732505" w14:textId="77777777" w:rsidR="003B261D" w:rsidRDefault="003B261D" w:rsidP="0095060B">
      <w:pPr>
        <w:pStyle w:val="BodyText"/>
        <w:jc w:val="both"/>
        <w:rPr>
          <w:b/>
          <w:bCs/>
          <w:sz w:val="24"/>
        </w:rPr>
      </w:pPr>
    </w:p>
    <w:p w14:paraId="05B44CAE" w14:textId="77777777" w:rsidR="003B261D" w:rsidRDefault="003B261D" w:rsidP="0095060B">
      <w:pPr>
        <w:pStyle w:val="BodyText"/>
        <w:jc w:val="both"/>
        <w:rPr>
          <w:b/>
          <w:bCs/>
          <w:sz w:val="24"/>
        </w:rPr>
      </w:pPr>
    </w:p>
    <w:p w14:paraId="017E2BF2" w14:textId="77777777" w:rsidR="003B261D" w:rsidRDefault="003B261D" w:rsidP="0095060B">
      <w:pPr>
        <w:pStyle w:val="BodyText"/>
        <w:jc w:val="both"/>
        <w:rPr>
          <w:b/>
          <w:bCs/>
          <w:sz w:val="24"/>
        </w:rPr>
      </w:pPr>
    </w:p>
    <w:p w14:paraId="26785659" w14:textId="77777777" w:rsidR="003B261D" w:rsidRDefault="003B261D" w:rsidP="0095060B">
      <w:pPr>
        <w:pStyle w:val="BodyText"/>
        <w:jc w:val="both"/>
        <w:rPr>
          <w:b/>
          <w:bCs/>
          <w:sz w:val="24"/>
        </w:rPr>
      </w:pPr>
    </w:p>
    <w:p w14:paraId="0C01078C" w14:textId="77777777" w:rsidR="003B261D" w:rsidRDefault="003B261D" w:rsidP="0095060B">
      <w:pPr>
        <w:pStyle w:val="BodyText"/>
        <w:jc w:val="both"/>
        <w:rPr>
          <w:b/>
          <w:bCs/>
          <w:sz w:val="24"/>
        </w:rPr>
      </w:pPr>
    </w:p>
    <w:p w14:paraId="614285F6" w14:textId="77777777" w:rsidR="003B261D" w:rsidRDefault="003B261D" w:rsidP="0095060B">
      <w:pPr>
        <w:pStyle w:val="BodyText"/>
        <w:jc w:val="both"/>
        <w:rPr>
          <w:b/>
          <w:bCs/>
          <w:sz w:val="24"/>
        </w:rPr>
      </w:pPr>
    </w:p>
    <w:p w14:paraId="1271A2A7" w14:textId="77777777" w:rsidR="003B261D" w:rsidRDefault="003B261D" w:rsidP="0095060B">
      <w:pPr>
        <w:pStyle w:val="BodyText"/>
        <w:jc w:val="both"/>
        <w:rPr>
          <w:b/>
          <w:bCs/>
          <w:sz w:val="24"/>
        </w:rPr>
      </w:pPr>
    </w:p>
    <w:p w14:paraId="4FDBD99D" w14:textId="77777777" w:rsidR="003B261D" w:rsidRDefault="003B261D" w:rsidP="0095060B">
      <w:pPr>
        <w:pStyle w:val="BodyText"/>
        <w:jc w:val="both"/>
        <w:rPr>
          <w:b/>
          <w:bCs/>
          <w:sz w:val="24"/>
        </w:rPr>
      </w:pPr>
    </w:p>
    <w:p w14:paraId="4A8C591F" w14:textId="77777777" w:rsidR="006D4BB8" w:rsidRDefault="006D4BB8" w:rsidP="0095060B">
      <w:pPr>
        <w:pStyle w:val="BodyText"/>
        <w:jc w:val="both"/>
        <w:rPr>
          <w:b/>
          <w:bCs/>
          <w:sz w:val="24"/>
        </w:rPr>
      </w:pPr>
    </w:p>
    <w:p w14:paraId="1731F357" w14:textId="77777777" w:rsidR="006D4BB8" w:rsidRDefault="006D4BB8" w:rsidP="0095060B">
      <w:pPr>
        <w:pStyle w:val="BodyText"/>
        <w:jc w:val="both"/>
        <w:rPr>
          <w:b/>
          <w:bCs/>
          <w:sz w:val="24"/>
        </w:rPr>
      </w:pPr>
    </w:p>
    <w:p w14:paraId="29FF40D4" w14:textId="77777777" w:rsidR="006D4BB8" w:rsidRDefault="006D4BB8" w:rsidP="0095060B">
      <w:pPr>
        <w:pStyle w:val="BodyText"/>
        <w:jc w:val="both"/>
        <w:rPr>
          <w:b/>
          <w:bCs/>
          <w:sz w:val="24"/>
        </w:rPr>
      </w:pPr>
    </w:p>
    <w:p w14:paraId="38CB64FA" w14:textId="2C79987E" w:rsidR="001751FA" w:rsidRPr="00E86101" w:rsidRDefault="001751FA" w:rsidP="0095060B">
      <w:pPr>
        <w:pStyle w:val="BodyText"/>
        <w:jc w:val="both"/>
        <w:rPr>
          <w:b/>
          <w:bCs/>
          <w:sz w:val="24"/>
        </w:rPr>
      </w:pPr>
      <w:r w:rsidRPr="00E86101">
        <w:rPr>
          <w:b/>
          <w:bCs/>
          <w:sz w:val="24"/>
        </w:rPr>
        <w:lastRenderedPageBreak/>
        <w:t xml:space="preserve">NOTES TO THE FINANCIAL STATEMENTS </w:t>
      </w:r>
    </w:p>
    <w:p w14:paraId="6DED96CC" w14:textId="644239B8" w:rsidR="001751FA" w:rsidRPr="00E86101" w:rsidRDefault="0032334D" w:rsidP="0095060B">
      <w:pPr>
        <w:pStyle w:val="BodyText"/>
        <w:jc w:val="both"/>
        <w:rPr>
          <w:sz w:val="24"/>
        </w:rPr>
      </w:pPr>
      <w:r w:rsidRPr="00E86101">
        <w:rPr>
          <w:b/>
          <w:bCs/>
          <w:sz w:val="24"/>
        </w:rPr>
        <w:t>FOR THE YEAR ENDED 31 MARCH 20</w:t>
      </w:r>
      <w:r w:rsidR="00984316" w:rsidRPr="00E86101">
        <w:rPr>
          <w:b/>
          <w:bCs/>
          <w:sz w:val="24"/>
        </w:rPr>
        <w:t>2</w:t>
      </w:r>
      <w:r w:rsidR="007F4DE5">
        <w:rPr>
          <w:b/>
          <w:bCs/>
          <w:sz w:val="24"/>
        </w:rPr>
        <w:t>4</w:t>
      </w:r>
      <w:r w:rsidR="00312215" w:rsidRPr="00E86101">
        <w:rPr>
          <w:b/>
          <w:bCs/>
          <w:sz w:val="24"/>
        </w:rPr>
        <w:t xml:space="preserve"> </w:t>
      </w:r>
      <w:r w:rsidR="001751FA" w:rsidRPr="00E86101">
        <w:rPr>
          <w:b/>
          <w:bCs/>
          <w:sz w:val="24"/>
        </w:rPr>
        <w:t>(continued)</w:t>
      </w:r>
    </w:p>
    <w:p w14:paraId="4EBEF0FE" w14:textId="77777777" w:rsidR="001751FA" w:rsidRPr="00E86101" w:rsidRDefault="001751FA" w:rsidP="0095060B">
      <w:pPr>
        <w:rPr>
          <w:b/>
          <w:sz w:val="22"/>
          <w:szCs w:val="22"/>
        </w:rPr>
      </w:pPr>
    </w:p>
    <w:p w14:paraId="0E3014DF" w14:textId="77777777" w:rsidR="003F7A4F" w:rsidRPr="00E86101" w:rsidRDefault="00AC54DD" w:rsidP="0095060B">
      <w:pPr>
        <w:rPr>
          <w:b/>
          <w:sz w:val="22"/>
          <w:szCs w:val="22"/>
        </w:rPr>
      </w:pPr>
      <w:r w:rsidRPr="00E86101">
        <w:rPr>
          <w:b/>
          <w:sz w:val="22"/>
          <w:szCs w:val="22"/>
        </w:rPr>
        <w:t>6</w:t>
      </w:r>
      <w:r w:rsidR="00542392" w:rsidRPr="00E86101">
        <w:rPr>
          <w:b/>
          <w:sz w:val="22"/>
          <w:szCs w:val="22"/>
        </w:rPr>
        <w:t>.</w:t>
      </w:r>
      <w:r w:rsidR="00542392" w:rsidRPr="00E86101">
        <w:rPr>
          <w:b/>
          <w:sz w:val="22"/>
          <w:szCs w:val="22"/>
        </w:rPr>
        <w:tab/>
      </w:r>
      <w:r w:rsidR="003F7A4F" w:rsidRPr="00E86101">
        <w:rPr>
          <w:b/>
          <w:sz w:val="22"/>
          <w:szCs w:val="22"/>
        </w:rPr>
        <w:t>Board members’ emoluments</w:t>
      </w:r>
    </w:p>
    <w:p w14:paraId="659D6542" w14:textId="77777777" w:rsidR="003F7A4F" w:rsidRPr="00E86101" w:rsidRDefault="003F7A4F" w:rsidP="0095060B">
      <w:pPr>
        <w:rPr>
          <w:bCs/>
          <w:iCs/>
          <w:sz w:val="22"/>
          <w:szCs w:val="22"/>
        </w:rPr>
      </w:pPr>
    </w:p>
    <w:p w14:paraId="6242824C" w14:textId="472F5B9F" w:rsidR="003F7A4F" w:rsidRPr="00E86101" w:rsidRDefault="003F7A4F" w:rsidP="0095060B">
      <w:pPr>
        <w:jc w:val="both"/>
        <w:rPr>
          <w:b/>
          <w:bCs/>
          <w:color w:val="000000"/>
          <w:sz w:val="22"/>
          <w:szCs w:val="22"/>
        </w:rPr>
      </w:pPr>
      <w:r w:rsidRPr="00923EFA">
        <w:rPr>
          <w:bCs/>
          <w:iCs/>
          <w:sz w:val="22"/>
          <w:szCs w:val="22"/>
        </w:rPr>
        <w:t xml:space="preserve">Board members received </w:t>
      </w:r>
      <w:r w:rsidR="008A0C93" w:rsidRPr="00923EFA">
        <w:rPr>
          <w:bCs/>
          <w:iCs/>
          <w:sz w:val="22"/>
          <w:szCs w:val="22"/>
        </w:rPr>
        <w:t>£</w:t>
      </w:r>
      <w:r w:rsidR="00923EFA" w:rsidRPr="00923EFA">
        <w:rPr>
          <w:bCs/>
          <w:iCs/>
          <w:sz w:val="22"/>
          <w:szCs w:val="22"/>
        </w:rPr>
        <w:t xml:space="preserve">1,100 </w:t>
      </w:r>
      <w:r w:rsidR="00854EBE" w:rsidRPr="00923EFA">
        <w:rPr>
          <w:color w:val="000000"/>
          <w:sz w:val="22"/>
          <w:szCs w:val="22"/>
        </w:rPr>
        <w:t>(</w:t>
      </w:r>
      <w:r w:rsidR="00984316" w:rsidRPr="00923EFA">
        <w:rPr>
          <w:color w:val="000000"/>
          <w:sz w:val="22"/>
          <w:szCs w:val="22"/>
        </w:rPr>
        <w:t>202</w:t>
      </w:r>
      <w:r w:rsidR="0053588D" w:rsidRPr="00923EFA">
        <w:rPr>
          <w:color w:val="000000"/>
          <w:sz w:val="22"/>
          <w:szCs w:val="22"/>
        </w:rPr>
        <w:t>3</w:t>
      </w:r>
      <w:r w:rsidR="008F22C1" w:rsidRPr="00E86101">
        <w:rPr>
          <w:color w:val="000000"/>
          <w:sz w:val="22"/>
          <w:szCs w:val="22"/>
        </w:rPr>
        <w:t>:</w:t>
      </w:r>
      <w:r w:rsidR="008F22C1" w:rsidRPr="00E86101">
        <w:rPr>
          <w:bCs/>
          <w:iCs/>
          <w:color w:val="000000"/>
          <w:sz w:val="22"/>
          <w:szCs w:val="22"/>
        </w:rPr>
        <w:t xml:space="preserve"> £</w:t>
      </w:r>
      <w:r w:rsidR="0053588D">
        <w:rPr>
          <w:bCs/>
          <w:iCs/>
          <w:color w:val="000000"/>
          <w:sz w:val="22"/>
          <w:szCs w:val="22"/>
        </w:rPr>
        <w:t>2,419</w:t>
      </w:r>
      <w:r w:rsidRPr="00E86101">
        <w:rPr>
          <w:color w:val="000000"/>
          <w:sz w:val="22"/>
          <w:szCs w:val="22"/>
        </w:rPr>
        <w:t xml:space="preserve">) </w:t>
      </w:r>
      <w:r w:rsidRPr="00E86101">
        <w:rPr>
          <w:bCs/>
          <w:iCs/>
          <w:color w:val="000000"/>
          <w:sz w:val="22"/>
          <w:szCs w:val="22"/>
        </w:rPr>
        <w:t>by way of reimbursement of expenses.</w:t>
      </w:r>
      <w:r w:rsidR="0066428B" w:rsidRPr="00E86101">
        <w:rPr>
          <w:bCs/>
          <w:iCs/>
          <w:color w:val="000000"/>
          <w:sz w:val="22"/>
          <w:szCs w:val="22"/>
        </w:rPr>
        <w:t xml:space="preserve">  No remuneration is paid to board members in respect of their duties in the Association.</w:t>
      </w:r>
    </w:p>
    <w:p w14:paraId="2C8D77F9" w14:textId="77777777" w:rsidR="003F7A4F" w:rsidRPr="00E86101" w:rsidRDefault="001F66C4" w:rsidP="0095060B">
      <w:pPr>
        <w:rPr>
          <w:sz w:val="22"/>
          <w:szCs w:val="22"/>
        </w:rPr>
      </w:pPr>
      <w:r w:rsidRPr="00E86101">
        <w:rPr>
          <w:sz w:val="22"/>
          <w:szCs w:val="22"/>
        </w:rPr>
        <w:t xml:space="preserve"> </w:t>
      </w:r>
    </w:p>
    <w:p w14:paraId="77E582D0" w14:textId="1B730EFC" w:rsidR="001E6B8A" w:rsidRPr="00E86101" w:rsidRDefault="00AC54DD" w:rsidP="001E6B8A">
      <w:pPr>
        <w:rPr>
          <w:b/>
          <w:sz w:val="22"/>
          <w:szCs w:val="22"/>
        </w:rPr>
      </w:pPr>
      <w:r w:rsidRPr="00E86101">
        <w:rPr>
          <w:b/>
          <w:sz w:val="22"/>
          <w:szCs w:val="22"/>
        </w:rPr>
        <w:t>7</w:t>
      </w:r>
      <w:r w:rsidR="00542392" w:rsidRPr="00E86101">
        <w:rPr>
          <w:b/>
          <w:sz w:val="22"/>
          <w:szCs w:val="22"/>
        </w:rPr>
        <w:t>.</w:t>
      </w:r>
      <w:r w:rsidR="00542392" w:rsidRPr="00E86101">
        <w:rPr>
          <w:b/>
          <w:sz w:val="22"/>
          <w:szCs w:val="22"/>
        </w:rPr>
        <w:tab/>
      </w:r>
      <w:r w:rsidR="00355C5E" w:rsidRPr="00E86101">
        <w:rPr>
          <w:b/>
          <w:sz w:val="22"/>
          <w:szCs w:val="22"/>
        </w:rPr>
        <w:t>Key management</w:t>
      </w:r>
      <w:r w:rsidR="008407B4" w:rsidRPr="00E86101">
        <w:rPr>
          <w:b/>
          <w:sz w:val="22"/>
          <w:szCs w:val="22"/>
        </w:rPr>
        <w:t xml:space="preserve"> emoluments</w:t>
      </w:r>
    </w:p>
    <w:p w14:paraId="2812A1EE" w14:textId="6DDAECC4" w:rsidR="00E045D4" w:rsidRPr="00E86101" w:rsidRDefault="00E045D4" w:rsidP="001E6B8A">
      <w:pPr>
        <w:rPr>
          <w:b/>
          <w:sz w:val="22"/>
          <w:szCs w:val="22"/>
        </w:rPr>
      </w:pPr>
    </w:p>
    <w:p w14:paraId="4E106DD4" w14:textId="2424E3AC" w:rsidR="00E045D4" w:rsidRPr="0038305D" w:rsidRDefault="02CF77AF" w:rsidP="00E045D4">
      <w:pPr>
        <w:jc w:val="both"/>
        <w:rPr>
          <w:sz w:val="22"/>
          <w:szCs w:val="22"/>
        </w:rPr>
      </w:pPr>
      <w:r w:rsidRPr="0038305D">
        <w:rPr>
          <w:sz w:val="22"/>
          <w:szCs w:val="22"/>
        </w:rPr>
        <w:t>Key management personnel are employed by the Association and perform an executive management role across all subsidiaries in the Group. The total emoluments payable to Group key management personnel are disclosed in the Wheatley Housing Group consolidated financial statements. The Association pays a share of the costs of these personnel which includes employer pension contributions and benefits in kind.</w:t>
      </w:r>
    </w:p>
    <w:tbl>
      <w:tblPr>
        <w:tblpPr w:vertAnchor="text" w:horzAnchor="margin" w:tblpY="455"/>
        <w:tblW w:w="7794" w:type="dxa"/>
        <w:tblLayout w:type="fixed"/>
        <w:tblCellMar>
          <w:left w:w="0" w:type="dxa"/>
          <w:right w:w="0" w:type="dxa"/>
        </w:tblCellMar>
        <w:tblLook w:val="0000" w:firstRow="0" w:lastRow="0" w:firstColumn="0" w:lastColumn="0" w:noHBand="0" w:noVBand="0"/>
      </w:tblPr>
      <w:tblGrid>
        <w:gridCol w:w="2742"/>
        <w:gridCol w:w="3212"/>
        <w:gridCol w:w="850"/>
        <w:gridCol w:w="990"/>
      </w:tblGrid>
      <w:tr w:rsidR="00380E6F" w:rsidRPr="0038305D" w14:paraId="565ED07C" w14:textId="77777777" w:rsidTr="00A25797">
        <w:trPr>
          <w:trHeight w:val="63"/>
        </w:trPr>
        <w:tc>
          <w:tcPr>
            <w:tcW w:w="2742" w:type="dxa"/>
            <w:noWrap/>
            <w:vAlign w:val="bottom"/>
          </w:tcPr>
          <w:p w14:paraId="3AD8702E" w14:textId="77777777" w:rsidR="001E6B8A" w:rsidRPr="0038305D" w:rsidRDefault="001E6B8A" w:rsidP="001E6B8A">
            <w:pPr>
              <w:rPr>
                <w:sz w:val="22"/>
                <w:szCs w:val="22"/>
              </w:rPr>
            </w:pPr>
          </w:p>
        </w:tc>
        <w:tc>
          <w:tcPr>
            <w:tcW w:w="3212" w:type="dxa"/>
            <w:noWrap/>
            <w:tcMar>
              <w:bottom w:w="0" w:type="dxa"/>
            </w:tcMar>
            <w:vAlign w:val="bottom"/>
          </w:tcPr>
          <w:p w14:paraId="1C54700D" w14:textId="77777777" w:rsidR="001E6B8A" w:rsidRPr="0038305D" w:rsidRDefault="001E6B8A" w:rsidP="001E6B8A">
            <w:pPr>
              <w:rPr>
                <w:sz w:val="22"/>
                <w:szCs w:val="22"/>
              </w:rPr>
            </w:pPr>
          </w:p>
        </w:tc>
        <w:tc>
          <w:tcPr>
            <w:tcW w:w="850" w:type="dxa"/>
            <w:noWrap/>
            <w:tcMar>
              <w:top w:w="17" w:type="dxa"/>
              <w:left w:w="57" w:type="dxa"/>
              <w:bottom w:w="0" w:type="dxa"/>
              <w:right w:w="57" w:type="dxa"/>
            </w:tcMar>
            <w:vAlign w:val="bottom"/>
          </w:tcPr>
          <w:p w14:paraId="6E5B664E" w14:textId="2AD59787" w:rsidR="001E6B8A" w:rsidRPr="0038305D" w:rsidRDefault="00AB495B" w:rsidP="001E6B8A">
            <w:pPr>
              <w:jc w:val="center"/>
              <w:rPr>
                <w:b/>
                <w:sz w:val="22"/>
                <w:szCs w:val="22"/>
              </w:rPr>
            </w:pPr>
            <w:r w:rsidRPr="0038305D">
              <w:rPr>
                <w:b/>
                <w:sz w:val="22"/>
                <w:szCs w:val="22"/>
              </w:rPr>
              <w:t>202</w:t>
            </w:r>
            <w:r w:rsidR="0053588D" w:rsidRPr="0038305D">
              <w:rPr>
                <w:b/>
                <w:sz w:val="22"/>
                <w:szCs w:val="22"/>
              </w:rPr>
              <w:t>4</w:t>
            </w:r>
          </w:p>
        </w:tc>
        <w:tc>
          <w:tcPr>
            <w:tcW w:w="990" w:type="dxa"/>
            <w:vAlign w:val="bottom"/>
          </w:tcPr>
          <w:p w14:paraId="4370B865" w14:textId="5A902051" w:rsidR="001E6B8A" w:rsidRPr="0038305D" w:rsidRDefault="00AB495B" w:rsidP="001E6B8A">
            <w:pPr>
              <w:jc w:val="center"/>
              <w:rPr>
                <w:b/>
                <w:sz w:val="22"/>
                <w:szCs w:val="22"/>
              </w:rPr>
            </w:pPr>
            <w:r w:rsidRPr="0038305D">
              <w:rPr>
                <w:b/>
                <w:sz w:val="22"/>
                <w:szCs w:val="22"/>
              </w:rPr>
              <w:t>202</w:t>
            </w:r>
            <w:r w:rsidR="0053588D" w:rsidRPr="0038305D">
              <w:rPr>
                <w:b/>
                <w:sz w:val="22"/>
                <w:szCs w:val="22"/>
              </w:rPr>
              <w:t>3</w:t>
            </w:r>
          </w:p>
        </w:tc>
      </w:tr>
      <w:tr w:rsidR="00380E6F" w:rsidRPr="0038305D" w14:paraId="2E187A0A" w14:textId="77777777" w:rsidTr="00A25797">
        <w:trPr>
          <w:trHeight w:val="239"/>
        </w:trPr>
        <w:tc>
          <w:tcPr>
            <w:tcW w:w="2742" w:type="dxa"/>
            <w:noWrap/>
            <w:vAlign w:val="bottom"/>
          </w:tcPr>
          <w:p w14:paraId="0E70FE11" w14:textId="77777777" w:rsidR="001E6B8A" w:rsidRPr="0038305D" w:rsidRDefault="001E6B8A" w:rsidP="001E6B8A">
            <w:pPr>
              <w:rPr>
                <w:sz w:val="22"/>
                <w:szCs w:val="22"/>
              </w:rPr>
            </w:pPr>
          </w:p>
        </w:tc>
        <w:tc>
          <w:tcPr>
            <w:tcW w:w="3212" w:type="dxa"/>
            <w:noWrap/>
            <w:tcMar>
              <w:bottom w:w="0" w:type="dxa"/>
            </w:tcMar>
            <w:vAlign w:val="bottom"/>
          </w:tcPr>
          <w:p w14:paraId="1FCF7D90" w14:textId="77777777" w:rsidR="001E6B8A" w:rsidRPr="0038305D" w:rsidRDefault="001E6B8A" w:rsidP="001E6B8A">
            <w:pPr>
              <w:rPr>
                <w:sz w:val="22"/>
                <w:szCs w:val="22"/>
              </w:rPr>
            </w:pPr>
          </w:p>
        </w:tc>
        <w:tc>
          <w:tcPr>
            <w:tcW w:w="850" w:type="dxa"/>
            <w:noWrap/>
            <w:tcMar>
              <w:top w:w="17" w:type="dxa"/>
              <w:left w:w="57" w:type="dxa"/>
              <w:bottom w:w="0" w:type="dxa"/>
              <w:right w:w="57" w:type="dxa"/>
            </w:tcMar>
            <w:vAlign w:val="bottom"/>
          </w:tcPr>
          <w:p w14:paraId="7610B74E" w14:textId="77777777" w:rsidR="001E6B8A" w:rsidRPr="0038305D" w:rsidRDefault="001E6B8A" w:rsidP="001E6B8A">
            <w:pPr>
              <w:jc w:val="center"/>
              <w:rPr>
                <w:b/>
                <w:sz w:val="22"/>
                <w:szCs w:val="22"/>
              </w:rPr>
            </w:pPr>
            <w:r w:rsidRPr="0038305D">
              <w:rPr>
                <w:b/>
                <w:sz w:val="22"/>
                <w:szCs w:val="22"/>
              </w:rPr>
              <w:t>£ 000</w:t>
            </w:r>
          </w:p>
        </w:tc>
        <w:tc>
          <w:tcPr>
            <w:tcW w:w="990" w:type="dxa"/>
            <w:vAlign w:val="bottom"/>
          </w:tcPr>
          <w:p w14:paraId="7A551BCD" w14:textId="77777777" w:rsidR="001E6B8A" w:rsidRPr="0038305D" w:rsidRDefault="001E6B8A" w:rsidP="001E6B8A">
            <w:pPr>
              <w:jc w:val="center"/>
              <w:rPr>
                <w:b/>
                <w:sz w:val="22"/>
                <w:szCs w:val="22"/>
              </w:rPr>
            </w:pPr>
            <w:r w:rsidRPr="0038305D">
              <w:rPr>
                <w:b/>
                <w:sz w:val="22"/>
                <w:szCs w:val="22"/>
              </w:rPr>
              <w:t>£ 000</w:t>
            </w:r>
          </w:p>
        </w:tc>
      </w:tr>
      <w:tr w:rsidR="00380E6F" w:rsidRPr="0038305D" w14:paraId="7204E0FB" w14:textId="77777777" w:rsidTr="00A25797">
        <w:trPr>
          <w:trHeight w:val="239"/>
        </w:trPr>
        <w:tc>
          <w:tcPr>
            <w:tcW w:w="5954" w:type="dxa"/>
            <w:gridSpan w:val="2"/>
            <w:noWrap/>
            <w:vAlign w:val="bottom"/>
          </w:tcPr>
          <w:p w14:paraId="7C0EA121" w14:textId="77777777" w:rsidR="00984316" w:rsidRPr="0038305D" w:rsidRDefault="00984316" w:rsidP="00984316">
            <w:pPr>
              <w:rPr>
                <w:sz w:val="22"/>
                <w:szCs w:val="22"/>
              </w:rPr>
            </w:pPr>
            <w:r w:rsidRPr="0038305D">
              <w:rPr>
                <w:sz w:val="22"/>
                <w:szCs w:val="22"/>
              </w:rPr>
              <w:t>Aggregate emoluments payable to key management</w:t>
            </w:r>
          </w:p>
        </w:tc>
        <w:tc>
          <w:tcPr>
            <w:tcW w:w="850" w:type="dxa"/>
            <w:noWrap/>
            <w:tcMar>
              <w:top w:w="17" w:type="dxa"/>
              <w:left w:w="57" w:type="dxa"/>
              <w:bottom w:w="0" w:type="dxa"/>
              <w:right w:w="57" w:type="dxa"/>
            </w:tcMar>
            <w:vAlign w:val="bottom"/>
          </w:tcPr>
          <w:p w14:paraId="5848647A" w14:textId="42F0DB4A" w:rsidR="00984316" w:rsidRPr="0038305D" w:rsidRDefault="161D5847" w:rsidP="00984316">
            <w:pPr>
              <w:jc w:val="center"/>
              <w:rPr>
                <w:sz w:val="22"/>
                <w:szCs w:val="22"/>
              </w:rPr>
            </w:pPr>
            <w:r w:rsidRPr="0038305D">
              <w:rPr>
                <w:sz w:val="22"/>
                <w:szCs w:val="22"/>
              </w:rPr>
              <w:t>527</w:t>
            </w:r>
          </w:p>
        </w:tc>
        <w:tc>
          <w:tcPr>
            <w:tcW w:w="990" w:type="dxa"/>
            <w:noWrap/>
            <w:tcMar>
              <w:top w:w="17" w:type="dxa"/>
              <w:left w:w="17" w:type="dxa"/>
              <w:bottom w:w="0" w:type="dxa"/>
              <w:right w:w="17" w:type="dxa"/>
            </w:tcMar>
            <w:vAlign w:val="bottom"/>
          </w:tcPr>
          <w:p w14:paraId="6C436EF7" w14:textId="0B346EDF" w:rsidR="00984316" w:rsidRPr="0038305D" w:rsidRDefault="4E9039C9" w:rsidP="00984316">
            <w:pPr>
              <w:jc w:val="center"/>
              <w:rPr>
                <w:sz w:val="22"/>
                <w:szCs w:val="22"/>
              </w:rPr>
            </w:pPr>
            <w:r w:rsidRPr="0038305D">
              <w:rPr>
                <w:sz w:val="22"/>
                <w:szCs w:val="22"/>
              </w:rPr>
              <w:t>5</w:t>
            </w:r>
            <w:r w:rsidR="0053588D" w:rsidRPr="0038305D">
              <w:rPr>
                <w:sz w:val="22"/>
                <w:szCs w:val="22"/>
              </w:rPr>
              <w:t>7</w:t>
            </w:r>
            <w:r w:rsidRPr="0038305D">
              <w:rPr>
                <w:sz w:val="22"/>
                <w:szCs w:val="22"/>
              </w:rPr>
              <w:t>1</w:t>
            </w:r>
          </w:p>
        </w:tc>
      </w:tr>
      <w:tr w:rsidR="00380E6F" w:rsidRPr="0038305D" w14:paraId="29FA683E" w14:textId="77777777" w:rsidTr="00A25797">
        <w:trPr>
          <w:trHeight w:val="239"/>
        </w:trPr>
        <w:tc>
          <w:tcPr>
            <w:tcW w:w="5954" w:type="dxa"/>
            <w:gridSpan w:val="2"/>
            <w:noWrap/>
            <w:vAlign w:val="bottom"/>
          </w:tcPr>
          <w:p w14:paraId="4037E2B6" w14:textId="62BA8A2C" w:rsidR="00984316" w:rsidRPr="0038305D" w:rsidRDefault="081E6EB7" w:rsidP="00984316">
            <w:pPr>
              <w:rPr>
                <w:sz w:val="22"/>
                <w:szCs w:val="22"/>
              </w:rPr>
            </w:pPr>
            <w:r w:rsidRPr="0038305D">
              <w:rPr>
                <w:sz w:val="22"/>
                <w:szCs w:val="22"/>
              </w:rPr>
              <w:t>(</w:t>
            </w:r>
            <w:r w:rsidR="7929F483" w:rsidRPr="0038305D">
              <w:rPr>
                <w:sz w:val="22"/>
                <w:szCs w:val="22"/>
              </w:rPr>
              <w:t>ex</w:t>
            </w:r>
            <w:r w:rsidRPr="0038305D">
              <w:rPr>
                <w:sz w:val="22"/>
                <w:szCs w:val="22"/>
              </w:rPr>
              <w:t>cluding pension contributions)</w:t>
            </w:r>
          </w:p>
        </w:tc>
        <w:tc>
          <w:tcPr>
            <w:tcW w:w="850" w:type="dxa"/>
            <w:noWrap/>
            <w:tcMar>
              <w:top w:w="17" w:type="dxa"/>
              <w:left w:w="57" w:type="dxa"/>
              <w:bottom w:w="0" w:type="dxa"/>
              <w:right w:w="57" w:type="dxa"/>
            </w:tcMar>
            <w:vAlign w:val="bottom"/>
          </w:tcPr>
          <w:p w14:paraId="3B013EC1" w14:textId="77777777" w:rsidR="00984316" w:rsidRPr="0038305D" w:rsidRDefault="00984316" w:rsidP="00984316">
            <w:pPr>
              <w:jc w:val="center"/>
              <w:rPr>
                <w:sz w:val="22"/>
                <w:szCs w:val="22"/>
              </w:rPr>
            </w:pPr>
          </w:p>
        </w:tc>
        <w:tc>
          <w:tcPr>
            <w:tcW w:w="990" w:type="dxa"/>
            <w:noWrap/>
            <w:tcMar>
              <w:top w:w="17" w:type="dxa"/>
              <w:left w:w="17" w:type="dxa"/>
              <w:bottom w:w="0" w:type="dxa"/>
              <w:right w:w="17" w:type="dxa"/>
            </w:tcMar>
            <w:vAlign w:val="bottom"/>
          </w:tcPr>
          <w:p w14:paraId="39D13566" w14:textId="77777777" w:rsidR="00984316" w:rsidRPr="0038305D" w:rsidRDefault="00984316" w:rsidP="00984316">
            <w:pPr>
              <w:jc w:val="center"/>
              <w:rPr>
                <w:sz w:val="22"/>
                <w:szCs w:val="22"/>
              </w:rPr>
            </w:pPr>
          </w:p>
        </w:tc>
      </w:tr>
      <w:tr w:rsidR="00380E6F" w:rsidRPr="0038305D" w14:paraId="0D57C496" w14:textId="77777777" w:rsidTr="00A25797">
        <w:trPr>
          <w:trHeight w:val="153"/>
        </w:trPr>
        <w:tc>
          <w:tcPr>
            <w:tcW w:w="2742" w:type="dxa"/>
            <w:noWrap/>
            <w:vAlign w:val="bottom"/>
          </w:tcPr>
          <w:p w14:paraId="067DD25E" w14:textId="77777777" w:rsidR="00984316" w:rsidRPr="0038305D" w:rsidRDefault="00984316" w:rsidP="00984316">
            <w:pPr>
              <w:rPr>
                <w:sz w:val="22"/>
                <w:szCs w:val="22"/>
              </w:rPr>
            </w:pPr>
          </w:p>
        </w:tc>
        <w:tc>
          <w:tcPr>
            <w:tcW w:w="3212" w:type="dxa"/>
            <w:noWrap/>
            <w:tcMar>
              <w:bottom w:w="0" w:type="dxa"/>
            </w:tcMar>
            <w:vAlign w:val="bottom"/>
          </w:tcPr>
          <w:p w14:paraId="23FC0A56" w14:textId="77777777" w:rsidR="00984316" w:rsidRPr="0038305D" w:rsidRDefault="00984316" w:rsidP="00984316">
            <w:pPr>
              <w:rPr>
                <w:sz w:val="22"/>
                <w:szCs w:val="22"/>
              </w:rPr>
            </w:pPr>
          </w:p>
        </w:tc>
        <w:tc>
          <w:tcPr>
            <w:tcW w:w="850" w:type="dxa"/>
            <w:noWrap/>
            <w:tcMar>
              <w:top w:w="17" w:type="dxa"/>
              <w:left w:w="57" w:type="dxa"/>
              <w:bottom w:w="0" w:type="dxa"/>
              <w:right w:w="57" w:type="dxa"/>
            </w:tcMar>
            <w:vAlign w:val="bottom"/>
          </w:tcPr>
          <w:p w14:paraId="172542D6" w14:textId="77777777" w:rsidR="00984316" w:rsidRPr="0038305D" w:rsidRDefault="00984316" w:rsidP="00984316">
            <w:pPr>
              <w:jc w:val="center"/>
              <w:rPr>
                <w:sz w:val="22"/>
                <w:szCs w:val="22"/>
              </w:rPr>
            </w:pPr>
          </w:p>
        </w:tc>
        <w:tc>
          <w:tcPr>
            <w:tcW w:w="990" w:type="dxa"/>
            <w:vAlign w:val="bottom"/>
          </w:tcPr>
          <w:p w14:paraId="0B81CB0F" w14:textId="77777777" w:rsidR="00984316" w:rsidRPr="0038305D" w:rsidRDefault="00984316" w:rsidP="00984316">
            <w:pPr>
              <w:jc w:val="center"/>
              <w:rPr>
                <w:sz w:val="22"/>
                <w:szCs w:val="22"/>
              </w:rPr>
            </w:pPr>
          </w:p>
        </w:tc>
      </w:tr>
      <w:tr w:rsidR="00380E6F" w:rsidRPr="0038305D" w14:paraId="108A99A9" w14:textId="77777777" w:rsidTr="00A25797">
        <w:trPr>
          <w:trHeight w:val="239"/>
        </w:trPr>
        <w:tc>
          <w:tcPr>
            <w:tcW w:w="5954" w:type="dxa"/>
            <w:gridSpan w:val="2"/>
            <w:noWrap/>
            <w:vAlign w:val="bottom"/>
          </w:tcPr>
          <w:p w14:paraId="07378A4D" w14:textId="77777777" w:rsidR="00984316" w:rsidRPr="0038305D" w:rsidRDefault="00984316" w:rsidP="00984316">
            <w:pPr>
              <w:rPr>
                <w:sz w:val="22"/>
                <w:szCs w:val="22"/>
              </w:rPr>
            </w:pPr>
            <w:r w:rsidRPr="0038305D">
              <w:rPr>
                <w:sz w:val="22"/>
                <w:szCs w:val="22"/>
              </w:rPr>
              <w:t>During the periods the key management’s emoluments (excluding pension contributions) fell within the following band distributions:</w:t>
            </w:r>
          </w:p>
        </w:tc>
        <w:tc>
          <w:tcPr>
            <w:tcW w:w="850" w:type="dxa"/>
            <w:noWrap/>
            <w:tcMar>
              <w:top w:w="17" w:type="dxa"/>
              <w:left w:w="57" w:type="dxa"/>
              <w:bottom w:w="0" w:type="dxa"/>
              <w:right w:w="57" w:type="dxa"/>
            </w:tcMar>
            <w:vAlign w:val="bottom"/>
          </w:tcPr>
          <w:p w14:paraId="78C15016" w14:textId="77777777" w:rsidR="00984316" w:rsidRPr="0038305D" w:rsidRDefault="00984316" w:rsidP="00984316">
            <w:pPr>
              <w:jc w:val="center"/>
              <w:rPr>
                <w:sz w:val="22"/>
                <w:szCs w:val="22"/>
              </w:rPr>
            </w:pPr>
          </w:p>
        </w:tc>
        <w:tc>
          <w:tcPr>
            <w:tcW w:w="990" w:type="dxa"/>
            <w:noWrap/>
            <w:tcMar>
              <w:top w:w="17" w:type="dxa"/>
              <w:left w:w="17" w:type="dxa"/>
              <w:bottom w:w="0" w:type="dxa"/>
              <w:right w:w="17" w:type="dxa"/>
            </w:tcMar>
            <w:vAlign w:val="bottom"/>
          </w:tcPr>
          <w:p w14:paraId="2B2A4AF6" w14:textId="77777777" w:rsidR="00984316" w:rsidRPr="0038305D" w:rsidRDefault="00984316" w:rsidP="00984316">
            <w:pPr>
              <w:jc w:val="center"/>
              <w:rPr>
                <w:sz w:val="22"/>
                <w:szCs w:val="22"/>
              </w:rPr>
            </w:pPr>
          </w:p>
        </w:tc>
      </w:tr>
      <w:tr w:rsidR="00380E6F" w:rsidRPr="0038305D" w14:paraId="4604C22E" w14:textId="77777777" w:rsidTr="00A25797">
        <w:trPr>
          <w:trHeight w:val="239"/>
        </w:trPr>
        <w:tc>
          <w:tcPr>
            <w:tcW w:w="5954" w:type="dxa"/>
            <w:gridSpan w:val="2"/>
            <w:noWrap/>
            <w:vAlign w:val="bottom"/>
          </w:tcPr>
          <w:p w14:paraId="30359727" w14:textId="77777777" w:rsidR="00984316" w:rsidRPr="0038305D" w:rsidRDefault="00984316" w:rsidP="00984316">
            <w:pPr>
              <w:rPr>
                <w:sz w:val="22"/>
                <w:szCs w:val="22"/>
              </w:rPr>
            </w:pPr>
          </w:p>
        </w:tc>
        <w:tc>
          <w:tcPr>
            <w:tcW w:w="850" w:type="dxa"/>
            <w:noWrap/>
            <w:tcMar>
              <w:top w:w="17" w:type="dxa"/>
              <w:left w:w="57" w:type="dxa"/>
              <w:bottom w:w="0" w:type="dxa"/>
              <w:right w:w="57" w:type="dxa"/>
            </w:tcMar>
            <w:vAlign w:val="bottom"/>
          </w:tcPr>
          <w:p w14:paraId="12F473D6" w14:textId="77777777" w:rsidR="00984316" w:rsidRPr="0038305D" w:rsidRDefault="00984316" w:rsidP="00984316">
            <w:pPr>
              <w:jc w:val="center"/>
              <w:rPr>
                <w:sz w:val="22"/>
                <w:szCs w:val="22"/>
              </w:rPr>
            </w:pPr>
          </w:p>
        </w:tc>
        <w:tc>
          <w:tcPr>
            <w:tcW w:w="990" w:type="dxa"/>
            <w:noWrap/>
            <w:tcMar>
              <w:top w:w="17" w:type="dxa"/>
              <w:left w:w="17" w:type="dxa"/>
              <w:bottom w:w="0" w:type="dxa"/>
              <w:right w:w="17" w:type="dxa"/>
            </w:tcMar>
            <w:vAlign w:val="bottom"/>
          </w:tcPr>
          <w:p w14:paraId="470C82DA" w14:textId="77777777" w:rsidR="00984316" w:rsidRPr="0038305D" w:rsidRDefault="00984316" w:rsidP="00984316">
            <w:pPr>
              <w:jc w:val="center"/>
              <w:rPr>
                <w:sz w:val="22"/>
                <w:szCs w:val="22"/>
              </w:rPr>
            </w:pPr>
          </w:p>
        </w:tc>
      </w:tr>
      <w:tr w:rsidR="00380E6F" w:rsidRPr="0038305D" w14:paraId="69026BFC" w14:textId="77777777" w:rsidTr="00A25797">
        <w:trPr>
          <w:trHeight w:val="239"/>
        </w:trPr>
        <w:tc>
          <w:tcPr>
            <w:tcW w:w="5954" w:type="dxa"/>
            <w:gridSpan w:val="2"/>
            <w:noWrap/>
            <w:vAlign w:val="bottom"/>
          </w:tcPr>
          <w:p w14:paraId="6A14745A" w14:textId="732BA0E5" w:rsidR="0053588D" w:rsidRPr="0038305D" w:rsidRDefault="0053588D" w:rsidP="0053588D">
            <w:pPr>
              <w:rPr>
                <w:sz w:val="22"/>
                <w:szCs w:val="22"/>
              </w:rPr>
            </w:pPr>
            <w:r w:rsidRPr="0038305D">
              <w:rPr>
                <w:sz w:val="22"/>
                <w:szCs w:val="22"/>
              </w:rPr>
              <w:t>More than £</w:t>
            </w:r>
            <w:r w:rsidR="3130B4DA" w:rsidRPr="0038305D">
              <w:rPr>
                <w:sz w:val="22"/>
                <w:szCs w:val="22"/>
              </w:rPr>
              <w:t>50,000</w:t>
            </w:r>
            <w:r w:rsidRPr="0038305D">
              <w:rPr>
                <w:sz w:val="22"/>
                <w:szCs w:val="22"/>
              </w:rPr>
              <w:t xml:space="preserve"> but no more than £</w:t>
            </w:r>
            <w:r w:rsidR="0C5B1209" w:rsidRPr="0038305D">
              <w:rPr>
                <w:sz w:val="22"/>
                <w:szCs w:val="22"/>
              </w:rPr>
              <w:t>6</w:t>
            </w:r>
            <w:r w:rsidRPr="0038305D">
              <w:rPr>
                <w:sz w:val="22"/>
                <w:szCs w:val="22"/>
              </w:rPr>
              <w:t>0,000</w:t>
            </w:r>
          </w:p>
        </w:tc>
        <w:tc>
          <w:tcPr>
            <w:tcW w:w="850" w:type="dxa"/>
            <w:noWrap/>
            <w:tcMar>
              <w:top w:w="17" w:type="dxa"/>
              <w:left w:w="57" w:type="dxa"/>
              <w:bottom w:w="0" w:type="dxa"/>
              <w:right w:w="57" w:type="dxa"/>
            </w:tcMar>
            <w:vAlign w:val="bottom"/>
          </w:tcPr>
          <w:p w14:paraId="2DC09B0E" w14:textId="0B3B2445" w:rsidR="0053588D" w:rsidRPr="0038305D" w:rsidRDefault="0D142CFB" w:rsidP="0053588D">
            <w:pPr>
              <w:jc w:val="center"/>
              <w:rPr>
                <w:sz w:val="22"/>
                <w:szCs w:val="22"/>
              </w:rPr>
            </w:pPr>
            <w:r w:rsidRPr="0038305D">
              <w:rPr>
                <w:sz w:val="22"/>
                <w:szCs w:val="22"/>
              </w:rPr>
              <w:t>1</w:t>
            </w:r>
          </w:p>
        </w:tc>
        <w:tc>
          <w:tcPr>
            <w:tcW w:w="990" w:type="dxa"/>
            <w:noWrap/>
            <w:tcMar>
              <w:top w:w="17" w:type="dxa"/>
              <w:left w:w="17" w:type="dxa"/>
              <w:bottom w:w="0" w:type="dxa"/>
              <w:right w:w="17" w:type="dxa"/>
            </w:tcMar>
            <w:vAlign w:val="bottom"/>
          </w:tcPr>
          <w:p w14:paraId="51093350" w14:textId="5FF41AF1" w:rsidR="0053588D" w:rsidRPr="0038305D" w:rsidRDefault="0053588D" w:rsidP="0053588D">
            <w:pPr>
              <w:jc w:val="center"/>
              <w:rPr>
                <w:sz w:val="22"/>
                <w:szCs w:val="22"/>
              </w:rPr>
            </w:pPr>
            <w:r w:rsidRPr="0038305D">
              <w:rPr>
                <w:sz w:val="22"/>
                <w:szCs w:val="22"/>
              </w:rPr>
              <w:t>-</w:t>
            </w:r>
          </w:p>
        </w:tc>
      </w:tr>
      <w:tr w:rsidR="00380E6F" w:rsidRPr="0038305D" w14:paraId="5B6B3A54" w14:textId="77777777" w:rsidTr="00A25797">
        <w:trPr>
          <w:trHeight w:val="239"/>
        </w:trPr>
        <w:tc>
          <w:tcPr>
            <w:tcW w:w="5954" w:type="dxa"/>
            <w:gridSpan w:val="2"/>
            <w:noWrap/>
            <w:vAlign w:val="bottom"/>
          </w:tcPr>
          <w:p w14:paraId="1F182476" w14:textId="7ED1AF1A" w:rsidR="0053588D" w:rsidRPr="0038305D" w:rsidRDefault="0053588D" w:rsidP="0053588D">
            <w:pPr>
              <w:rPr>
                <w:sz w:val="22"/>
                <w:szCs w:val="22"/>
              </w:rPr>
            </w:pPr>
            <w:r w:rsidRPr="0038305D">
              <w:rPr>
                <w:sz w:val="22"/>
                <w:szCs w:val="22"/>
              </w:rPr>
              <w:t>More than £60,000 but not more than £70,000</w:t>
            </w:r>
          </w:p>
        </w:tc>
        <w:tc>
          <w:tcPr>
            <w:tcW w:w="850" w:type="dxa"/>
            <w:noWrap/>
            <w:tcMar>
              <w:top w:w="17" w:type="dxa"/>
              <w:left w:w="57" w:type="dxa"/>
              <w:bottom w:w="0" w:type="dxa"/>
              <w:right w:w="57" w:type="dxa"/>
            </w:tcMar>
            <w:vAlign w:val="bottom"/>
          </w:tcPr>
          <w:p w14:paraId="7C3B985B" w14:textId="12FF4027" w:rsidR="0053588D" w:rsidRPr="0038305D" w:rsidRDefault="4BA7E668" w:rsidP="0053588D">
            <w:pPr>
              <w:jc w:val="center"/>
              <w:rPr>
                <w:sz w:val="22"/>
                <w:szCs w:val="22"/>
              </w:rPr>
            </w:pPr>
            <w:r w:rsidRPr="0038305D">
              <w:rPr>
                <w:sz w:val="22"/>
                <w:szCs w:val="22"/>
              </w:rPr>
              <w:t>-</w:t>
            </w:r>
          </w:p>
        </w:tc>
        <w:tc>
          <w:tcPr>
            <w:tcW w:w="990" w:type="dxa"/>
            <w:noWrap/>
            <w:tcMar>
              <w:top w:w="17" w:type="dxa"/>
              <w:left w:w="17" w:type="dxa"/>
              <w:bottom w:w="0" w:type="dxa"/>
              <w:right w:w="17" w:type="dxa"/>
            </w:tcMar>
            <w:vAlign w:val="bottom"/>
          </w:tcPr>
          <w:p w14:paraId="1550E4EE" w14:textId="359AA54B" w:rsidR="0053588D" w:rsidRPr="0038305D" w:rsidRDefault="0053588D" w:rsidP="0053588D">
            <w:pPr>
              <w:jc w:val="center"/>
              <w:rPr>
                <w:sz w:val="22"/>
                <w:szCs w:val="22"/>
              </w:rPr>
            </w:pPr>
            <w:r w:rsidRPr="0038305D">
              <w:rPr>
                <w:sz w:val="22"/>
                <w:szCs w:val="22"/>
              </w:rPr>
              <w:t>2</w:t>
            </w:r>
          </w:p>
        </w:tc>
      </w:tr>
      <w:tr w:rsidR="00380E6F" w:rsidRPr="0038305D" w14:paraId="6DF80F0B" w14:textId="77777777" w:rsidTr="00A25797">
        <w:trPr>
          <w:trHeight w:val="239"/>
        </w:trPr>
        <w:tc>
          <w:tcPr>
            <w:tcW w:w="5954" w:type="dxa"/>
            <w:gridSpan w:val="2"/>
            <w:noWrap/>
            <w:vAlign w:val="bottom"/>
          </w:tcPr>
          <w:p w14:paraId="0498FAE4" w14:textId="6117E56D" w:rsidR="0053588D" w:rsidRPr="0038305D" w:rsidRDefault="0053588D" w:rsidP="0053588D">
            <w:pPr>
              <w:rPr>
                <w:sz w:val="22"/>
                <w:szCs w:val="22"/>
              </w:rPr>
            </w:pPr>
            <w:r w:rsidRPr="0038305D">
              <w:rPr>
                <w:sz w:val="22"/>
                <w:szCs w:val="22"/>
              </w:rPr>
              <w:t>More than £70,000 but not more than £80,000</w:t>
            </w:r>
          </w:p>
        </w:tc>
        <w:tc>
          <w:tcPr>
            <w:tcW w:w="850" w:type="dxa"/>
            <w:noWrap/>
            <w:tcMar>
              <w:top w:w="17" w:type="dxa"/>
              <w:left w:w="57" w:type="dxa"/>
              <w:bottom w:w="0" w:type="dxa"/>
              <w:right w:w="57" w:type="dxa"/>
            </w:tcMar>
            <w:vAlign w:val="bottom"/>
          </w:tcPr>
          <w:p w14:paraId="7BDDAA3B" w14:textId="4152D523" w:rsidR="0053588D" w:rsidRPr="0038305D" w:rsidRDefault="2CC6E30A" w:rsidP="0053588D">
            <w:pPr>
              <w:jc w:val="center"/>
              <w:rPr>
                <w:sz w:val="22"/>
                <w:szCs w:val="22"/>
              </w:rPr>
            </w:pPr>
            <w:r w:rsidRPr="0038305D">
              <w:rPr>
                <w:sz w:val="22"/>
                <w:szCs w:val="22"/>
              </w:rPr>
              <w:t>-</w:t>
            </w:r>
          </w:p>
        </w:tc>
        <w:tc>
          <w:tcPr>
            <w:tcW w:w="990" w:type="dxa"/>
            <w:noWrap/>
            <w:tcMar>
              <w:top w:w="17" w:type="dxa"/>
              <w:left w:w="17" w:type="dxa"/>
              <w:bottom w:w="0" w:type="dxa"/>
              <w:right w:w="17" w:type="dxa"/>
            </w:tcMar>
            <w:vAlign w:val="bottom"/>
          </w:tcPr>
          <w:p w14:paraId="01D89C7D" w14:textId="612CA00B" w:rsidR="0053588D" w:rsidRPr="0038305D" w:rsidRDefault="0053588D" w:rsidP="0053588D">
            <w:pPr>
              <w:jc w:val="center"/>
              <w:rPr>
                <w:sz w:val="22"/>
                <w:szCs w:val="22"/>
              </w:rPr>
            </w:pPr>
            <w:r w:rsidRPr="0038305D">
              <w:rPr>
                <w:sz w:val="22"/>
                <w:szCs w:val="22"/>
              </w:rPr>
              <w:t>3</w:t>
            </w:r>
          </w:p>
        </w:tc>
      </w:tr>
      <w:tr w:rsidR="00380E6F" w:rsidRPr="0038305D" w14:paraId="3B72BE0E" w14:textId="77777777" w:rsidTr="00A25797">
        <w:trPr>
          <w:trHeight w:val="239"/>
        </w:trPr>
        <w:tc>
          <w:tcPr>
            <w:tcW w:w="5954" w:type="dxa"/>
            <w:gridSpan w:val="2"/>
            <w:noWrap/>
            <w:vAlign w:val="bottom"/>
          </w:tcPr>
          <w:p w14:paraId="3A3E890E" w14:textId="4D924A0B" w:rsidR="0053588D" w:rsidRPr="0038305D" w:rsidRDefault="0053588D" w:rsidP="0053588D">
            <w:pPr>
              <w:rPr>
                <w:sz w:val="22"/>
                <w:szCs w:val="22"/>
              </w:rPr>
            </w:pPr>
            <w:r w:rsidRPr="0038305D">
              <w:rPr>
                <w:sz w:val="22"/>
                <w:szCs w:val="22"/>
              </w:rPr>
              <w:t>More than £80,000 but not more than £90,000</w:t>
            </w:r>
          </w:p>
        </w:tc>
        <w:tc>
          <w:tcPr>
            <w:tcW w:w="850" w:type="dxa"/>
            <w:noWrap/>
            <w:tcMar>
              <w:top w:w="17" w:type="dxa"/>
              <w:left w:w="57" w:type="dxa"/>
              <w:bottom w:w="0" w:type="dxa"/>
              <w:right w:w="57" w:type="dxa"/>
            </w:tcMar>
            <w:vAlign w:val="bottom"/>
          </w:tcPr>
          <w:p w14:paraId="0C1CC0C5" w14:textId="4681496B" w:rsidR="0053588D" w:rsidRPr="0038305D" w:rsidRDefault="5CC1F513" w:rsidP="0053588D">
            <w:pPr>
              <w:jc w:val="center"/>
              <w:rPr>
                <w:sz w:val="22"/>
                <w:szCs w:val="22"/>
              </w:rPr>
            </w:pPr>
            <w:r w:rsidRPr="0038305D">
              <w:rPr>
                <w:sz w:val="22"/>
                <w:szCs w:val="22"/>
              </w:rPr>
              <w:t>-</w:t>
            </w:r>
          </w:p>
        </w:tc>
        <w:tc>
          <w:tcPr>
            <w:tcW w:w="990" w:type="dxa"/>
            <w:noWrap/>
            <w:tcMar>
              <w:top w:w="17" w:type="dxa"/>
              <w:left w:w="17" w:type="dxa"/>
              <w:bottom w:w="0" w:type="dxa"/>
              <w:right w:w="17" w:type="dxa"/>
            </w:tcMar>
            <w:vAlign w:val="bottom"/>
          </w:tcPr>
          <w:p w14:paraId="461C0182" w14:textId="39A4AAAB" w:rsidR="0053588D" w:rsidRPr="0038305D" w:rsidRDefault="0053588D" w:rsidP="0053588D">
            <w:pPr>
              <w:jc w:val="center"/>
              <w:rPr>
                <w:sz w:val="22"/>
                <w:szCs w:val="22"/>
              </w:rPr>
            </w:pPr>
            <w:r w:rsidRPr="0038305D">
              <w:rPr>
                <w:sz w:val="22"/>
                <w:szCs w:val="22"/>
              </w:rPr>
              <w:t>-</w:t>
            </w:r>
          </w:p>
        </w:tc>
      </w:tr>
      <w:tr w:rsidR="00380E6F" w:rsidRPr="0038305D" w14:paraId="42E712C1" w14:textId="77777777" w:rsidTr="00A25797">
        <w:trPr>
          <w:trHeight w:val="239"/>
        </w:trPr>
        <w:tc>
          <w:tcPr>
            <w:tcW w:w="5954" w:type="dxa"/>
            <w:gridSpan w:val="2"/>
            <w:noWrap/>
            <w:vAlign w:val="bottom"/>
          </w:tcPr>
          <w:p w14:paraId="08236F79" w14:textId="06A4F586" w:rsidR="0053588D" w:rsidRPr="0038305D" w:rsidRDefault="0053588D" w:rsidP="0053588D">
            <w:pPr>
              <w:rPr>
                <w:sz w:val="22"/>
                <w:szCs w:val="22"/>
              </w:rPr>
            </w:pPr>
            <w:r w:rsidRPr="0038305D">
              <w:rPr>
                <w:sz w:val="22"/>
                <w:szCs w:val="22"/>
              </w:rPr>
              <w:t>More than £90,000 but not more than £100,000</w:t>
            </w:r>
          </w:p>
        </w:tc>
        <w:tc>
          <w:tcPr>
            <w:tcW w:w="850" w:type="dxa"/>
            <w:noWrap/>
            <w:tcMar>
              <w:top w:w="17" w:type="dxa"/>
              <w:left w:w="57" w:type="dxa"/>
              <w:bottom w:w="0" w:type="dxa"/>
              <w:right w:w="57" w:type="dxa"/>
            </w:tcMar>
            <w:vAlign w:val="bottom"/>
          </w:tcPr>
          <w:p w14:paraId="52783911" w14:textId="210B846E" w:rsidR="0053588D" w:rsidRPr="0038305D" w:rsidRDefault="6551A2F9" w:rsidP="0053588D">
            <w:pPr>
              <w:jc w:val="center"/>
              <w:rPr>
                <w:sz w:val="22"/>
                <w:szCs w:val="22"/>
              </w:rPr>
            </w:pPr>
            <w:r w:rsidRPr="0038305D">
              <w:rPr>
                <w:sz w:val="22"/>
                <w:szCs w:val="22"/>
              </w:rPr>
              <w:t>5</w:t>
            </w:r>
          </w:p>
        </w:tc>
        <w:tc>
          <w:tcPr>
            <w:tcW w:w="990" w:type="dxa"/>
            <w:noWrap/>
            <w:tcMar>
              <w:top w:w="17" w:type="dxa"/>
              <w:left w:w="17" w:type="dxa"/>
              <w:bottom w:w="0" w:type="dxa"/>
              <w:right w:w="17" w:type="dxa"/>
            </w:tcMar>
            <w:vAlign w:val="bottom"/>
          </w:tcPr>
          <w:p w14:paraId="69321F49" w14:textId="543E4875" w:rsidR="0053588D" w:rsidRPr="0038305D" w:rsidRDefault="0053588D" w:rsidP="0053588D">
            <w:pPr>
              <w:jc w:val="center"/>
              <w:rPr>
                <w:sz w:val="22"/>
                <w:szCs w:val="22"/>
              </w:rPr>
            </w:pPr>
            <w:r w:rsidRPr="0038305D">
              <w:rPr>
                <w:sz w:val="22"/>
                <w:szCs w:val="22"/>
              </w:rPr>
              <w:t>-</w:t>
            </w:r>
          </w:p>
        </w:tc>
      </w:tr>
      <w:tr w:rsidR="00380E6F" w:rsidRPr="0038305D" w14:paraId="7C8E1EB5" w14:textId="77777777" w:rsidTr="00A25797">
        <w:trPr>
          <w:trHeight w:val="239"/>
        </w:trPr>
        <w:tc>
          <w:tcPr>
            <w:tcW w:w="5954" w:type="dxa"/>
            <w:gridSpan w:val="2"/>
            <w:noWrap/>
            <w:vAlign w:val="bottom"/>
          </w:tcPr>
          <w:p w14:paraId="3CBDCBFA" w14:textId="2C703464" w:rsidR="0053588D" w:rsidRPr="0038305D" w:rsidRDefault="0053588D" w:rsidP="0053588D">
            <w:pPr>
              <w:rPr>
                <w:sz w:val="22"/>
                <w:szCs w:val="22"/>
              </w:rPr>
            </w:pPr>
            <w:r w:rsidRPr="0038305D">
              <w:rPr>
                <w:sz w:val="22"/>
                <w:szCs w:val="22"/>
              </w:rPr>
              <w:t>More than £100,000 but not more than £110,000</w:t>
            </w:r>
          </w:p>
        </w:tc>
        <w:tc>
          <w:tcPr>
            <w:tcW w:w="850" w:type="dxa"/>
            <w:noWrap/>
            <w:tcMar>
              <w:top w:w="17" w:type="dxa"/>
              <w:left w:w="57" w:type="dxa"/>
              <w:bottom w:w="0" w:type="dxa"/>
              <w:right w:w="57" w:type="dxa"/>
            </w:tcMar>
            <w:vAlign w:val="bottom"/>
          </w:tcPr>
          <w:p w14:paraId="584715BA" w14:textId="6193AF5F" w:rsidR="0053588D" w:rsidRPr="0038305D" w:rsidRDefault="5B450A73" w:rsidP="0053588D">
            <w:pPr>
              <w:jc w:val="center"/>
              <w:rPr>
                <w:sz w:val="22"/>
                <w:szCs w:val="22"/>
              </w:rPr>
            </w:pPr>
            <w:r w:rsidRPr="0038305D">
              <w:rPr>
                <w:sz w:val="22"/>
                <w:szCs w:val="22"/>
              </w:rPr>
              <w:t>-</w:t>
            </w:r>
          </w:p>
        </w:tc>
        <w:tc>
          <w:tcPr>
            <w:tcW w:w="990" w:type="dxa"/>
            <w:noWrap/>
            <w:tcMar>
              <w:top w:w="17" w:type="dxa"/>
              <w:left w:w="17" w:type="dxa"/>
              <w:bottom w:w="0" w:type="dxa"/>
              <w:right w:w="17" w:type="dxa"/>
            </w:tcMar>
            <w:vAlign w:val="bottom"/>
          </w:tcPr>
          <w:p w14:paraId="3A196D97" w14:textId="510B94A3" w:rsidR="0053588D" w:rsidRPr="0038305D" w:rsidRDefault="0053588D" w:rsidP="0053588D">
            <w:pPr>
              <w:jc w:val="center"/>
              <w:rPr>
                <w:sz w:val="22"/>
                <w:szCs w:val="22"/>
              </w:rPr>
            </w:pPr>
            <w:r w:rsidRPr="0038305D">
              <w:rPr>
                <w:sz w:val="22"/>
                <w:szCs w:val="22"/>
              </w:rPr>
              <w:t>2</w:t>
            </w:r>
          </w:p>
        </w:tc>
      </w:tr>
    </w:tbl>
    <w:p w14:paraId="6139495F" w14:textId="67381D01" w:rsidR="116ADA91" w:rsidRPr="0038305D" w:rsidRDefault="116ADA91"/>
    <w:p w14:paraId="2C42691F" w14:textId="77777777" w:rsidR="009F0A75" w:rsidRPr="0038305D" w:rsidRDefault="009F0A75" w:rsidP="4ACE8A51">
      <w:pPr>
        <w:rPr>
          <w:sz w:val="22"/>
          <w:szCs w:val="22"/>
        </w:rPr>
      </w:pPr>
    </w:p>
    <w:p w14:paraId="2412779B" w14:textId="77777777" w:rsidR="009F0A75" w:rsidRPr="0038305D" w:rsidRDefault="009F0A75" w:rsidP="4ACE8A51">
      <w:pPr>
        <w:rPr>
          <w:sz w:val="22"/>
          <w:szCs w:val="22"/>
        </w:rPr>
      </w:pPr>
    </w:p>
    <w:p w14:paraId="6EFCF0CD" w14:textId="304372EB" w:rsidR="4ACE8A51" w:rsidRPr="0038305D" w:rsidRDefault="4ACE8A51" w:rsidP="4ACE8A51"/>
    <w:p w14:paraId="4B1B7A9A" w14:textId="77777777" w:rsidR="00CC13CA" w:rsidRPr="0038305D" w:rsidRDefault="00CC13CA" w:rsidP="4ACE8A51"/>
    <w:p w14:paraId="4CF84FC3" w14:textId="77777777" w:rsidR="00CC13CA" w:rsidRPr="0038305D" w:rsidRDefault="00CC13CA" w:rsidP="4ACE8A51"/>
    <w:p w14:paraId="68C68881" w14:textId="77777777" w:rsidR="00CC13CA" w:rsidRPr="0038305D" w:rsidRDefault="00CC13CA" w:rsidP="4ACE8A51"/>
    <w:p w14:paraId="0927FC2C" w14:textId="77777777" w:rsidR="00402967" w:rsidRPr="0038305D" w:rsidRDefault="00402967" w:rsidP="00402967">
      <w:pPr>
        <w:pStyle w:val="BodyText"/>
        <w:jc w:val="both"/>
        <w:rPr>
          <w:sz w:val="22"/>
          <w:szCs w:val="22"/>
        </w:rPr>
      </w:pPr>
    </w:p>
    <w:p w14:paraId="39249BC6" w14:textId="37688743" w:rsidR="00B45445" w:rsidRPr="0038305D" w:rsidRDefault="00B45445" w:rsidP="00B45445">
      <w:pPr>
        <w:pStyle w:val="BodyText"/>
        <w:jc w:val="both"/>
        <w:rPr>
          <w:sz w:val="22"/>
          <w:szCs w:val="22"/>
        </w:rPr>
      </w:pPr>
    </w:p>
    <w:p w14:paraId="4019F207" w14:textId="3E66C478" w:rsidR="004D6B4E" w:rsidRPr="0038305D" w:rsidRDefault="004D6B4E" w:rsidP="00B45445">
      <w:pPr>
        <w:pStyle w:val="BodyText"/>
        <w:jc w:val="both"/>
        <w:rPr>
          <w:sz w:val="22"/>
          <w:szCs w:val="22"/>
        </w:rPr>
      </w:pPr>
    </w:p>
    <w:p w14:paraId="078C05D7" w14:textId="21C8BF35" w:rsidR="004D6B4E" w:rsidRPr="0038305D" w:rsidRDefault="004D6B4E" w:rsidP="00B45445">
      <w:pPr>
        <w:pStyle w:val="BodyText"/>
        <w:jc w:val="both"/>
        <w:rPr>
          <w:sz w:val="22"/>
          <w:szCs w:val="22"/>
        </w:rPr>
      </w:pPr>
    </w:p>
    <w:p w14:paraId="2D5C0D47" w14:textId="3F761909" w:rsidR="004D6B4E" w:rsidRPr="0038305D" w:rsidRDefault="004D6B4E" w:rsidP="00B45445">
      <w:pPr>
        <w:pStyle w:val="BodyText"/>
        <w:jc w:val="both"/>
        <w:rPr>
          <w:sz w:val="22"/>
          <w:szCs w:val="22"/>
        </w:rPr>
      </w:pPr>
    </w:p>
    <w:p w14:paraId="30AB499C" w14:textId="3633A942" w:rsidR="004D6B4E" w:rsidRPr="0038305D" w:rsidRDefault="004D6B4E" w:rsidP="00B45445">
      <w:pPr>
        <w:pStyle w:val="BodyText"/>
        <w:jc w:val="both"/>
        <w:rPr>
          <w:sz w:val="22"/>
          <w:szCs w:val="22"/>
        </w:rPr>
      </w:pPr>
    </w:p>
    <w:p w14:paraId="2ED9BFF9" w14:textId="77777777" w:rsidR="002F7A9D" w:rsidRPr="0038305D" w:rsidRDefault="002F7A9D" w:rsidP="00B45445">
      <w:pPr>
        <w:pStyle w:val="BodyText"/>
        <w:jc w:val="both"/>
        <w:rPr>
          <w:sz w:val="22"/>
          <w:szCs w:val="22"/>
        </w:rPr>
      </w:pPr>
    </w:p>
    <w:p w14:paraId="76881C51" w14:textId="77777777" w:rsidR="002F7A9D" w:rsidRPr="0038305D" w:rsidRDefault="002F7A9D" w:rsidP="00B45445">
      <w:pPr>
        <w:pStyle w:val="BodyText"/>
        <w:jc w:val="both"/>
        <w:rPr>
          <w:sz w:val="22"/>
          <w:szCs w:val="22"/>
        </w:rPr>
      </w:pPr>
    </w:p>
    <w:p w14:paraId="215B95B8" w14:textId="77777777" w:rsidR="002F7A9D" w:rsidRPr="0038305D" w:rsidRDefault="002F7A9D" w:rsidP="00B45445">
      <w:pPr>
        <w:pStyle w:val="BodyText"/>
        <w:jc w:val="both"/>
        <w:rPr>
          <w:sz w:val="22"/>
          <w:szCs w:val="22"/>
        </w:rPr>
      </w:pPr>
    </w:p>
    <w:p w14:paraId="6DA293F7" w14:textId="77777777" w:rsidR="002F7A9D" w:rsidRPr="0038305D" w:rsidRDefault="002F7A9D" w:rsidP="00B45445">
      <w:pPr>
        <w:pStyle w:val="BodyText"/>
        <w:jc w:val="both"/>
        <w:rPr>
          <w:sz w:val="22"/>
          <w:szCs w:val="22"/>
        </w:rPr>
      </w:pPr>
    </w:p>
    <w:p w14:paraId="68F9FBD0" w14:textId="77777777" w:rsidR="002F7A9D" w:rsidRPr="00380E6F" w:rsidRDefault="002F7A9D" w:rsidP="00AE2D85">
      <w:pPr>
        <w:pStyle w:val="BodyText"/>
        <w:jc w:val="both"/>
        <w:rPr>
          <w:color w:val="FF0000"/>
          <w:sz w:val="22"/>
          <w:szCs w:val="22"/>
        </w:rPr>
      </w:pPr>
    </w:p>
    <w:p w14:paraId="0FA9932F" w14:textId="6B028FB1" w:rsidR="00AB3177" w:rsidRPr="0038305D" w:rsidRDefault="00AB3177" w:rsidP="00F161E7">
      <w:pPr>
        <w:jc w:val="both"/>
        <w:rPr>
          <w:sz w:val="22"/>
          <w:szCs w:val="22"/>
        </w:rPr>
      </w:pPr>
      <w:r w:rsidRPr="0038305D">
        <w:rPr>
          <w:sz w:val="22"/>
          <w:szCs w:val="22"/>
        </w:rPr>
        <w:t xml:space="preserve">The key management are defined for this purpose as the Chief Executive and the Group Executive team in post </w:t>
      </w:r>
      <w:proofErr w:type="gramStart"/>
      <w:r w:rsidRPr="0038305D">
        <w:rPr>
          <w:sz w:val="22"/>
          <w:szCs w:val="22"/>
        </w:rPr>
        <w:t>at</w:t>
      </w:r>
      <w:proofErr w:type="gramEnd"/>
      <w:r w:rsidRPr="0038305D">
        <w:rPr>
          <w:sz w:val="22"/>
          <w:szCs w:val="22"/>
        </w:rPr>
        <w:t xml:space="preserve"> 31 March 202</w:t>
      </w:r>
      <w:r w:rsidR="0053588D" w:rsidRPr="0038305D">
        <w:rPr>
          <w:sz w:val="22"/>
          <w:szCs w:val="22"/>
        </w:rPr>
        <w:t>4</w:t>
      </w:r>
      <w:r w:rsidRPr="0038305D">
        <w:rPr>
          <w:sz w:val="22"/>
          <w:szCs w:val="22"/>
        </w:rPr>
        <w:t xml:space="preserve">.  Emoluments include relocation expenses where appropriate. </w:t>
      </w:r>
    </w:p>
    <w:p w14:paraId="778026F8" w14:textId="77777777" w:rsidR="00AB3177" w:rsidRPr="0038305D" w:rsidRDefault="00AB3177" w:rsidP="00AB3177">
      <w:pPr>
        <w:textAlignment w:val="baseline"/>
        <w:rPr>
          <w:sz w:val="22"/>
          <w:szCs w:val="22"/>
        </w:rPr>
      </w:pPr>
    </w:p>
    <w:p w14:paraId="0A640171" w14:textId="461E67CE" w:rsidR="00AB3177" w:rsidRPr="0038305D" w:rsidRDefault="00AB3177" w:rsidP="00F161E7">
      <w:pPr>
        <w:jc w:val="both"/>
        <w:rPr>
          <w:sz w:val="22"/>
          <w:szCs w:val="22"/>
        </w:rPr>
      </w:pPr>
      <w:r w:rsidRPr="0038305D">
        <w:rPr>
          <w:sz w:val="22"/>
          <w:szCs w:val="22"/>
        </w:rPr>
        <w:t xml:space="preserve">The senior officers are eligible to join the Strathclyde Pension Fund and employer’s contributions are paid on the same basis as other members of staff. </w:t>
      </w:r>
      <w:r w:rsidRPr="00655207">
        <w:rPr>
          <w:sz w:val="22"/>
          <w:szCs w:val="22"/>
        </w:rPr>
        <w:t>Pension contributions of £</w:t>
      </w:r>
      <w:r w:rsidR="00BB46FA" w:rsidRPr="00655207">
        <w:rPr>
          <w:sz w:val="22"/>
          <w:szCs w:val="22"/>
        </w:rPr>
        <w:t>99</w:t>
      </w:r>
      <w:r w:rsidR="587CEFBC" w:rsidRPr="00655207">
        <w:rPr>
          <w:sz w:val="22"/>
          <w:szCs w:val="22"/>
        </w:rPr>
        <w:t>k</w:t>
      </w:r>
      <w:r w:rsidRPr="00655207">
        <w:rPr>
          <w:sz w:val="22"/>
          <w:szCs w:val="22"/>
        </w:rPr>
        <w:t xml:space="preserve"> (202</w:t>
      </w:r>
      <w:r w:rsidR="0053588D" w:rsidRPr="00655207">
        <w:rPr>
          <w:sz w:val="22"/>
          <w:szCs w:val="22"/>
        </w:rPr>
        <w:t>3</w:t>
      </w:r>
      <w:r w:rsidRPr="00655207">
        <w:rPr>
          <w:sz w:val="22"/>
          <w:szCs w:val="22"/>
        </w:rPr>
        <w:t>: £</w:t>
      </w:r>
      <w:r w:rsidR="0053588D" w:rsidRPr="00655207">
        <w:rPr>
          <w:sz w:val="22"/>
          <w:szCs w:val="22"/>
        </w:rPr>
        <w:t>106</w:t>
      </w:r>
      <w:r w:rsidRPr="00655207">
        <w:rPr>
          <w:sz w:val="22"/>
          <w:szCs w:val="22"/>
        </w:rPr>
        <w:t>k)</w:t>
      </w:r>
      <w:r w:rsidRPr="0038305D">
        <w:rPr>
          <w:sz w:val="22"/>
          <w:szCs w:val="22"/>
        </w:rPr>
        <w:t xml:space="preserve"> were paid for the Chief Executive and the Group Executive team in post </w:t>
      </w:r>
      <w:proofErr w:type="gramStart"/>
      <w:r w:rsidRPr="0038305D">
        <w:rPr>
          <w:sz w:val="22"/>
          <w:szCs w:val="22"/>
        </w:rPr>
        <w:t>at</w:t>
      </w:r>
      <w:proofErr w:type="gramEnd"/>
      <w:r w:rsidRPr="0038305D">
        <w:rPr>
          <w:sz w:val="22"/>
          <w:szCs w:val="22"/>
        </w:rPr>
        <w:t xml:space="preserve"> 31 March 202</w:t>
      </w:r>
      <w:r w:rsidR="00397F35" w:rsidRPr="0038305D">
        <w:rPr>
          <w:sz w:val="22"/>
          <w:szCs w:val="22"/>
        </w:rPr>
        <w:t>4</w:t>
      </w:r>
      <w:r w:rsidRPr="0038305D">
        <w:rPr>
          <w:sz w:val="22"/>
          <w:szCs w:val="22"/>
        </w:rPr>
        <w:t>.</w:t>
      </w:r>
    </w:p>
    <w:p w14:paraId="1150EA50" w14:textId="77777777" w:rsidR="002F7A9D" w:rsidRPr="0038305D" w:rsidRDefault="002F7A9D" w:rsidP="00AE2D85">
      <w:pPr>
        <w:pStyle w:val="BodyText"/>
        <w:jc w:val="both"/>
        <w:rPr>
          <w:sz w:val="22"/>
          <w:szCs w:val="22"/>
        </w:rPr>
      </w:pPr>
    </w:p>
    <w:p w14:paraId="097D3E8F" w14:textId="6CEEAB44" w:rsidR="002F7A9D" w:rsidRPr="0038305D" w:rsidRDefault="00AB3177" w:rsidP="00AE2D85">
      <w:pPr>
        <w:pStyle w:val="BodyText"/>
        <w:jc w:val="both"/>
        <w:rPr>
          <w:sz w:val="22"/>
          <w:szCs w:val="22"/>
        </w:rPr>
      </w:pPr>
      <w:r w:rsidRPr="0038305D">
        <w:rPr>
          <w:sz w:val="22"/>
          <w:szCs w:val="22"/>
        </w:rPr>
        <w:t>There were s</w:t>
      </w:r>
      <w:r w:rsidR="06A71F8F" w:rsidRPr="0038305D">
        <w:rPr>
          <w:sz w:val="22"/>
          <w:szCs w:val="22"/>
        </w:rPr>
        <w:t>ix</w:t>
      </w:r>
      <w:r w:rsidRPr="0038305D">
        <w:rPr>
          <w:sz w:val="22"/>
          <w:szCs w:val="22"/>
        </w:rPr>
        <w:t xml:space="preserve"> senior officers in post </w:t>
      </w:r>
      <w:proofErr w:type="gramStart"/>
      <w:r w:rsidRPr="0038305D">
        <w:rPr>
          <w:sz w:val="22"/>
          <w:szCs w:val="22"/>
        </w:rPr>
        <w:t>at</w:t>
      </w:r>
      <w:proofErr w:type="gramEnd"/>
      <w:r w:rsidRPr="0038305D">
        <w:rPr>
          <w:sz w:val="22"/>
          <w:szCs w:val="22"/>
        </w:rPr>
        <w:t xml:space="preserve"> 31 March 202</w:t>
      </w:r>
      <w:r w:rsidR="00397F35" w:rsidRPr="0038305D">
        <w:rPr>
          <w:sz w:val="22"/>
          <w:szCs w:val="22"/>
        </w:rPr>
        <w:t>4</w:t>
      </w:r>
      <w:r w:rsidRPr="0038305D">
        <w:rPr>
          <w:sz w:val="22"/>
          <w:szCs w:val="22"/>
        </w:rPr>
        <w:t>.</w:t>
      </w:r>
    </w:p>
    <w:p w14:paraId="3176C9F0" w14:textId="77777777" w:rsidR="002F7A9D" w:rsidRPr="0038305D" w:rsidRDefault="002F7A9D" w:rsidP="00AE2D85">
      <w:pPr>
        <w:pStyle w:val="BodyText"/>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29"/>
      </w:tblGrid>
      <w:tr w:rsidR="00380E6F" w:rsidRPr="0038305D" w14:paraId="378743D6" w14:textId="77777777" w:rsidTr="00A25797">
        <w:tc>
          <w:tcPr>
            <w:tcW w:w="3823" w:type="dxa"/>
          </w:tcPr>
          <w:p w14:paraId="6DE65D32" w14:textId="1C1E5D60" w:rsidR="00847E09" w:rsidRPr="0038305D" w:rsidRDefault="00847E09" w:rsidP="00AE2D85">
            <w:pPr>
              <w:pStyle w:val="BodyText"/>
              <w:jc w:val="both"/>
              <w:rPr>
                <w:sz w:val="22"/>
                <w:szCs w:val="22"/>
              </w:rPr>
            </w:pPr>
            <w:r w:rsidRPr="0038305D">
              <w:rPr>
                <w:sz w:val="22"/>
                <w:szCs w:val="22"/>
              </w:rPr>
              <w:t>Steven Henderson</w:t>
            </w:r>
          </w:p>
        </w:tc>
        <w:tc>
          <w:tcPr>
            <w:tcW w:w="5029" w:type="dxa"/>
          </w:tcPr>
          <w:p w14:paraId="39922AF8" w14:textId="2645CB96" w:rsidR="00847E09" w:rsidRPr="0038305D" w:rsidRDefault="00847E09" w:rsidP="00AE2D85">
            <w:pPr>
              <w:pStyle w:val="BodyText"/>
              <w:jc w:val="both"/>
              <w:rPr>
                <w:sz w:val="22"/>
                <w:szCs w:val="22"/>
              </w:rPr>
            </w:pPr>
            <w:r w:rsidRPr="0038305D">
              <w:rPr>
                <w:sz w:val="22"/>
                <w:szCs w:val="22"/>
              </w:rPr>
              <w:t>Group Chief Executive</w:t>
            </w:r>
          </w:p>
        </w:tc>
      </w:tr>
      <w:tr w:rsidR="00380E6F" w:rsidRPr="0038305D" w14:paraId="16188B98" w14:textId="77777777" w:rsidTr="00A25797">
        <w:tc>
          <w:tcPr>
            <w:tcW w:w="3823" w:type="dxa"/>
          </w:tcPr>
          <w:p w14:paraId="5B42371E" w14:textId="66CEE24D" w:rsidR="00847E09" w:rsidRPr="0038305D" w:rsidRDefault="00847E09" w:rsidP="00AE2D85">
            <w:pPr>
              <w:pStyle w:val="BodyText"/>
              <w:jc w:val="both"/>
              <w:rPr>
                <w:sz w:val="22"/>
                <w:szCs w:val="22"/>
              </w:rPr>
            </w:pPr>
            <w:r w:rsidRPr="0038305D">
              <w:rPr>
                <w:sz w:val="22"/>
                <w:szCs w:val="22"/>
              </w:rPr>
              <w:t>Hazel Young</w:t>
            </w:r>
          </w:p>
        </w:tc>
        <w:tc>
          <w:tcPr>
            <w:tcW w:w="5029" w:type="dxa"/>
          </w:tcPr>
          <w:p w14:paraId="16495397" w14:textId="1CD82693" w:rsidR="00847E09" w:rsidRPr="0038305D" w:rsidRDefault="00847E09" w:rsidP="00AE2D85">
            <w:pPr>
              <w:pStyle w:val="BodyText"/>
              <w:jc w:val="both"/>
              <w:rPr>
                <w:sz w:val="22"/>
                <w:szCs w:val="22"/>
              </w:rPr>
            </w:pPr>
            <w:r w:rsidRPr="0038305D">
              <w:rPr>
                <w:sz w:val="22"/>
                <w:szCs w:val="22"/>
              </w:rPr>
              <w:t>Group Director of Housing and Property Management</w:t>
            </w:r>
          </w:p>
        </w:tc>
      </w:tr>
      <w:tr w:rsidR="00380E6F" w:rsidRPr="0038305D" w14:paraId="53C10842" w14:textId="77777777" w:rsidTr="00A25797">
        <w:tc>
          <w:tcPr>
            <w:tcW w:w="3823" w:type="dxa"/>
          </w:tcPr>
          <w:p w14:paraId="46B0017D" w14:textId="3FCDE59D" w:rsidR="00847E09" w:rsidRPr="0038305D" w:rsidRDefault="00847E09" w:rsidP="00AE2D85">
            <w:pPr>
              <w:pStyle w:val="BodyText"/>
              <w:jc w:val="both"/>
              <w:rPr>
                <w:sz w:val="22"/>
                <w:szCs w:val="22"/>
              </w:rPr>
            </w:pPr>
            <w:r w:rsidRPr="0038305D">
              <w:rPr>
                <w:sz w:val="22"/>
                <w:szCs w:val="22"/>
              </w:rPr>
              <w:t>Laura Pluck</w:t>
            </w:r>
          </w:p>
        </w:tc>
        <w:tc>
          <w:tcPr>
            <w:tcW w:w="5029" w:type="dxa"/>
          </w:tcPr>
          <w:p w14:paraId="6935E5E2" w14:textId="2981D131" w:rsidR="00847E09" w:rsidRPr="0038305D" w:rsidRDefault="00847E09" w:rsidP="00AE2D85">
            <w:pPr>
              <w:pStyle w:val="BodyText"/>
              <w:jc w:val="both"/>
              <w:rPr>
                <w:sz w:val="22"/>
                <w:szCs w:val="22"/>
              </w:rPr>
            </w:pPr>
            <w:r w:rsidRPr="0038305D">
              <w:rPr>
                <w:sz w:val="22"/>
                <w:szCs w:val="22"/>
              </w:rPr>
              <w:t>Group Director of Communities</w:t>
            </w:r>
          </w:p>
        </w:tc>
      </w:tr>
      <w:tr w:rsidR="00380E6F" w:rsidRPr="0038305D" w14:paraId="5C2C0510" w14:textId="77777777" w:rsidTr="00A25797">
        <w:tc>
          <w:tcPr>
            <w:tcW w:w="3823" w:type="dxa"/>
          </w:tcPr>
          <w:p w14:paraId="2F66C12A" w14:textId="31260BED" w:rsidR="00847E09" w:rsidRPr="0038305D" w:rsidRDefault="00847E09" w:rsidP="00AE2D85">
            <w:pPr>
              <w:pStyle w:val="BodyText"/>
              <w:jc w:val="both"/>
              <w:rPr>
                <w:sz w:val="22"/>
                <w:szCs w:val="22"/>
              </w:rPr>
            </w:pPr>
            <w:r w:rsidRPr="0038305D">
              <w:rPr>
                <w:sz w:val="22"/>
                <w:szCs w:val="22"/>
              </w:rPr>
              <w:t>Pauline Turnock</w:t>
            </w:r>
          </w:p>
        </w:tc>
        <w:tc>
          <w:tcPr>
            <w:tcW w:w="5029" w:type="dxa"/>
          </w:tcPr>
          <w:p w14:paraId="140D4566" w14:textId="5A1BA6FE" w:rsidR="00847E09" w:rsidRPr="0038305D" w:rsidRDefault="00847E09" w:rsidP="00AE2D85">
            <w:pPr>
              <w:pStyle w:val="BodyText"/>
              <w:jc w:val="both"/>
              <w:rPr>
                <w:sz w:val="22"/>
                <w:szCs w:val="22"/>
              </w:rPr>
            </w:pPr>
            <w:r w:rsidRPr="0038305D">
              <w:rPr>
                <w:sz w:val="22"/>
                <w:szCs w:val="22"/>
              </w:rPr>
              <w:t>Group Director of Finance</w:t>
            </w:r>
          </w:p>
        </w:tc>
      </w:tr>
      <w:tr w:rsidR="00380E6F" w:rsidRPr="0038305D" w14:paraId="20045859" w14:textId="77777777" w:rsidTr="00A25797">
        <w:tc>
          <w:tcPr>
            <w:tcW w:w="3823" w:type="dxa"/>
          </w:tcPr>
          <w:p w14:paraId="1FCB1AB2" w14:textId="2243E65F" w:rsidR="00847E09" w:rsidRPr="0038305D" w:rsidRDefault="00847E09" w:rsidP="00AE2D85">
            <w:pPr>
              <w:pStyle w:val="BodyText"/>
              <w:jc w:val="both"/>
              <w:rPr>
                <w:sz w:val="22"/>
                <w:szCs w:val="22"/>
              </w:rPr>
            </w:pPr>
            <w:r w:rsidRPr="0038305D">
              <w:rPr>
                <w:sz w:val="22"/>
                <w:szCs w:val="22"/>
              </w:rPr>
              <w:t>Anthony Allison</w:t>
            </w:r>
          </w:p>
        </w:tc>
        <w:tc>
          <w:tcPr>
            <w:tcW w:w="5029" w:type="dxa"/>
          </w:tcPr>
          <w:p w14:paraId="4DCBD702" w14:textId="3F6E2A86" w:rsidR="00847E09" w:rsidRPr="0038305D" w:rsidRDefault="00847E09" w:rsidP="00AE2D85">
            <w:pPr>
              <w:pStyle w:val="BodyText"/>
              <w:jc w:val="both"/>
              <w:rPr>
                <w:sz w:val="22"/>
                <w:szCs w:val="22"/>
              </w:rPr>
            </w:pPr>
            <w:r w:rsidRPr="0038305D">
              <w:rPr>
                <w:sz w:val="22"/>
                <w:szCs w:val="22"/>
              </w:rPr>
              <w:t>Group Director of Governance and Business Solutions</w:t>
            </w:r>
          </w:p>
        </w:tc>
      </w:tr>
      <w:tr w:rsidR="00380E6F" w:rsidRPr="0038305D" w14:paraId="067C6E84" w14:textId="77777777" w:rsidTr="00A25797">
        <w:tc>
          <w:tcPr>
            <w:tcW w:w="3823" w:type="dxa"/>
          </w:tcPr>
          <w:p w14:paraId="6BCEED40" w14:textId="6B6A1DD6" w:rsidR="00847E09" w:rsidRPr="0038305D" w:rsidRDefault="00A25797" w:rsidP="00AE2D85">
            <w:pPr>
              <w:pStyle w:val="BodyText"/>
              <w:jc w:val="both"/>
              <w:rPr>
                <w:sz w:val="22"/>
                <w:szCs w:val="22"/>
              </w:rPr>
            </w:pPr>
            <w:r w:rsidRPr="0038305D">
              <w:rPr>
                <w:sz w:val="22"/>
                <w:szCs w:val="22"/>
              </w:rPr>
              <w:t>Frank McCafferty</w:t>
            </w:r>
          </w:p>
        </w:tc>
        <w:tc>
          <w:tcPr>
            <w:tcW w:w="5029" w:type="dxa"/>
          </w:tcPr>
          <w:p w14:paraId="7C7097CC" w14:textId="20C754E4" w:rsidR="00847E09" w:rsidRPr="0038305D" w:rsidRDefault="00847E09" w:rsidP="00AE2D85">
            <w:pPr>
              <w:pStyle w:val="BodyText"/>
              <w:jc w:val="both"/>
              <w:rPr>
                <w:sz w:val="22"/>
                <w:szCs w:val="22"/>
              </w:rPr>
            </w:pPr>
            <w:r w:rsidRPr="0038305D">
              <w:rPr>
                <w:sz w:val="22"/>
                <w:szCs w:val="22"/>
              </w:rPr>
              <w:t>Group Director of Assets and Repairs</w:t>
            </w:r>
          </w:p>
        </w:tc>
      </w:tr>
    </w:tbl>
    <w:p w14:paraId="7E68B80C" w14:textId="77777777" w:rsidR="00AB3177" w:rsidRPr="0038305D" w:rsidRDefault="00AB3177" w:rsidP="00AE2D85">
      <w:pPr>
        <w:pStyle w:val="BodyText"/>
        <w:jc w:val="both"/>
        <w:rPr>
          <w:sz w:val="22"/>
          <w:szCs w:val="22"/>
        </w:rPr>
      </w:pPr>
    </w:p>
    <w:p w14:paraId="7787F4C0" w14:textId="77777777" w:rsidR="00AB3177" w:rsidRPr="0038305D" w:rsidRDefault="00AB3177" w:rsidP="00AE2D85">
      <w:pPr>
        <w:pStyle w:val="BodyText"/>
        <w:jc w:val="both"/>
        <w:rPr>
          <w:sz w:val="22"/>
          <w:szCs w:val="22"/>
        </w:rPr>
      </w:pPr>
    </w:p>
    <w:p w14:paraId="72C91896" w14:textId="77777777" w:rsidR="00AB3177" w:rsidRPr="0038305D" w:rsidRDefault="00AB3177" w:rsidP="00AE2D85">
      <w:pPr>
        <w:pStyle w:val="BodyText"/>
        <w:jc w:val="both"/>
        <w:rPr>
          <w:sz w:val="22"/>
          <w:szCs w:val="22"/>
        </w:rPr>
      </w:pPr>
    </w:p>
    <w:p w14:paraId="39BFC89E" w14:textId="77777777" w:rsidR="00AB3177" w:rsidRDefault="00AB3177" w:rsidP="00AE2D85">
      <w:pPr>
        <w:pStyle w:val="BodyText"/>
        <w:jc w:val="both"/>
        <w:rPr>
          <w:sz w:val="22"/>
          <w:szCs w:val="22"/>
        </w:rPr>
      </w:pPr>
    </w:p>
    <w:p w14:paraId="4392D33F" w14:textId="77777777" w:rsidR="0038305D" w:rsidRDefault="0038305D" w:rsidP="00AE2D85">
      <w:pPr>
        <w:pStyle w:val="BodyText"/>
        <w:jc w:val="both"/>
        <w:rPr>
          <w:sz w:val="22"/>
          <w:szCs w:val="22"/>
        </w:rPr>
      </w:pPr>
    </w:p>
    <w:p w14:paraId="21B3E519" w14:textId="77777777" w:rsidR="0038305D" w:rsidRDefault="0038305D" w:rsidP="00AE2D85">
      <w:pPr>
        <w:pStyle w:val="BodyText"/>
        <w:jc w:val="both"/>
        <w:rPr>
          <w:sz w:val="22"/>
          <w:szCs w:val="22"/>
        </w:rPr>
      </w:pPr>
    </w:p>
    <w:p w14:paraId="237CD74D" w14:textId="77777777" w:rsidR="00A16DE5" w:rsidRPr="00E86101" w:rsidRDefault="00A16DE5" w:rsidP="00AE2D85">
      <w:pPr>
        <w:pStyle w:val="BodyText"/>
        <w:jc w:val="both"/>
        <w:rPr>
          <w:sz w:val="22"/>
          <w:szCs w:val="22"/>
        </w:rPr>
      </w:pPr>
    </w:p>
    <w:p w14:paraId="46D4D7AC" w14:textId="77777777" w:rsidR="00D016E0" w:rsidRPr="00E86101" w:rsidRDefault="00D016E0" w:rsidP="00AE2D85">
      <w:pPr>
        <w:pStyle w:val="BodyText"/>
        <w:jc w:val="both"/>
        <w:rPr>
          <w:b/>
          <w:bCs/>
          <w:sz w:val="24"/>
        </w:rPr>
      </w:pPr>
    </w:p>
    <w:p w14:paraId="0987288B" w14:textId="430235C0" w:rsidR="00AE2D85" w:rsidRPr="00E86101" w:rsidRDefault="00AE2D85" w:rsidP="00AE2D85">
      <w:pPr>
        <w:pStyle w:val="BodyText"/>
        <w:jc w:val="both"/>
        <w:rPr>
          <w:b/>
          <w:bCs/>
          <w:sz w:val="24"/>
        </w:rPr>
      </w:pPr>
      <w:r w:rsidRPr="00E86101">
        <w:rPr>
          <w:b/>
          <w:bCs/>
          <w:sz w:val="24"/>
        </w:rPr>
        <w:lastRenderedPageBreak/>
        <w:t>NOTES TO THE FINANCIAL STATEMENTS</w:t>
      </w:r>
      <w:r w:rsidRPr="00E86101">
        <w:t xml:space="preserve"> </w:t>
      </w:r>
    </w:p>
    <w:p w14:paraId="212B0FE6" w14:textId="5A1196BE" w:rsidR="00AE2D85" w:rsidRPr="00E86101" w:rsidRDefault="00AE2D85" w:rsidP="00AE2D85">
      <w:pPr>
        <w:pStyle w:val="BodyText"/>
        <w:jc w:val="both"/>
        <w:rPr>
          <w:sz w:val="24"/>
        </w:rPr>
      </w:pPr>
      <w:r w:rsidRPr="00E86101">
        <w:rPr>
          <w:b/>
          <w:bCs/>
          <w:sz w:val="24"/>
        </w:rPr>
        <w:t>FOR THE YEAR ENDED 31 MARCH 20</w:t>
      </w:r>
      <w:r w:rsidR="00AB495B" w:rsidRPr="00E86101">
        <w:rPr>
          <w:b/>
          <w:bCs/>
          <w:sz w:val="24"/>
        </w:rPr>
        <w:t>2</w:t>
      </w:r>
      <w:r w:rsidR="00397F35">
        <w:rPr>
          <w:b/>
          <w:bCs/>
          <w:sz w:val="24"/>
        </w:rPr>
        <w:t>4</w:t>
      </w:r>
      <w:r w:rsidRPr="00E86101">
        <w:rPr>
          <w:b/>
          <w:bCs/>
          <w:sz w:val="24"/>
        </w:rPr>
        <w:t xml:space="preserve"> (continued)</w:t>
      </w:r>
    </w:p>
    <w:p w14:paraId="3B105492" w14:textId="77777777" w:rsidR="004D6B4E" w:rsidRPr="00E86101" w:rsidRDefault="004D6B4E" w:rsidP="00B45445">
      <w:pPr>
        <w:pStyle w:val="BodyText"/>
        <w:jc w:val="both"/>
        <w:rPr>
          <w:szCs w:val="20"/>
        </w:rPr>
      </w:pPr>
    </w:p>
    <w:p w14:paraId="7C3E44EF" w14:textId="77777777" w:rsidR="004D6B4E" w:rsidRPr="00E86101" w:rsidRDefault="004D6B4E" w:rsidP="00B45445">
      <w:pPr>
        <w:pStyle w:val="BodyText"/>
        <w:jc w:val="both"/>
        <w:rPr>
          <w:szCs w:val="20"/>
        </w:rPr>
      </w:pPr>
    </w:p>
    <w:p w14:paraId="4C78BDEA" w14:textId="77777777" w:rsidR="008407B4" w:rsidRPr="00E86101" w:rsidRDefault="00AC54DD" w:rsidP="0095060B">
      <w:pPr>
        <w:rPr>
          <w:b/>
          <w:sz w:val="22"/>
          <w:szCs w:val="22"/>
        </w:rPr>
      </w:pPr>
      <w:r w:rsidRPr="00E86101">
        <w:rPr>
          <w:b/>
          <w:sz w:val="22"/>
          <w:szCs w:val="22"/>
        </w:rPr>
        <w:t>8</w:t>
      </w:r>
      <w:r w:rsidR="00542392" w:rsidRPr="00E86101">
        <w:rPr>
          <w:b/>
          <w:sz w:val="22"/>
          <w:szCs w:val="22"/>
        </w:rPr>
        <w:t>.</w:t>
      </w:r>
      <w:r w:rsidR="00542392" w:rsidRPr="00E86101">
        <w:rPr>
          <w:b/>
          <w:sz w:val="22"/>
          <w:szCs w:val="22"/>
        </w:rPr>
        <w:tab/>
      </w:r>
      <w:r w:rsidR="00C30EA4" w:rsidRPr="00E86101">
        <w:rPr>
          <w:b/>
          <w:sz w:val="22"/>
          <w:szCs w:val="22"/>
        </w:rPr>
        <w:t>Employees</w:t>
      </w:r>
    </w:p>
    <w:tbl>
      <w:tblPr>
        <w:tblW w:w="9107" w:type="dxa"/>
        <w:tblLayout w:type="fixed"/>
        <w:tblLook w:val="0000" w:firstRow="0" w:lastRow="0" w:firstColumn="0" w:lastColumn="0" w:noHBand="0" w:noVBand="0"/>
      </w:tblPr>
      <w:tblGrid>
        <w:gridCol w:w="6521"/>
        <w:gridCol w:w="850"/>
        <w:gridCol w:w="545"/>
        <w:gridCol w:w="1191"/>
      </w:tblGrid>
      <w:tr w:rsidR="00841E32" w:rsidRPr="00E86101" w14:paraId="4689E4EB" w14:textId="77777777" w:rsidTr="004E77C1">
        <w:trPr>
          <w:trHeight w:val="259"/>
        </w:trPr>
        <w:tc>
          <w:tcPr>
            <w:tcW w:w="6521" w:type="dxa"/>
          </w:tcPr>
          <w:p w14:paraId="4F1AA2AF" w14:textId="77777777" w:rsidR="00841E32" w:rsidRPr="00E86101" w:rsidRDefault="00841E32" w:rsidP="008815F0">
            <w:pPr>
              <w:jc w:val="both"/>
              <w:rPr>
                <w:b/>
                <w:bCs/>
                <w:sz w:val="22"/>
                <w:szCs w:val="22"/>
              </w:rPr>
            </w:pPr>
          </w:p>
        </w:tc>
        <w:tc>
          <w:tcPr>
            <w:tcW w:w="850" w:type="dxa"/>
          </w:tcPr>
          <w:p w14:paraId="4BDFE3E6" w14:textId="3B9B60EB" w:rsidR="00841E32" w:rsidRPr="00E86101" w:rsidRDefault="00841E32" w:rsidP="00841E32">
            <w:pPr>
              <w:tabs>
                <w:tab w:val="left" w:pos="2124"/>
              </w:tabs>
              <w:jc w:val="right"/>
              <w:rPr>
                <w:b/>
                <w:bCs/>
                <w:sz w:val="22"/>
                <w:szCs w:val="22"/>
              </w:rPr>
            </w:pPr>
            <w:r w:rsidRPr="00E86101">
              <w:rPr>
                <w:b/>
                <w:bCs/>
                <w:sz w:val="22"/>
                <w:szCs w:val="22"/>
              </w:rPr>
              <w:t>202</w:t>
            </w:r>
            <w:r w:rsidR="00397F35">
              <w:rPr>
                <w:b/>
                <w:bCs/>
                <w:sz w:val="22"/>
                <w:szCs w:val="22"/>
              </w:rPr>
              <w:t>4</w:t>
            </w:r>
          </w:p>
        </w:tc>
        <w:tc>
          <w:tcPr>
            <w:tcW w:w="545" w:type="dxa"/>
          </w:tcPr>
          <w:p w14:paraId="6736BD9A" w14:textId="77777777" w:rsidR="00841E32" w:rsidRPr="00E86101" w:rsidRDefault="00841E32" w:rsidP="00841E32">
            <w:pPr>
              <w:tabs>
                <w:tab w:val="left" w:pos="2124"/>
              </w:tabs>
              <w:jc w:val="right"/>
              <w:rPr>
                <w:b/>
                <w:bCs/>
                <w:sz w:val="22"/>
                <w:szCs w:val="22"/>
              </w:rPr>
            </w:pPr>
          </w:p>
        </w:tc>
        <w:tc>
          <w:tcPr>
            <w:tcW w:w="1191" w:type="dxa"/>
          </w:tcPr>
          <w:p w14:paraId="3A14AEFD" w14:textId="4225E852" w:rsidR="00841E32" w:rsidRPr="00E86101" w:rsidRDefault="00F058E1" w:rsidP="00841E32">
            <w:pPr>
              <w:tabs>
                <w:tab w:val="left" w:pos="2124"/>
              </w:tabs>
              <w:jc w:val="right"/>
              <w:rPr>
                <w:b/>
                <w:bCs/>
                <w:sz w:val="22"/>
                <w:szCs w:val="22"/>
              </w:rPr>
            </w:pPr>
            <w:r w:rsidRPr="00E86101">
              <w:rPr>
                <w:b/>
                <w:bCs/>
                <w:sz w:val="22"/>
                <w:szCs w:val="22"/>
              </w:rPr>
              <w:t>202</w:t>
            </w:r>
            <w:r w:rsidR="00397F35">
              <w:rPr>
                <w:b/>
                <w:bCs/>
                <w:sz w:val="22"/>
                <w:szCs w:val="22"/>
              </w:rPr>
              <w:t>3</w:t>
            </w:r>
          </w:p>
        </w:tc>
      </w:tr>
      <w:tr w:rsidR="00841E32" w:rsidRPr="00E86101" w14:paraId="5FFA4381" w14:textId="77777777" w:rsidTr="004E77C1">
        <w:trPr>
          <w:trHeight w:val="259"/>
        </w:trPr>
        <w:tc>
          <w:tcPr>
            <w:tcW w:w="6521" w:type="dxa"/>
          </w:tcPr>
          <w:p w14:paraId="331FF060" w14:textId="77777777" w:rsidR="00841E32" w:rsidRPr="00E86101" w:rsidRDefault="00841E32" w:rsidP="008815F0">
            <w:pPr>
              <w:jc w:val="both"/>
              <w:rPr>
                <w:sz w:val="22"/>
                <w:szCs w:val="22"/>
              </w:rPr>
            </w:pPr>
          </w:p>
        </w:tc>
        <w:tc>
          <w:tcPr>
            <w:tcW w:w="850" w:type="dxa"/>
          </w:tcPr>
          <w:p w14:paraId="6B556704" w14:textId="77777777" w:rsidR="00841E32" w:rsidRPr="00E86101" w:rsidRDefault="00841E32" w:rsidP="00841E32">
            <w:pPr>
              <w:tabs>
                <w:tab w:val="left" w:pos="2124"/>
              </w:tabs>
              <w:jc w:val="right"/>
              <w:rPr>
                <w:b/>
                <w:bCs/>
                <w:sz w:val="22"/>
                <w:szCs w:val="22"/>
              </w:rPr>
            </w:pPr>
            <w:r w:rsidRPr="00E86101">
              <w:rPr>
                <w:b/>
                <w:bCs/>
                <w:sz w:val="22"/>
                <w:szCs w:val="22"/>
              </w:rPr>
              <w:t>No.</w:t>
            </w:r>
          </w:p>
        </w:tc>
        <w:tc>
          <w:tcPr>
            <w:tcW w:w="545" w:type="dxa"/>
          </w:tcPr>
          <w:p w14:paraId="465E03FB" w14:textId="77777777" w:rsidR="00841E32" w:rsidRPr="00E86101" w:rsidRDefault="00841E32" w:rsidP="00841E32">
            <w:pPr>
              <w:tabs>
                <w:tab w:val="left" w:pos="2124"/>
              </w:tabs>
              <w:jc w:val="right"/>
              <w:rPr>
                <w:b/>
                <w:bCs/>
                <w:sz w:val="22"/>
                <w:szCs w:val="22"/>
              </w:rPr>
            </w:pPr>
          </w:p>
        </w:tc>
        <w:tc>
          <w:tcPr>
            <w:tcW w:w="1191" w:type="dxa"/>
          </w:tcPr>
          <w:p w14:paraId="1FCB9405" w14:textId="77777777" w:rsidR="00841E32" w:rsidRPr="00E86101" w:rsidRDefault="00841E32" w:rsidP="00841E32">
            <w:pPr>
              <w:tabs>
                <w:tab w:val="left" w:pos="2124"/>
              </w:tabs>
              <w:jc w:val="right"/>
              <w:rPr>
                <w:b/>
                <w:bCs/>
                <w:sz w:val="22"/>
                <w:szCs w:val="22"/>
              </w:rPr>
            </w:pPr>
            <w:r w:rsidRPr="00E86101">
              <w:rPr>
                <w:b/>
                <w:bCs/>
                <w:sz w:val="22"/>
                <w:szCs w:val="22"/>
              </w:rPr>
              <w:t>No.</w:t>
            </w:r>
          </w:p>
        </w:tc>
      </w:tr>
      <w:tr w:rsidR="00397F35" w:rsidRPr="00E86101" w14:paraId="6404D5E5" w14:textId="77777777" w:rsidTr="00030C41">
        <w:trPr>
          <w:trHeight w:val="259"/>
        </w:trPr>
        <w:tc>
          <w:tcPr>
            <w:tcW w:w="6521" w:type="dxa"/>
          </w:tcPr>
          <w:p w14:paraId="1EFC94D7" w14:textId="77777777" w:rsidR="00397F35" w:rsidRPr="00E86101" w:rsidRDefault="00397F35" w:rsidP="00397F35">
            <w:pPr>
              <w:jc w:val="both"/>
              <w:rPr>
                <w:sz w:val="22"/>
                <w:szCs w:val="22"/>
              </w:rPr>
            </w:pPr>
            <w:r w:rsidRPr="00E86101">
              <w:rPr>
                <w:sz w:val="22"/>
                <w:szCs w:val="22"/>
              </w:rPr>
              <w:t>The average total number of employees employed during the year was</w:t>
            </w:r>
          </w:p>
          <w:p w14:paraId="5AE6C1F0" w14:textId="77777777" w:rsidR="00397F35" w:rsidRPr="00E86101" w:rsidRDefault="00397F35" w:rsidP="00397F35">
            <w:pPr>
              <w:jc w:val="both"/>
              <w:rPr>
                <w:sz w:val="22"/>
                <w:szCs w:val="22"/>
              </w:rPr>
            </w:pPr>
          </w:p>
        </w:tc>
        <w:tc>
          <w:tcPr>
            <w:tcW w:w="850" w:type="dxa"/>
            <w:shd w:val="clear" w:color="auto" w:fill="auto"/>
          </w:tcPr>
          <w:p w14:paraId="7723C112" w14:textId="3E390A3F" w:rsidR="00397F35" w:rsidRPr="00E86101" w:rsidRDefault="007564B7" w:rsidP="00397F35">
            <w:pPr>
              <w:pStyle w:val="BodyText"/>
              <w:jc w:val="right"/>
              <w:rPr>
                <w:sz w:val="22"/>
                <w:szCs w:val="22"/>
              </w:rPr>
            </w:pPr>
            <w:r>
              <w:rPr>
                <w:sz w:val="22"/>
                <w:szCs w:val="22"/>
              </w:rPr>
              <w:t>1,752</w:t>
            </w:r>
          </w:p>
        </w:tc>
        <w:tc>
          <w:tcPr>
            <w:tcW w:w="545" w:type="dxa"/>
            <w:shd w:val="clear" w:color="auto" w:fill="auto"/>
          </w:tcPr>
          <w:p w14:paraId="31B2D330" w14:textId="77777777" w:rsidR="00397F35" w:rsidRPr="00E86101" w:rsidRDefault="00397F35" w:rsidP="00397F35">
            <w:pPr>
              <w:pStyle w:val="BodyText"/>
              <w:jc w:val="right"/>
              <w:rPr>
                <w:sz w:val="22"/>
                <w:szCs w:val="22"/>
              </w:rPr>
            </w:pPr>
          </w:p>
        </w:tc>
        <w:tc>
          <w:tcPr>
            <w:tcW w:w="1191" w:type="dxa"/>
          </w:tcPr>
          <w:p w14:paraId="345CB7D2" w14:textId="2E6819A9" w:rsidR="00397F35" w:rsidRPr="00E86101" w:rsidRDefault="00397F35" w:rsidP="00397F35">
            <w:pPr>
              <w:pStyle w:val="BodyText"/>
              <w:jc w:val="right"/>
              <w:rPr>
                <w:sz w:val="22"/>
                <w:szCs w:val="22"/>
              </w:rPr>
            </w:pPr>
            <w:r w:rsidRPr="00E86101">
              <w:rPr>
                <w:sz w:val="22"/>
                <w:szCs w:val="22"/>
              </w:rPr>
              <w:t>1,740</w:t>
            </w:r>
          </w:p>
        </w:tc>
      </w:tr>
      <w:tr w:rsidR="00397F35" w:rsidRPr="00E86101" w14:paraId="5AB27BE4" w14:textId="77777777" w:rsidTr="00030C41">
        <w:trPr>
          <w:trHeight w:val="259"/>
        </w:trPr>
        <w:tc>
          <w:tcPr>
            <w:tcW w:w="6521" w:type="dxa"/>
          </w:tcPr>
          <w:p w14:paraId="288E8D88" w14:textId="77777777" w:rsidR="00397F35" w:rsidRPr="00E86101" w:rsidRDefault="00397F35" w:rsidP="00397F35">
            <w:pPr>
              <w:jc w:val="both"/>
              <w:rPr>
                <w:sz w:val="22"/>
                <w:szCs w:val="22"/>
              </w:rPr>
            </w:pPr>
            <w:r w:rsidRPr="00E86101">
              <w:rPr>
                <w:sz w:val="22"/>
                <w:szCs w:val="22"/>
              </w:rPr>
              <w:t xml:space="preserve">The average monthly number of </w:t>
            </w:r>
            <w:proofErr w:type="gramStart"/>
            <w:r w:rsidRPr="00E86101">
              <w:rPr>
                <w:sz w:val="22"/>
                <w:szCs w:val="22"/>
              </w:rPr>
              <w:t>full time</w:t>
            </w:r>
            <w:proofErr w:type="gramEnd"/>
            <w:r w:rsidRPr="00E86101">
              <w:rPr>
                <w:sz w:val="22"/>
                <w:szCs w:val="22"/>
              </w:rPr>
              <w:t xml:space="preserve"> equivalent persons employed during the year was</w:t>
            </w:r>
          </w:p>
        </w:tc>
        <w:tc>
          <w:tcPr>
            <w:tcW w:w="850" w:type="dxa"/>
            <w:shd w:val="clear" w:color="auto" w:fill="auto"/>
          </w:tcPr>
          <w:p w14:paraId="2A9AACF8" w14:textId="5D95795A" w:rsidR="00397F35" w:rsidRPr="00E86101" w:rsidRDefault="007745C7" w:rsidP="00397F35">
            <w:pPr>
              <w:pStyle w:val="BodyText"/>
              <w:jc w:val="right"/>
              <w:rPr>
                <w:sz w:val="22"/>
                <w:szCs w:val="22"/>
              </w:rPr>
            </w:pPr>
            <w:r>
              <w:rPr>
                <w:sz w:val="22"/>
                <w:szCs w:val="22"/>
              </w:rPr>
              <w:t>1,721</w:t>
            </w:r>
          </w:p>
        </w:tc>
        <w:tc>
          <w:tcPr>
            <w:tcW w:w="545" w:type="dxa"/>
            <w:shd w:val="clear" w:color="auto" w:fill="auto"/>
          </w:tcPr>
          <w:p w14:paraId="0AEA7BE4" w14:textId="77777777" w:rsidR="00397F35" w:rsidRPr="00E86101" w:rsidRDefault="00397F35" w:rsidP="00397F35">
            <w:pPr>
              <w:pStyle w:val="BodyText"/>
              <w:jc w:val="right"/>
              <w:rPr>
                <w:sz w:val="22"/>
                <w:szCs w:val="22"/>
              </w:rPr>
            </w:pPr>
          </w:p>
        </w:tc>
        <w:tc>
          <w:tcPr>
            <w:tcW w:w="1191" w:type="dxa"/>
          </w:tcPr>
          <w:p w14:paraId="34988852" w14:textId="6AAD387E" w:rsidR="00397F35" w:rsidRPr="00E86101" w:rsidRDefault="00397F35" w:rsidP="00397F35">
            <w:pPr>
              <w:pStyle w:val="BodyText"/>
              <w:jc w:val="right"/>
              <w:rPr>
                <w:sz w:val="22"/>
                <w:szCs w:val="22"/>
              </w:rPr>
            </w:pPr>
            <w:r w:rsidRPr="00E86101">
              <w:rPr>
                <w:sz w:val="22"/>
                <w:szCs w:val="22"/>
              </w:rPr>
              <w:t>1,708</w:t>
            </w:r>
          </w:p>
        </w:tc>
      </w:tr>
    </w:tbl>
    <w:p w14:paraId="7ACD9B8C" w14:textId="77777777" w:rsidR="00397F35" w:rsidRDefault="00397F35" w:rsidP="0095060B">
      <w:pPr>
        <w:pStyle w:val="BodyText"/>
        <w:jc w:val="both"/>
        <w:rPr>
          <w:sz w:val="22"/>
          <w:szCs w:val="22"/>
        </w:rPr>
      </w:pPr>
    </w:p>
    <w:p w14:paraId="39762E3F" w14:textId="752A8217" w:rsidR="00244CCF" w:rsidRPr="00E86101" w:rsidRDefault="00740F71" w:rsidP="0095060B">
      <w:pPr>
        <w:pStyle w:val="BodyText"/>
        <w:jc w:val="both"/>
        <w:rPr>
          <w:sz w:val="22"/>
          <w:szCs w:val="22"/>
        </w:rPr>
      </w:pPr>
      <w:r w:rsidRPr="00E86101">
        <w:rPr>
          <w:sz w:val="22"/>
          <w:szCs w:val="22"/>
        </w:rPr>
        <w:t xml:space="preserve">All staff are employed by the </w:t>
      </w:r>
      <w:r w:rsidR="008407B4" w:rsidRPr="00E86101">
        <w:rPr>
          <w:sz w:val="22"/>
          <w:szCs w:val="22"/>
        </w:rPr>
        <w:t xml:space="preserve">Association with </w:t>
      </w:r>
      <w:r w:rsidR="00FD5979" w:rsidRPr="00E86101">
        <w:rPr>
          <w:sz w:val="22"/>
          <w:szCs w:val="22"/>
        </w:rPr>
        <w:t>its</w:t>
      </w:r>
      <w:r w:rsidR="008407B4" w:rsidRPr="00E86101">
        <w:rPr>
          <w:sz w:val="22"/>
          <w:szCs w:val="22"/>
        </w:rPr>
        <w:t xml:space="preserve"> costs being recharged to the </w:t>
      </w:r>
      <w:r w:rsidR="00440F04" w:rsidRPr="00E86101">
        <w:rPr>
          <w:sz w:val="22"/>
          <w:szCs w:val="22"/>
        </w:rPr>
        <w:t>other group</w:t>
      </w:r>
      <w:r w:rsidR="008407B4" w:rsidRPr="00E86101">
        <w:rPr>
          <w:sz w:val="22"/>
          <w:szCs w:val="22"/>
        </w:rPr>
        <w:t xml:space="preserve"> companies where appropriate.</w:t>
      </w:r>
    </w:p>
    <w:tbl>
      <w:tblPr>
        <w:tblW w:w="9107" w:type="dxa"/>
        <w:tblLayout w:type="fixed"/>
        <w:tblLook w:val="0000" w:firstRow="0" w:lastRow="0" w:firstColumn="0" w:lastColumn="0" w:noHBand="0" w:noVBand="0"/>
      </w:tblPr>
      <w:tblGrid>
        <w:gridCol w:w="3108"/>
        <w:gridCol w:w="3142"/>
        <w:gridCol w:w="1428"/>
        <w:gridCol w:w="286"/>
        <w:gridCol w:w="1143"/>
      </w:tblGrid>
      <w:tr w:rsidR="00EC59E7" w:rsidRPr="00E86101" w14:paraId="2BE8EB49" w14:textId="77777777" w:rsidTr="26769FF9">
        <w:trPr>
          <w:trHeight w:val="259"/>
        </w:trPr>
        <w:tc>
          <w:tcPr>
            <w:tcW w:w="3108" w:type="dxa"/>
            <w:shd w:val="clear" w:color="auto" w:fill="auto"/>
          </w:tcPr>
          <w:p w14:paraId="05D8F32B" w14:textId="77777777" w:rsidR="00EC59E7" w:rsidRPr="00E86101" w:rsidRDefault="00EC59E7" w:rsidP="0095060B">
            <w:pPr>
              <w:jc w:val="both"/>
              <w:rPr>
                <w:b/>
                <w:bCs/>
                <w:sz w:val="22"/>
                <w:szCs w:val="22"/>
              </w:rPr>
            </w:pPr>
          </w:p>
        </w:tc>
        <w:tc>
          <w:tcPr>
            <w:tcW w:w="3142" w:type="dxa"/>
          </w:tcPr>
          <w:p w14:paraId="6EF568A6" w14:textId="77777777" w:rsidR="00EC59E7" w:rsidRPr="00E86101" w:rsidRDefault="00EC59E7" w:rsidP="00F60ECE">
            <w:pPr>
              <w:tabs>
                <w:tab w:val="left" w:pos="2124"/>
              </w:tabs>
              <w:jc w:val="center"/>
              <w:rPr>
                <w:b/>
                <w:bCs/>
                <w:sz w:val="22"/>
                <w:szCs w:val="22"/>
              </w:rPr>
            </w:pPr>
          </w:p>
        </w:tc>
        <w:tc>
          <w:tcPr>
            <w:tcW w:w="1428" w:type="dxa"/>
            <w:shd w:val="clear" w:color="auto" w:fill="auto"/>
          </w:tcPr>
          <w:p w14:paraId="57BC92B4" w14:textId="2417E736" w:rsidR="00EC59E7" w:rsidRPr="00E86101" w:rsidRDefault="00EC59E7" w:rsidP="00D13B90">
            <w:pPr>
              <w:tabs>
                <w:tab w:val="left" w:pos="2124"/>
              </w:tabs>
              <w:jc w:val="center"/>
              <w:rPr>
                <w:b/>
                <w:bCs/>
                <w:sz w:val="22"/>
                <w:szCs w:val="22"/>
              </w:rPr>
            </w:pPr>
          </w:p>
        </w:tc>
        <w:tc>
          <w:tcPr>
            <w:tcW w:w="286" w:type="dxa"/>
            <w:shd w:val="clear" w:color="auto" w:fill="auto"/>
          </w:tcPr>
          <w:p w14:paraId="7854DA87" w14:textId="77777777" w:rsidR="00EC59E7" w:rsidRPr="00E86101" w:rsidRDefault="00EC59E7" w:rsidP="0095060B">
            <w:pPr>
              <w:tabs>
                <w:tab w:val="left" w:pos="2124"/>
              </w:tabs>
              <w:jc w:val="center"/>
              <w:rPr>
                <w:b/>
                <w:bCs/>
                <w:sz w:val="22"/>
                <w:szCs w:val="22"/>
              </w:rPr>
            </w:pPr>
          </w:p>
        </w:tc>
        <w:tc>
          <w:tcPr>
            <w:tcW w:w="1143" w:type="dxa"/>
            <w:shd w:val="clear" w:color="auto" w:fill="auto"/>
          </w:tcPr>
          <w:p w14:paraId="6A5076C2" w14:textId="54654002" w:rsidR="00EC59E7" w:rsidRPr="00E86101" w:rsidRDefault="00EC59E7" w:rsidP="003C5FF3">
            <w:pPr>
              <w:tabs>
                <w:tab w:val="left" w:pos="2124"/>
              </w:tabs>
              <w:ind w:right="-108"/>
              <w:jc w:val="center"/>
              <w:rPr>
                <w:b/>
                <w:bCs/>
                <w:sz w:val="22"/>
                <w:szCs w:val="22"/>
              </w:rPr>
            </w:pPr>
          </w:p>
        </w:tc>
      </w:tr>
      <w:tr w:rsidR="00030C41" w:rsidRPr="00E86101" w14:paraId="6C1ED503" w14:textId="77777777" w:rsidTr="26769FF9">
        <w:trPr>
          <w:trHeight w:val="259"/>
        </w:trPr>
        <w:tc>
          <w:tcPr>
            <w:tcW w:w="3108" w:type="dxa"/>
            <w:shd w:val="clear" w:color="auto" w:fill="auto"/>
          </w:tcPr>
          <w:p w14:paraId="6A756E8E" w14:textId="77777777" w:rsidR="00030C41" w:rsidRPr="00E86101" w:rsidRDefault="00030C41" w:rsidP="00AB495B">
            <w:pPr>
              <w:jc w:val="both"/>
              <w:rPr>
                <w:sz w:val="22"/>
                <w:szCs w:val="22"/>
              </w:rPr>
            </w:pPr>
          </w:p>
        </w:tc>
        <w:tc>
          <w:tcPr>
            <w:tcW w:w="3142" w:type="dxa"/>
          </w:tcPr>
          <w:p w14:paraId="361F2DD4" w14:textId="77777777" w:rsidR="00030C41" w:rsidRPr="00E86101" w:rsidRDefault="00030C41" w:rsidP="00AB495B">
            <w:pPr>
              <w:tabs>
                <w:tab w:val="left" w:pos="773"/>
                <w:tab w:val="decimal" w:pos="1512"/>
              </w:tabs>
              <w:ind w:right="72"/>
              <w:jc w:val="center"/>
              <w:rPr>
                <w:b/>
                <w:bCs/>
                <w:sz w:val="22"/>
                <w:szCs w:val="22"/>
              </w:rPr>
            </w:pPr>
          </w:p>
        </w:tc>
        <w:tc>
          <w:tcPr>
            <w:tcW w:w="1428" w:type="dxa"/>
            <w:shd w:val="clear" w:color="auto" w:fill="auto"/>
          </w:tcPr>
          <w:p w14:paraId="652DFB99" w14:textId="77777777" w:rsidR="00030C41" w:rsidRPr="00E86101" w:rsidRDefault="00030C41" w:rsidP="00AB495B">
            <w:pPr>
              <w:tabs>
                <w:tab w:val="left" w:pos="773"/>
                <w:tab w:val="decimal" w:pos="1512"/>
              </w:tabs>
              <w:ind w:right="72"/>
              <w:jc w:val="center"/>
              <w:rPr>
                <w:b/>
                <w:bCs/>
                <w:sz w:val="22"/>
                <w:szCs w:val="22"/>
              </w:rPr>
            </w:pPr>
          </w:p>
        </w:tc>
        <w:tc>
          <w:tcPr>
            <w:tcW w:w="286" w:type="dxa"/>
            <w:shd w:val="clear" w:color="auto" w:fill="auto"/>
          </w:tcPr>
          <w:p w14:paraId="301A17C4" w14:textId="77777777" w:rsidR="00030C41" w:rsidRPr="00E86101" w:rsidRDefault="00030C41" w:rsidP="00AB495B">
            <w:pPr>
              <w:tabs>
                <w:tab w:val="decimal" w:pos="1512"/>
              </w:tabs>
              <w:ind w:right="72"/>
              <w:jc w:val="center"/>
              <w:rPr>
                <w:b/>
                <w:bCs/>
                <w:sz w:val="22"/>
                <w:szCs w:val="22"/>
              </w:rPr>
            </w:pPr>
          </w:p>
        </w:tc>
        <w:tc>
          <w:tcPr>
            <w:tcW w:w="1143" w:type="dxa"/>
            <w:shd w:val="clear" w:color="auto" w:fill="auto"/>
          </w:tcPr>
          <w:p w14:paraId="740E855A" w14:textId="0A3D8C78" w:rsidR="00030C41" w:rsidRPr="00E86101" w:rsidRDefault="00030C41" w:rsidP="00AB495B">
            <w:pPr>
              <w:tabs>
                <w:tab w:val="left" w:pos="773"/>
                <w:tab w:val="decimal" w:pos="1512"/>
              </w:tabs>
              <w:ind w:right="72"/>
              <w:jc w:val="center"/>
              <w:rPr>
                <w:b/>
                <w:bCs/>
                <w:sz w:val="22"/>
                <w:szCs w:val="22"/>
              </w:rPr>
            </w:pPr>
          </w:p>
        </w:tc>
      </w:tr>
      <w:tr w:rsidR="00AB495B" w:rsidRPr="00E86101" w14:paraId="4DAFDE1E" w14:textId="77777777" w:rsidTr="26769FF9">
        <w:trPr>
          <w:trHeight w:val="259"/>
        </w:trPr>
        <w:tc>
          <w:tcPr>
            <w:tcW w:w="3108" w:type="dxa"/>
            <w:shd w:val="clear" w:color="auto" w:fill="auto"/>
          </w:tcPr>
          <w:p w14:paraId="21971E32" w14:textId="77777777" w:rsidR="00AB495B" w:rsidRPr="00E86101" w:rsidRDefault="00AB495B" w:rsidP="00AB495B">
            <w:pPr>
              <w:jc w:val="both"/>
              <w:rPr>
                <w:sz w:val="22"/>
                <w:szCs w:val="22"/>
              </w:rPr>
            </w:pPr>
          </w:p>
        </w:tc>
        <w:tc>
          <w:tcPr>
            <w:tcW w:w="3142" w:type="dxa"/>
          </w:tcPr>
          <w:p w14:paraId="3D6E335D" w14:textId="77777777" w:rsidR="00AB495B" w:rsidRPr="00E86101" w:rsidRDefault="00AB495B" w:rsidP="00AB495B">
            <w:pPr>
              <w:tabs>
                <w:tab w:val="left" w:pos="773"/>
                <w:tab w:val="decimal" w:pos="1512"/>
              </w:tabs>
              <w:ind w:right="72"/>
              <w:jc w:val="center"/>
              <w:rPr>
                <w:b/>
                <w:bCs/>
                <w:sz w:val="22"/>
                <w:szCs w:val="22"/>
              </w:rPr>
            </w:pPr>
          </w:p>
        </w:tc>
        <w:tc>
          <w:tcPr>
            <w:tcW w:w="1428" w:type="dxa"/>
            <w:shd w:val="clear" w:color="auto" w:fill="auto"/>
          </w:tcPr>
          <w:p w14:paraId="29AF4B24" w14:textId="3D7014C8" w:rsidR="00AB495B" w:rsidRPr="00E86101" w:rsidRDefault="00AB495B" w:rsidP="00AB495B">
            <w:pPr>
              <w:tabs>
                <w:tab w:val="left" w:pos="773"/>
                <w:tab w:val="decimal" w:pos="1512"/>
              </w:tabs>
              <w:ind w:right="72"/>
              <w:jc w:val="center"/>
              <w:rPr>
                <w:b/>
                <w:bCs/>
                <w:sz w:val="22"/>
                <w:szCs w:val="22"/>
              </w:rPr>
            </w:pPr>
            <w:r w:rsidRPr="00E86101">
              <w:rPr>
                <w:b/>
                <w:bCs/>
                <w:sz w:val="22"/>
                <w:szCs w:val="22"/>
              </w:rPr>
              <w:t>202</w:t>
            </w:r>
            <w:r w:rsidR="009A544E">
              <w:rPr>
                <w:b/>
                <w:bCs/>
                <w:sz w:val="22"/>
                <w:szCs w:val="22"/>
              </w:rPr>
              <w:t>4</w:t>
            </w:r>
          </w:p>
          <w:p w14:paraId="47B55066" w14:textId="5FD28117" w:rsidR="00AB495B" w:rsidRPr="00E86101" w:rsidRDefault="00AB495B" w:rsidP="00AB495B">
            <w:pPr>
              <w:tabs>
                <w:tab w:val="left" w:pos="773"/>
                <w:tab w:val="decimal" w:pos="1512"/>
              </w:tabs>
              <w:ind w:right="72"/>
              <w:jc w:val="center"/>
              <w:rPr>
                <w:b/>
                <w:bCs/>
                <w:sz w:val="22"/>
                <w:szCs w:val="22"/>
              </w:rPr>
            </w:pPr>
            <w:r w:rsidRPr="00E86101">
              <w:rPr>
                <w:b/>
                <w:bCs/>
                <w:sz w:val="22"/>
                <w:szCs w:val="22"/>
              </w:rPr>
              <w:t>£’000</w:t>
            </w:r>
          </w:p>
        </w:tc>
        <w:tc>
          <w:tcPr>
            <w:tcW w:w="286" w:type="dxa"/>
            <w:shd w:val="clear" w:color="auto" w:fill="auto"/>
          </w:tcPr>
          <w:p w14:paraId="11DA3C30" w14:textId="77777777" w:rsidR="00AB495B" w:rsidRPr="00E86101" w:rsidRDefault="00AB495B" w:rsidP="00AB495B">
            <w:pPr>
              <w:tabs>
                <w:tab w:val="decimal" w:pos="1512"/>
              </w:tabs>
              <w:ind w:right="72"/>
              <w:jc w:val="center"/>
              <w:rPr>
                <w:b/>
                <w:bCs/>
                <w:sz w:val="22"/>
                <w:szCs w:val="22"/>
              </w:rPr>
            </w:pPr>
          </w:p>
        </w:tc>
        <w:tc>
          <w:tcPr>
            <w:tcW w:w="1143" w:type="dxa"/>
            <w:shd w:val="clear" w:color="auto" w:fill="auto"/>
          </w:tcPr>
          <w:p w14:paraId="29440E57" w14:textId="3A537231" w:rsidR="00AB495B" w:rsidRPr="00E86101" w:rsidRDefault="00AB495B" w:rsidP="00AB495B">
            <w:pPr>
              <w:tabs>
                <w:tab w:val="left" w:pos="773"/>
                <w:tab w:val="decimal" w:pos="1512"/>
              </w:tabs>
              <w:ind w:right="72"/>
              <w:jc w:val="center"/>
              <w:rPr>
                <w:b/>
                <w:bCs/>
                <w:sz w:val="22"/>
                <w:szCs w:val="22"/>
              </w:rPr>
            </w:pPr>
            <w:r w:rsidRPr="00E86101">
              <w:rPr>
                <w:b/>
                <w:bCs/>
                <w:sz w:val="22"/>
                <w:szCs w:val="22"/>
              </w:rPr>
              <w:t>202</w:t>
            </w:r>
            <w:r w:rsidR="009A544E">
              <w:rPr>
                <w:b/>
                <w:bCs/>
                <w:sz w:val="22"/>
                <w:szCs w:val="22"/>
              </w:rPr>
              <w:t>3</w:t>
            </w:r>
          </w:p>
          <w:p w14:paraId="7C43BCD3" w14:textId="687FC2D2" w:rsidR="00AB495B" w:rsidRPr="00E86101" w:rsidRDefault="001C6C02" w:rsidP="001C6C02">
            <w:pPr>
              <w:tabs>
                <w:tab w:val="left" w:pos="773"/>
                <w:tab w:val="decimal" w:pos="1512"/>
              </w:tabs>
              <w:ind w:right="-108"/>
              <w:rPr>
                <w:b/>
                <w:bCs/>
                <w:sz w:val="22"/>
                <w:szCs w:val="22"/>
              </w:rPr>
            </w:pPr>
            <w:r w:rsidRPr="00E86101">
              <w:rPr>
                <w:b/>
                <w:bCs/>
                <w:sz w:val="22"/>
                <w:szCs w:val="22"/>
              </w:rPr>
              <w:t xml:space="preserve">   </w:t>
            </w:r>
            <w:r w:rsidR="00AB495B" w:rsidRPr="00E86101">
              <w:rPr>
                <w:b/>
                <w:bCs/>
                <w:sz w:val="22"/>
                <w:szCs w:val="22"/>
              </w:rPr>
              <w:t>£’000</w:t>
            </w:r>
          </w:p>
        </w:tc>
      </w:tr>
      <w:tr w:rsidR="00AB495B" w:rsidRPr="00E86101" w14:paraId="337EFA2C" w14:textId="77777777" w:rsidTr="26769FF9">
        <w:trPr>
          <w:trHeight w:val="259"/>
        </w:trPr>
        <w:tc>
          <w:tcPr>
            <w:tcW w:w="3108" w:type="dxa"/>
            <w:shd w:val="clear" w:color="auto" w:fill="auto"/>
            <w:vAlign w:val="center"/>
          </w:tcPr>
          <w:p w14:paraId="6EE8FB4A" w14:textId="77777777" w:rsidR="00AB495B" w:rsidRPr="00E86101" w:rsidRDefault="00AB495B" w:rsidP="00D97D1B">
            <w:pPr>
              <w:ind w:right="-544"/>
              <w:rPr>
                <w:sz w:val="22"/>
                <w:szCs w:val="22"/>
              </w:rPr>
            </w:pPr>
            <w:r w:rsidRPr="00E86101">
              <w:rPr>
                <w:sz w:val="22"/>
                <w:szCs w:val="22"/>
              </w:rPr>
              <w:t>Staff costs (for the above persons)</w:t>
            </w:r>
          </w:p>
        </w:tc>
        <w:tc>
          <w:tcPr>
            <w:tcW w:w="3142" w:type="dxa"/>
          </w:tcPr>
          <w:p w14:paraId="7AFD3047" w14:textId="77777777" w:rsidR="00AB495B" w:rsidRPr="00E86101" w:rsidRDefault="00AB495B" w:rsidP="00AB495B">
            <w:pPr>
              <w:pStyle w:val="BodyText"/>
              <w:rPr>
                <w:sz w:val="22"/>
                <w:szCs w:val="22"/>
              </w:rPr>
            </w:pPr>
          </w:p>
        </w:tc>
        <w:tc>
          <w:tcPr>
            <w:tcW w:w="1428" w:type="dxa"/>
            <w:shd w:val="clear" w:color="auto" w:fill="auto"/>
            <w:vAlign w:val="center"/>
          </w:tcPr>
          <w:p w14:paraId="5E32114C" w14:textId="77777777" w:rsidR="00AB495B" w:rsidRPr="00E86101" w:rsidRDefault="00AB495B" w:rsidP="00AB495B">
            <w:pPr>
              <w:pStyle w:val="BodyText"/>
              <w:rPr>
                <w:sz w:val="22"/>
                <w:szCs w:val="22"/>
              </w:rPr>
            </w:pPr>
          </w:p>
        </w:tc>
        <w:tc>
          <w:tcPr>
            <w:tcW w:w="286" w:type="dxa"/>
            <w:shd w:val="clear" w:color="auto" w:fill="auto"/>
            <w:vAlign w:val="center"/>
          </w:tcPr>
          <w:p w14:paraId="41CE740A" w14:textId="77777777" w:rsidR="00AB495B" w:rsidRPr="00E86101" w:rsidRDefault="00AB495B" w:rsidP="00AB495B">
            <w:pPr>
              <w:pStyle w:val="BodyText"/>
              <w:rPr>
                <w:sz w:val="22"/>
                <w:szCs w:val="22"/>
              </w:rPr>
            </w:pPr>
          </w:p>
        </w:tc>
        <w:tc>
          <w:tcPr>
            <w:tcW w:w="1143" w:type="dxa"/>
            <w:shd w:val="clear" w:color="auto" w:fill="auto"/>
            <w:vAlign w:val="center"/>
          </w:tcPr>
          <w:p w14:paraId="28467EE6" w14:textId="77777777" w:rsidR="00AB495B" w:rsidRPr="00E86101" w:rsidRDefault="00AB495B" w:rsidP="00AB495B">
            <w:pPr>
              <w:pStyle w:val="BodyText"/>
              <w:ind w:right="-108"/>
              <w:rPr>
                <w:sz w:val="22"/>
                <w:szCs w:val="22"/>
              </w:rPr>
            </w:pPr>
          </w:p>
        </w:tc>
      </w:tr>
      <w:tr w:rsidR="009A544E" w:rsidRPr="00E86101" w14:paraId="181AA4E0" w14:textId="77777777" w:rsidTr="26769FF9">
        <w:trPr>
          <w:trHeight w:val="255"/>
        </w:trPr>
        <w:tc>
          <w:tcPr>
            <w:tcW w:w="3108" w:type="dxa"/>
            <w:shd w:val="clear" w:color="auto" w:fill="auto"/>
            <w:vAlign w:val="center"/>
          </w:tcPr>
          <w:p w14:paraId="295041CD" w14:textId="77777777" w:rsidR="009A544E" w:rsidRPr="00E86101" w:rsidRDefault="009A544E" w:rsidP="009A544E">
            <w:pPr>
              <w:rPr>
                <w:sz w:val="22"/>
                <w:szCs w:val="22"/>
              </w:rPr>
            </w:pPr>
            <w:r w:rsidRPr="00E86101">
              <w:rPr>
                <w:sz w:val="22"/>
                <w:szCs w:val="22"/>
              </w:rPr>
              <w:t>Wages and salaries</w:t>
            </w:r>
          </w:p>
        </w:tc>
        <w:tc>
          <w:tcPr>
            <w:tcW w:w="3142" w:type="dxa"/>
          </w:tcPr>
          <w:p w14:paraId="06F92AD2" w14:textId="77777777" w:rsidR="009A544E" w:rsidRPr="00E86101" w:rsidRDefault="009A544E" w:rsidP="009A544E">
            <w:pPr>
              <w:pStyle w:val="BodyText"/>
              <w:jc w:val="center"/>
              <w:rPr>
                <w:sz w:val="22"/>
                <w:szCs w:val="22"/>
              </w:rPr>
            </w:pPr>
          </w:p>
        </w:tc>
        <w:tc>
          <w:tcPr>
            <w:tcW w:w="1428" w:type="dxa"/>
            <w:shd w:val="clear" w:color="auto" w:fill="auto"/>
            <w:vAlign w:val="center"/>
          </w:tcPr>
          <w:p w14:paraId="1FEC697F" w14:textId="61568561" w:rsidR="009A544E" w:rsidRPr="00A3562B" w:rsidRDefault="007745C7" w:rsidP="26769FF9">
            <w:pPr>
              <w:pStyle w:val="BodyText"/>
              <w:jc w:val="center"/>
              <w:rPr>
                <w:sz w:val="22"/>
                <w:szCs w:val="22"/>
              </w:rPr>
            </w:pPr>
            <w:r w:rsidRPr="00A3562B">
              <w:rPr>
                <w:sz w:val="22"/>
                <w:szCs w:val="22"/>
              </w:rPr>
              <w:t>6</w:t>
            </w:r>
            <w:r w:rsidR="00A3562B" w:rsidRPr="00A3562B">
              <w:rPr>
                <w:sz w:val="22"/>
                <w:szCs w:val="22"/>
              </w:rPr>
              <w:t>6</w:t>
            </w:r>
            <w:r w:rsidRPr="00A3562B">
              <w:rPr>
                <w:sz w:val="22"/>
                <w:szCs w:val="22"/>
              </w:rPr>
              <w:t>,</w:t>
            </w:r>
            <w:r w:rsidR="00A3562B" w:rsidRPr="00A3562B">
              <w:rPr>
                <w:sz w:val="22"/>
                <w:szCs w:val="22"/>
              </w:rPr>
              <w:t>546</w:t>
            </w:r>
          </w:p>
        </w:tc>
        <w:tc>
          <w:tcPr>
            <w:tcW w:w="286" w:type="dxa"/>
            <w:shd w:val="clear" w:color="auto" w:fill="auto"/>
            <w:vAlign w:val="center"/>
          </w:tcPr>
          <w:p w14:paraId="4B97F13F" w14:textId="77777777" w:rsidR="009A544E" w:rsidRPr="00E86101" w:rsidRDefault="009A544E" w:rsidP="009A544E">
            <w:pPr>
              <w:pStyle w:val="BodyText"/>
              <w:jc w:val="center"/>
              <w:rPr>
                <w:sz w:val="22"/>
                <w:szCs w:val="22"/>
              </w:rPr>
            </w:pPr>
          </w:p>
        </w:tc>
        <w:tc>
          <w:tcPr>
            <w:tcW w:w="1143" w:type="dxa"/>
            <w:shd w:val="clear" w:color="auto" w:fill="auto"/>
            <w:vAlign w:val="center"/>
          </w:tcPr>
          <w:p w14:paraId="1F0EDC00" w14:textId="1A0C9165" w:rsidR="009A544E" w:rsidRPr="00E86101" w:rsidRDefault="009A544E" w:rsidP="009A544E">
            <w:pPr>
              <w:pStyle w:val="BodyText"/>
              <w:jc w:val="center"/>
              <w:rPr>
                <w:sz w:val="22"/>
                <w:szCs w:val="22"/>
              </w:rPr>
            </w:pPr>
            <w:r w:rsidRPr="00E86101">
              <w:rPr>
                <w:sz w:val="22"/>
                <w:szCs w:val="22"/>
              </w:rPr>
              <w:t>6</w:t>
            </w:r>
            <w:r>
              <w:rPr>
                <w:sz w:val="22"/>
                <w:szCs w:val="22"/>
              </w:rPr>
              <w:t>2</w:t>
            </w:r>
            <w:r w:rsidRPr="00E86101">
              <w:rPr>
                <w:sz w:val="22"/>
                <w:szCs w:val="22"/>
              </w:rPr>
              <w:t>,1</w:t>
            </w:r>
            <w:r>
              <w:rPr>
                <w:sz w:val="22"/>
                <w:szCs w:val="22"/>
              </w:rPr>
              <w:t>13</w:t>
            </w:r>
          </w:p>
        </w:tc>
      </w:tr>
      <w:tr w:rsidR="009A544E" w:rsidRPr="00E86101" w14:paraId="5837C66E" w14:textId="77777777" w:rsidTr="26769FF9">
        <w:trPr>
          <w:trHeight w:val="259"/>
        </w:trPr>
        <w:tc>
          <w:tcPr>
            <w:tcW w:w="3108" w:type="dxa"/>
            <w:shd w:val="clear" w:color="auto" w:fill="auto"/>
            <w:vAlign w:val="center"/>
          </w:tcPr>
          <w:p w14:paraId="5133D3AE" w14:textId="77777777" w:rsidR="009A544E" w:rsidRPr="00E86101" w:rsidRDefault="009A544E" w:rsidP="009A544E">
            <w:pPr>
              <w:rPr>
                <w:sz w:val="22"/>
                <w:szCs w:val="22"/>
              </w:rPr>
            </w:pPr>
            <w:r w:rsidRPr="00E86101">
              <w:rPr>
                <w:sz w:val="22"/>
                <w:szCs w:val="22"/>
              </w:rPr>
              <w:t>Social security costs</w:t>
            </w:r>
          </w:p>
        </w:tc>
        <w:tc>
          <w:tcPr>
            <w:tcW w:w="3142" w:type="dxa"/>
          </w:tcPr>
          <w:p w14:paraId="4C4C9DCA" w14:textId="77777777" w:rsidR="009A544E" w:rsidRPr="00E86101" w:rsidRDefault="009A544E" w:rsidP="009A544E">
            <w:pPr>
              <w:pStyle w:val="BodyText"/>
              <w:jc w:val="center"/>
              <w:rPr>
                <w:sz w:val="22"/>
                <w:szCs w:val="22"/>
              </w:rPr>
            </w:pPr>
          </w:p>
        </w:tc>
        <w:tc>
          <w:tcPr>
            <w:tcW w:w="1428" w:type="dxa"/>
            <w:shd w:val="clear" w:color="auto" w:fill="auto"/>
            <w:vAlign w:val="center"/>
          </w:tcPr>
          <w:p w14:paraId="324E3795" w14:textId="0AC1149A" w:rsidR="009A544E" w:rsidRPr="00E86101" w:rsidRDefault="007745C7" w:rsidP="009A544E">
            <w:pPr>
              <w:pStyle w:val="BodyText"/>
              <w:jc w:val="center"/>
              <w:rPr>
                <w:sz w:val="22"/>
                <w:szCs w:val="22"/>
              </w:rPr>
            </w:pPr>
            <w:r>
              <w:rPr>
                <w:sz w:val="22"/>
                <w:szCs w:val="22"/>
              </w:rPr>
              <w:t>6,</w:t>
            </w:r>
            <w:r w:rsidR="00A3562B" w:rsidRPr="00A3562B">
              <w:rPr>
                <w:sz w:val="22"/>
                <w:szCs w:val="22"/>
              </w:rPr>
              <w:t>800</w:t>
            </w:r>
          </w:p>
        </w:tc>
        <w:tc>
          <w:tcPr>
            <w:tcW w:w="286" w:type="dxa"/>
            <w:shd w:val="clear" w:color="auto" w:fill="auto"/>
            <w:vAlign w:val="center"/>
          </w:tcPr>
          <w:p w14:paraId="7DB729DD" w14:textId="77777777" w:rsidR="009A544E" w:rsidRPr="00E86101" w:rsidRDefault="009A544E" w:rsidP="009A544E">
            <w:pPr>
              <w:pStyle w:val="BodyText"/>
              <w:jc w:val="center"/>
              <w:rPr>
                <w:sz w:val="22"/>
                <w:szCs w:val="22"/>
              </w:rPr>
            </w:pPr>
          </w:p>
        </w:tc>
        <w:tc>
          <w:tcPr>
            <w:tcW w:w="1143" w:type="dxa"/>
            <w:shd w:val="clear" w:color="auto" w:fill="auto"/>
            <w:vAlign w:val="center"/>
          </w:tcPr>
          <w:p w14:paraId="76CE0236" w14:textId="0376B0EA" w:rsidR="009A544E" w:rsidRPr="00E86101" w:rsidRDefault="009A544E" w:rsidP="009A544E">
            <w:pPr>
              <w:pStyle w:val="BodyText"/>
              <w:jc w:val="center"/>
              <w:rPr>
                <w:sz w:val="22"/>
                <w:szCs w:val="22"/>
              </w:rPr>
            </w:pPr>
            <w:r w:rsidRPr="00E86101">
              <w:rPr>
                <w:sz w:val="22"/>
                <w:szCs w:val="22"/>
              </w:rPr>
              <w:t>6,608</w:t>
            </w:r>
          </w:p>
        </w:tc>
      </w:tr>
      <w:tr w:rsidR="009A544E" w:rsidRPr="00E86101" w14:paraId="26D13B5A" w14:textId="77777777" w:rsidTr="26769FF9">
        <w:trPr>
          <w:trHeight w:val="259"/>
        </w:trPr>
        <w:tc>
          <w:tcPr>
            <w:tcW w:w="3108" w:type="dxa"/>
            <w:shd w:val="clear" w:color="auto" w:fill="auto"/>
            <w:vAlign w:val="center"/>
          </w:tcPr>
          <w:p w14:paraId="6EC44AB1" w14:textId="77777777" w:rsidR="009A544E" w:rsidRPr="00E86101" w:rsidRDefault="009A544E" w:rsidP="009A544E">
            <w:pPr>
              <w:rPr>
                <w:sz w:val="22"/>
                <w:szCs w:val="22"/>
              </w:rPr>
            </w:pPr>
            <w:r w:rsidRPr="00E86101">
              <w:rPr>
                <w:sz w:val="22"/>
                <w:szCs w:val="22"/>
              </w:rPr>
              <w:t>Employer’s</w:t>
            </w:r>
            <w:r w:rsidRPr="00E86101">
              <w:rPr>
                <w:b/>
                <w:bCs/>
                <w:i/>
                <w:iCs/>
                <w:sz w:val="22"/>
                <w:szCs w:val="22"/>
              </w:rPr>
              <w:t xml:space="preserve"> </w:t>
            </w:r>
            <w:r w:rsidRPr="00E86101">
              <w:rPr>
                <w:sz w:val="22"/>
                <w:szCs w:val="22"/>
              </w:rPr>
              <w:t>pension costs</w:t>
            </w:r>
          </w:p>
        </w:tc>
        <w:tc>
          <w:tcPr>
            <w:tcW w:w="3142" w:type="dxa"/>
          </w:tcPr>
          <w:p w14:paraId="7B72553E" w14:textId="77777777" w:rsidR="009A544E" w:rsidRPr="00E86101" w:rsidRDefault="009A544E" w:rsidP="009A544E">
            <w:pPr>
              <w:pStyle w:val="BodyText"/>
              <w:jc w:val="center"/>
              <w:rPr>
                <w:sz w:val="22"/>
                <w:szCs w:val="22"/>
              </w:rPr>
            </w:pPr>
          </w:p>
        </w:tc>
        <w:tc>
          <w:tcPr>
            <w:tcW w:w="1428" w:type="dxa"/>
            <w:shd w:val="clear" w:color="auto" w:fill="auto"/>
            <w:vAlign w:val="center"/>
          </w:tcPr>
          <w:p w14:paraId="6C3D2FEB" w14:textId="61E83A4C" w:rsidR="009A544E" w:rsidRPr="00E86101" w:rsidRDefault="007745C7" w:rsidP="009A544E">
            <w:pPr>
              <w:pStyle w:val="BodyText"/>
              <w:jc w:val="center"/>
              <w:rPr>
                <w:sz w:val="22"/>
                <w:szCs w:val="22"/>
              </w:rPr>
            </w:pPr>
            <w:r>
              <w:rPr>
                <w:sz w:val="22"/>
                <w:szCs w:val="22"/>
              </w:rPr>
              <w:t>9,</w:t>
            </w:r>
            <w:r w:rsidR="00A3562B" w:rsidRPr="00A3562B">
              <w:rPr>
                <w:sz w:val="22"/>
                <w:szCs w:val="22"/>
              </w:rPr>
              <w:t>398</w:t>
            </w:r>
          </w:p>
        </w:tc>
        <w:tc>
          <w:tcPr>
            <w:tcW w:w="286" w:type="dxa"/>
            <w:shd w:val="clear" w:color="auto" w:fill="auto"/>
            <w:vAlign w:val="center"/>
          </w:tcPr>
          <w:p w14:paraId="02644914" w14:textId="77777777" w:rsidR="009A544E" w:rsidRPr="00E86101" w:rsidRDefault="009A544E" w:rsidP="009A544E">
            <w:pPr>
              <w:pStyle w:val="BodyText"/>
              <w:jc w:val="center"/>
              <w:rPr>
                <w:sz w:val="22"/>
                <w:szCs w:val="22"/>
              </w:rPr>
            </w:pPr>
          </w:p>
        </w:tc>
        <w:tc>
          <w:tcPr>
            <w:tcW w:w="1143" w:type="dxa"/>
            <w:shd w:val="clear" w:color="auto" w:fill="auto"/>
            <w:vAlign w:val="center"/>
          </w:tcPr>
          <w:p w14:paraId="5C543DBC" w14:textId="387E6411" w:rsidR="009A544E" w:rsidRPr="00E86101" w:rsidRDefault="009A544E" w:rsidP="009A544E">
            <w:pPr>
              <w:pStyle w:val="BodyText"/>
              <w:jc w:val="center"/>
              <w:rPr>
                <w:sz w:val="22"/>
                <w:szCs w:val="22"/>
              </w:rPr>
            </w:pPr>
            <w:r w:rsidRPr="00E86101">
              <w:rPr>
                <w:sz w:val="22"/>
                <w:szCs w:val="22"/>
              </w:rPr>
              <w:t>8,603</w:t>
            </w:r>
          </w:p>
        </w:tc>
      </w:tr>
      <w:tr w:rsidR="009A544E" w:rsidRPr="00E86101" w14:paraId="7E94A81D" w14:textId="77777777" w:rsidTr="26769FF9">
        <w:trPr>
          <w:trHeight w:val="259"/>
        </w:trPr>
        <w:tc>
          <w:tcPr>
            <w:tcW w:w="3108" w:type="dxa"/>
            <w:shd w:val="clear" w:color="auto" w:fill="auto"/>
            <w:vAlign w:val="center"/>
          </w:tcPr>
          <w:p w14:paraId="43DEC54F" w14:textId="77777777" w:rsidR="009A544E" w:rsidRPr="00E86101" w:rsidRDefault="009A544E" w:rsidP="009A544E">
            <w:pPr>
              <w:rPr>
                <w:sz w:val="22"/>
                <w:szCs w:val="22"/>
              </w:rPr>
            </w:pPr>
            <w:r w:rsidRPr="00E86101">
              <w:rPr>
                <w:sz w:val="22"/>
                <w:szCs w:val="22"/>
              </w:rPr>
              <w:t xml:space="preserve">FRS 102 adjustment </w:t>
            </w:r>
          </w:p>
        </w:tc>
        <w:tc>
          <w:tcPr>
            <w:tcW w:w="3142" w:type="dxa"/>
          </w:tcPr>
          <w:p w14:paraId="54444AD4" w14:textId="77777777" w:rsidR="009A544E" w:rsidRPr="00E86101" w:rsidRDefault="009A544E" w:rsidP="009A544E">
            <w:pPr>
              <w:pStyle w:val="BodyText"/>
              <w:rPr>
                <w:sz w:val="22"/>
                <w:szCs w:val="22"/>
              </w:rPr>
            </w:pPr>
          </w:p>
        </w:tc>
        <w:tc>
          <w:tcPr>
            <w:tcW w:w="1428" w:type="dxa"/>
            <w:shd w:val="clear" w:color="auto" w:fill="auto"/>
            <w:vAlign w:val="center"/>
          </w:tcPr>
          <w:p w14:paraId="5AF78CC4" w14:textId="530AD703" w:rsidR="009A544E" w:rsidRPr="00E86101" w:rsidRDefault="007745C7" w:rsidP="009A544E">
            <w:pPr>
              <w:pStyle w:val="BodyText"/>
              <w:jc w:val="center"/>
              <w:rPr>
                <w:sz w:val="22"/>
                <w:szCs w:val="22"/>
              </w:rPr>
            </w:pPr>
            <w:r>
              <w:rPr>
                <w:sz w:val="22"/>
                <w:szCs w:val="22"/>
              </w:rPr>
              <w:t>1,903</w:t>
            </w:r>
          </w:p>
        </w:tc>
        <w:tc>
          <w:tcPr>
            <w:tcW w:w="286" w:type="dxa"/>
            <w:shd w:val="clear" w:color="auto" w:fill="auto"/>
            <w:vAlign w:val="center"/>
          </w:tcPr>
          <w:p w14:paraId="65E02EAA" w14:textId="77777777" w:rsidR="009A544E" w:rsidRPr="00E86101" w:rsidRDefault="009A544E" w:rsidP="009A544E">
            <w:pPr>
              <w:pStyle w:val="BodyText"/>
              <w:jc w:val="center"/>
              <w:rPr>
                <w:sz w:val="22"/>
                <w:szCs w:val="22"/>
              </w:rPr>
            </w:pPr>
          </w:p>
        </w:tc>
        <w:tc>
          <w:tcPr>
            <w:tcW w:w="1143" w:type="dxa"/>
            <w:shd w:val="clear" w:color="auto" w:fill="auto"/>
            <w:vAlign w:val="center"/>
          </w:tcPr>
          <w:p w14:paraId="646B2C70" w14:textId="001EFA06" w:rsidR="009A544E" w:rsidRPr="00E86101" w:rsidRDefault="009A544E" w:rsidP="009A544E">
            <w:pPr>
              <w:pStyle w:val="BodyText"/>
              <w:jc w:val="center"/>
              <w:rPr>
                <w:sz w:val="22"/>
                <w:szCs w:val="22"/>
              </w:rPr>
            </w:pPr>
            <w:r w:rsidRPr="00E86101">
              <w:rPr>
                <w:sz w:val="22"/>
                <w:szCs w:val="22"/>
              </w:rPr>
              <w:t>9,444</w:t>
            </w:r>
          </w:p>
        </w:tc>
      </w:tr>
      <w:tr w:rsidR="009A544E" w:rsidRPr="00E86101" w14:paraId="2D75C9B8" w14:textId="77777777" w:rsidTr="26769FF9">
        <w:trPr>
          <w:trHeight w:val="259"/>
        </w:trPr>
        <w:tc>
          <w:tcPr>
            <w:tcW w:w="3108" w:type="dxa"/>
            <w:shd w:val="clear" w:color="auto" w:fill="auto"/>
          </w:tcPr>
          <w:p w14:paraId="2802622A" w14:textId="77777777" w:rsidR="009A544E" w:rsidRPr="00E86101" w:rsidRDefault="009A544E" w:rsidP="009A544E">
            <w:pPr>
              <w:rPr>
                <w:sz w:val="22"/>
                <w:szCs w:val="22"/>
              </w:rPr>
            </w:pPr>
          </w:p>
        </w:tc>
        <w:tc>
          <w:tcPr>
            <w:tcW w:w="3142" w:type="dxa"/>
          </w:tcPr>
          <w:p w14:paraId="7E7CA205" w14:textId="77777777" w:rsidR="009A544E" w:rsidRPr="00E86101" w:rsidRDefault="009A544E" w:rsidP="009A544E">
            <w:pPr>
              <w:pStyle w:val="BodyText"/>
              <w:rPr>
                <w:sz w:val="22"/>
                <w:szCs w:val="22"/>
              </w:rPr>
            </w:pPr>
          </w:p>
        </w:tc>
        <w:tc>
          <w:tcPr>
            <w:tcW w:w="1428" w:type="dxa"/>
            <w:tcBorders>
              <w:top w:val="single" w:sz="4" w:space="0" w:color="auto"/>
              <w:bottom w:val="single" w:sz="4" w:space="0" w:color="auto"/>
            </w:tcBorders>
            <w:shd w:val="clear" w:color="auto" w:fill="auto"/>
          </w:tcPr>
          <w:p w14:paraId="0E60A5F0" w14:textId="1B73857E" w:rsidR="009A544E" w:rsidRPr="00E86101" w:rsidRDefault="007745C7" w:rsidP="009A544E">
            <w:pPr>
              <w:pStyle w:val="BodyText"/>
              <w:jc w:val="center"/>
              <w:rPr>
                <w:sz w:val="22"/>
                <w:szCs w:val="22"/>
              </w:rPr>
            </w:pPr>
            <w:r>
              <w:rPr>
                <w:sz w:val="22"/>
                <w:szCs w:val="22"/>
              </w:rPr>
              <w:t>8</w:t>
            </w:r>
            <w:r w:rsidR="00A3562B">
              <w:rPr>
                <w:sz w:val="22"/>
                <w:szCs w:val="22"/>
              </w:rPr>
              <w:t>4</w:t>
            </w:r>
            <w:r>
              <w:rPr>
                <w:sz w:val="22"/>
                <w:szCs w:val="22"/>
              </w:rPr>
              <w:t>,</w:t>
            </w:r>
            <w:r w:rsidR="00A3562B">
              <w:rPr>
                <w:sz w:val="22"/>
                <w:szCs w:val="22"/>
              </w:rPr>
              <w:t>647</w:t>
            </w:r>
          </w:p>
        </w:tc>
        <w:tc>
          <w:tcPr>
            <w:tcW w:w="286" w:type="dxa"/>
            <w:shd w:val="clear" w:color="auto" w:fill="auto"/>
          </w:tcPr>
          <w:p w14:paraId="2CCA8F14" w14:textId="77777777" w:rsidR="009A544E" w:rsidRPr="00E86101" w:rsidRDefault="009A544E" w:rsidP="009A544E">
            <w:pPr>
              <w:pStyle w:val="BodyText"/>
              <w:jc w:val="center"/>
              <w:rPr>
                <w:sz w:val="22"/>
                <w:szCs w:val="22"/>
              </w:rPr>
            </w:pPr>
          </w:p>
        </w:tc>
        <w:tc>
          <w:tcPr>
            <w:tcW w:w="1143" w:type="dxa"/>
            <w:tcBorders>
              <w:top w:val="single" w:sz="4" w:space="0" w:color="auto"/>
              <w:bottom w:val="single" w:sz="4" w:space="0" w:color="auto"/>
            </w:tcBorders>
            <w:shd w:val="clear" w:color="auto" w:fill="auto"/>
          </w:tcPr>
          <w:p w14:paraId="71DFB027" w14:textId="730C828B" w:rsidR="009A544E" w:rsidRPr="00E86101" w:rsidRDefault="009A544E" w:rsidP="009A544E">
            <w:pPr>
              <w:pStyle w:val="BodyText"/>
              <w:jc w:val="center"/>
              <w:rPr>
                <w:sz w:val="22"/>
                <w:szCs w:val="22"/>
              </w:rPr>
            </w:pPr>
            <w:r w:rsidRPr="00E86101">
              <w:rPr>
                <w:sz w:val="22"/>
                <w:szCs w:val="22"/>
              </w:rPr>
              <w:t>8</w:t>
            </w:r>
            <w:r>
              <w:rPr>
                <w:sz w:val="22"/>
                <w:szCs w:val="22"/>
              </w:rPr>
              <w:t>6</w:t>
            </w:r>
            <w:r w:rsidRPr="00E86101">
              <w:rPr>
                <w:sz w:val="22"/>
                <w:szCs w:val="22"/>
              </w:rPr>
              <w:t>,76</w:t>
            </w:r>
            <w:r>
              <w:rPr>
                <w:sz w:val="22"/>
                <w:szCs w:val="22"/>
              </w:rPr>
              <w:t>8</w:t>
            </w:r>
          </w:p>
        </w:tc>
      </w:tr>
    </w:tbl>
    <w:p w14:paraId="1AC873EF" w14:textId="77777777" w:rsidR="00417B7B" w:rsidRPr="00E86101" w:rsidRDefault="00417B7B" w:rsidP="00AC54DD">
      <w:pPr>
        <w:rPr>
          <w:b/>
          <w:sz w:val="22"/>
          <w:szCs w:val="22"/>
        </w:rPr>
      </w:pPr>
    </w:p>
    <w:p w14:paraId="7F07F8C5" w14:textId="77777777" w:rsidR="00B45445" w:rsidRPr="00E86101" w:rsidRDefault="00B45445" w:rsidP="00AC54DD">
      <w:pPr>
        <w:rPr>
          <w:b/>
          <w:sz w:val="22"/>
          <w:szCs w:val="22"/>
        </w:rPr>
      </w:pPr>
    </w:p>
    <w:p w14:paraId="798293A8" w14:textId="1F9164A1" w:rsidR="0070580A" w:rsidRPr="00E86101" w:rsidRDefault="008F22C1" w:rsidP="00CE2339">
      <w:pPr>
        <w:jc w:val="both"/>
        <w:rPr>
          <w:b/>
          <w:sz w:val="22"/>
          <w:szCs w:val="22"/>
        </w:rPr>
      </w:pPr>
      <w:r w:rsidRPr="00E86101">
        <w:rPr>
          <w:sz w:val="22"/>
          <w:szCs w:val="22"/>
        </w:rPr>
        <w:t xml:space="preserve"> </w:t>
      </w:r>
      <w:r w:rsidR="00CE2339" w:rsidRPr="00E86101">
        <w:rPr>
          <w:b/>
          <w:sz w:val="22"/>
          <w:szCs w:val="22"/>
        </w:rPr>
        <w:t>9</w:t>
      </w:r>
      <w:r w:rsidR="0070580A" w:rsidRPr="00E86101">
        <w:rPr>
          <w:b/>
          <w:sz w:val="22"/>
          <w:szCs w:val="22"/>
        </w:rPr>
        <w:t>.</w:t>
      </w:r>
      <w:r w:rsidR="0070580A" w:rsidRPr="00E86101">
        <w:rPr>
          <w:b/>
          <w:sz w:val="22"/>
          <w:szCs w:val="22"/>
        </w:rPr>
        <w:tab/>
        <w:t>Other Gains</w:t>
      </w:r>
      <w:r w:rsidR="00085811" w:rsidRPr="00E86101">
        <w:rPr>
          <w:b/>
          <w:sz w:val="22"/>
          <w:szCs w:val="22"/>
        </w:rPr>
        <w:t>/</w:t>
      </w:r>
      <w:r w:rsidR="006D290E" w:rsidRPr="00E86101">
        <w:rPr>
          <w:b/>
          <w:sz w:val="22"/>
          <w:szCs w:val="22"/>
        </w:rPr>
        <w:t>(</w:t>
      </w:r>
      <w:r w:rsidR="00085811" w:rsidRPr="00E86101">
        <w:rPr>
          <w:b/>
          <w:sz w:val="22"/>
          <w:szCs w:val="22"/>
        </w:rPr>
        <w:t>Losses</w:t>
      </w:r>
      <w:r w:rsidR="006D290E" w:rsidRPr="00E86101">
        <w:rPr>
          <w:b/>
          <w:sz w:val="22"/>
          <w:szCs w:val="22"/>
        </w:rPr>
        <w:t>)</w:t>
      </w:r>
    </w:p>
    <w:p w14:paraId="253A05ED" w14:textId="77777777" w:rsidR="0070580A" w:rsidRPr="00E86101" w:rsidRDefault="0070580A" w:rsidP="0095060B">
      <w:pPr>
        <w:rPr>
          <w:b/>
          <w:sz w:val="22"/>
          <w:szCs w:val="22"/>
        </w:rPr>
      </w:pPr>
    </w:p>
    <w:p w14:paraId="164777CE" w14:textId="536A0476" w:rsidR="00190F81" w:rsidRPr="00E86101" w:rsidRDefault="00BE4E8C" w:rsidP="0095060B">
      <w:pPr>
        <w:rPr>
          <w:b/>
          <w:sz w:val="22"/>
          <w:szCs w:val="22"/>
        </w:rPr>
      </w:pPr>
      <w:r w:rsidRPr="00E86101">
        <w:rPr>
          <w:b/>
          <w:sz w:val="22"/>
          <w:szCs w:val="22"/>
        </w:rPr>
        <w:t>Gain on business combination</w:t>
      </w:r>
    </w:p>
    <w:p w14:paraId="710DEA0B" w14:textId="71AAAE73" w:rsidR="00BE4E8C" w:rsidRPr="00E3266C" w:rsidRDefault="007373F9" w:rsidP="4ACE8A51">
      <w:pPr>
        <w:jc w:val="both"/>
        <w:rPr>
          <w:sz w:val="22"/>
          <w:szCs w:val="22"/>
        </w:rPr>
      </w:pPr>
      <w:r>
        <w:rPr>
          <w:sz w:val="22"/>
          <w:szCs w:val="22"/>
        </w:rPr>
        <w:t xml:space="preserve">In 2022/23 </w:t>
      </w:r>
      <w:r w:rsidR="00CC5C79" w:rsidRPr="00E3266C">
        <w:rPr>
          <w:sz w:val="22"/>
          <w:szCs w:val="22"/>
        </w:rPr>
        <w:t xml:space="preserve">16 units </w:t>
      </w:r>
      <w:r w:rsidR="00CC4912" w:rsidRPr="00E3266C">
        <w:rPr>
          <w:sz w:val="22"/>
          <w:szCs w:val="22"/>
        </w:rPr>
        <w:t xml:space="preserve">at </w:t>
      </w:r>
      <w:r w:rsidR="009F2DD1" w:rsidRPr="00E3266C">
        <w:rPr>
          <w:sz w:val="22"/>
          <w:szCs w:val="22"/>
        </w:rPr>
        <w:t>Strathclyde (Camphill) Housing Society Limited</w:t>
      </w:r>
      <w:r w:rsidR="00CC4912" w:rsidRPr="00E3266C">
        <w:rPr>
          <w:sz w:val="22"/>
          <w:szCs w:val="22"/>
        </w:rPr>
        <w:t xml:space="preserve"> were</w:t>
      </w:r>
      <w:r w:rsidR="0CB3DC91" w:rsidRPr="00E3266C">
        <w:rPr>
          <w:sz w:val="22"/>
          <w:szCs w:val="22"/>
        </w:rPr>
        <w:t xml:space="preserve"> transferred to </w:t>
      </w:r>
      <w:r w:rsidR="2D4CCD2A" w:rsidRPr="00E3266C">
        <w:rPr>
          <w:sz w:val="22"/>
          <w:szCs w:val="22"/>
        </w:rPr>
        <w:t xml:space="preserve">Wheatley Homes </w:t>
      </w:r>
      <w:r w:rsidR="6320D95C" w:rsidRPr="00E3266C">
        <w:rPr>
          <w:sz w:val="22"/>
          <w:szCs w:val="22"/>
        </w:rPr>
        <w:t>Glasgow</w:t>
      </w:r>
      <w:r w:rsidR="1FAAAAFA" w:rsidRPr="00E3266C">
        <w:rPr>
          <w:sz w:val="22"/>
          <w:szCs w:val="22"/>
        </w:rPr>
        <w:t>, along with all related asset and liabilities</w:t>
      </w:r>
      <w:r w:rsidR="00156E4B">
        <w:rPr>
          <w:sz w:val="22"/>
          <w:szCs w:val="22"/>
        </w:rPr>
        <w:t xml:space="preserve"> </w:t>
      </w:r>
      <w:r w:rsidR="004936D5" w:rsidRPr="00E3266C">
        <w:rPr>
          <w:sz w:val="22"/>
          <w:szCs w:val="22"/>
        </w:rPr>
        <w:t>realising a gain of £</w:t>
      </w:r>
      <w:r w:rsidR="00925BE4" w:rsidRPr="00E3266C">
        <w:rPr>
          <w:sz w:val="22"/>
          <w:szCs w:val="22"/>
        </w:rPr>
        <w:t>0.5m</w:t>
      </w:r>
      <w:r w:rsidR="0CB3DC91" w:rsidRPr="00E3266C">
        <w:rPr>
          <w:sz w:val="22"/>
          <w:szCs w:val="22"/>
        </w:rPr>
        <w:t>.</w:t>
      </w:r>
      <w:r w:rsidR="00A27729" w:rsidRPr="00E3266C">
        <w:rPr>
          <w:sz w:val="22"/>
          <w:szCs w:val="22"/>
        </w:rPr>
        <w:t xml:space="preserve"> </w:t>
      </w:r>
      <w:r w:rsidR="00415F98">
        <w:rPr>
          <w:sz w:val="22"/>
          <w:szCs w:val="22"/>
        </w:rPr>
        <w:t>There were no gain</w:t>
      </w:r>
      <w:r w:rsidR="004C591F">
        <w:rPr>
          <w:sz w:val="22"/>
          <w:szCs w:val="22"/>
        </w:rPr>
        <w:t>s/ (losses) on business combinations in 2023/24.</w:t>
      </w:r>
    </w:p>
    <w:p w14:paraId="390CB29E" w14:textId="77777777" w:rsidR="00BE4E8C" w:rsidRPr="00E3266C" w:rsidRDefault="00BE4E8C" w:rsidP="0095060B">
      <w:pPr>
        <w:rPr>
          <w:b/>
          <w:sz w:val="22"/>
          <w:szCs w:val="22"/>
        </w:rPr>
      </w:pPr>
    </w:p>
    <w:p w14:paraId="64585583" w14:textId="77777777" w:rsidR="00BE4E8C" w:rsidRPr="00E86101" w:rsidRDefault="00BE4E8C" w:rsidP="00BE4E8C">
      <w:pPr>
        <w:rPr>
          <w:sz w:val="22"/>
          <w:szCs w:val="22"/>
        </w:rPr>
      </w:pPr>
    </w:p>
    <w:tbl>
      <w:tblPr>
        <w:tblW w:w="9165" w:type="dxa"/>
        <w:tblLayout w:type="fixed"/>
        <w:tblLook w:val="00A0" w:firstRow="1" w:lastRow="0" w:firstColumn="1" w:lastColumn="0" w:noHBand="0" w:noVBand="0"/>
      </w:tblPr>
      <w:tblGrid>
        <w:gridCol w:w="6048"/>
        <w:gridCol w:w="1417"/>
        <w:gridCol w:w="283"/>
        <w:gridCol w:w="1417"/>
      </w:tblGrid>
      <w:tr w:rsidR="00BE4E8C" w:rsidRPr="00E86101" w14:paraId="61419F1B" w14:textId="77777777" w:rsidTr="00BE4E8C">
        <w:tc>
          <w:tcPr>
            <w:tcW w:w="6048" w:type="dxa"/>
          </w:tcPr>
          <w:p w14:paraId="2BD56593" w14:textId="77777777" w:rsidR="00BE4E8C" w:rsidRPr="00E86101" w:rsidRDefault="00BE4E8C" w:rsidP="00BE4E8C">
            <w:pPr>
              <w:pStyle w:val="BodyText"/>
              <w:jc w:val="both"/>
              <w:rPr>
                <w:b/>
                <w:sz w:val="22"/>
                <w:szCs w:val="22"/>
              </w:rPr>
            </w:pPr>
          </w:p>
        </w:tc>
        <w:tc>
          <w:tcPr>
            <w:tcW w:w="1417" w:type="dxa"/>
          </w:tcPr>
          <w:p w14:paraId="34A677B8" w14:textId="72165235" w:rsidR="00BE4E8C" w:rsidRPr="00E86101" w:rsidRDefault="0004739D" w:rsidP="007461BF">
            <w:pPr>
              <w:tabs>
                <w:tab w:val="left" w:pos="2124"/>
              </w:tabs>
              <w:jc w:val="center"/>
              <w:rPr>
                <w:b/>
                <w:bCs/>
                <w:sz w:val="22"/>
                <w:szCs w:val="22"/>
              </w:rPr>
            </w:pPr>
            <w:r>
              <w:rPr>
                <w:b/>
                <w:bCs/>
                <w:sz w:val="22"/>
                <w:szCs w:val="22"/>
              </w:rPr>
              <w:t>2024</w:t>
            </w:r>
          </w:p>
        </w:tc>
        <w:tc>
          <w:tcPr>
            <w:tcW w:w="283" w:type="dxa"/>
          </w:tcPr>
          <w:p w14:paraId="714B93F9" w14:textId="77777777" w:rsidR="00BE4E8C" w:rsidRPr="00E86101" w:rsidRDefault="00BE4E8C" w:rsidP="00BE4E8C">
            <w:pPr>
              <w:pStyle w:val="BodyText"/>
              <w:jc w:val="right"/>
              <w:rPr>
                <w:sz w:val="22"/>
                <w:szCs w:val="22"/>
              </w:rPr>
            </w:pPr>
          </w:p>
        </w:tc>
        <w:tc>
          <w:tcPr>
            <w:tcW w:w="1417" w:type="dxa"/>
          </w:tcPr>
          <w:p w14:paraId="7B78B841" w14:textId="02A5A6BC" w:rsidR="00BE4E8C" w:rsidRPr="00E86101" w:rsidRDefault="007668E8" w:rsidP="007461BF">
            <w:pPr>
              <w:tabs>
                <w:tab w:val="left" w:pos="2124"/>
              </w:tabs>
              <w:ind w:right="-108"/>
              <w:jc w:val="center"/>
              <w:rPr>
                <w:b/>
                <w:bCs/>
                <w:sz w:val="22"/>
                <w:szCs w:val="22"/>
              </w:rPr>
            </w:pPr>
            <w:r w:rsidRPr="00E86101">
              <w:rPr>
                <w:b/>
                <w:bCs/>
                <w:sz w:val="22"/>
                <w:szCs w:val="22"/>
              </w:rPr>
              <w:t>202</w:t>
            </w:r>
            <w:r w:rsidR="00431F05">
              <w:rPr>
                <w:b/>
                <w:bCs/>
                <w:sz w:val="22"/>
                <w:szCs w:val="22"/>
              </w:rPr>
              <w:t>3</w:t>
            </w:r>
          </w:p>
        </w:tc>
      </w:tr>
      <w:tr w:rsidR="00BE4E8C" w:rsidRPr="00E86101" w14:paraId="0E506344" w14:textId="77777777" w:rsidTr="00BE4E8C">
        <w:tc>
          <w:tcPr>
            <w:tcW w:w="6048" w:type="dxa"/>
          </w:tcPr>
          <w:p w14:paraId="2D81B4A3" w14:textId="0B3A99E0" w:rsidR="00BE4E8C" w:rsidRPr="00E86101" w:rsidRDefault="00BE4E8C" w:rsidP="00BE4E8C">
            <w:pPr>
              <w:pStyle w:val="BodyText"/>
              <w:jc w:val="both"/>
              <w:rPr>
                <w:sz w:val="22"/>
                <w:szCs w:val="22"/>
              </w:rPr>
            </w:pPr>
          </w:p>
        </w:tc>
        <w:tc>
          <w:tcPr>
            <w:tcW w:w="1417" w:type="dxa"/>
          </w:tcPr>
          <w:p w14:paraId="63FBA548" w14:textId="44855909" w:rsidR="00BE4E8C" w:rsidRPr="00E86101" w:rsidRDefault="0004739D" w:rsidP="007461BF">
            <w:pPr>
              <w:tabs>
                <w:tab w:val="left" w:pos="2124"/>
              </w:tabs>
              <w:jc w:val="center"/>
              <w:rPr>
                <w:b/>
                <w:bCs/>
                <w:sz w:val="22"/>
                <w:szCs w:val="22"/>
              </w:rPr>
            </w:pPr>
            <w:r>
              <w:rPr>
                <w:b/>
                <w:bCs/>
                <w:sz w:val="22"/>
                <w:szCs w:val="22"/>
              </w:rPr>
              <w:t>£’000</w:t>
            </w:r>
          </w:p>
        </w:tc>
        <w:tc>
          <w:tcPr>
            <w:tcW w:w="283" w:type="dxa"/>
          </w:tcPr>
          <w:p w14:paraId="4800B3B7" w14:textId="77777777" w:rsidR="00BE4E8C" w:rsidRPr="00E86101" w:rsidRDefault="00BE4E8C" w:rsidP="00BE4E8C">
            <w:pPr>
              <w:pStyle w:val="BodyText"/>
              <w:tabs>
                <w:tab w:val="left" w:pos="2124"/>
              </w:tabs>
              <w:jc w:val="right"/>
              <w:rPr>
                <w:b/>
                <w:bCs/>
                <w:sz w:val="22"/>
                <w:szCs w:val="22"/>
              </w:rPr>
            </w:pPr>
          </w:p>
        </w:tc>
        <w:tc>
          <w:tcPr>
            <w:tcW w:w="1417" w:type="dxa"/>
          </w:tcPr>
          <w:p w14:paraId="5DFB5749" w14:textId="77777777" w:rsidR="00BE4E8C" w:rsidRPr="00E86101" w:rsidRDefault="00BE4E8C" w:rsidP="007461BF">
            <w:pPr>
              <w:tabs>
                <w:tab w:val="left" w:pos="2124"/>
              </w:tabs>
              <w:ind w:right="-108"/>
              <w:jc w:val="center"/>
              <w:rPr>
                <w:b/>
                <w:bCs/>
                <w:sz w:val="22"/>
                <w:szCs w:val="22"/>
              </w:rPr>
            </w:pPr>
            <w:r w:rsidRPr="00E86101">
              <w:rPr>
                <w:b/>
                <w:bCs/>
                <w:sz w:val="22"/>
                <w:szCs w:val="22"/>
              </w:rPr>
              <w:t>£’000</w:t>
            </w:r>
          </w:p>
        </w:tc>
      </w:tr>
      <w:tr w:rsidR="00BE4E8C" w:rsidRPr="00E86101" w14:paraId="7D9209DE" w14:textId="77777777" w:rsidTr="00BE4E8C">
        <w:tc>
          <w:tcPr>
            <w:tcW w:w="6048" w:type="dxa"/>
          </w:tcPr>
          <w:p w14:paraId="3CFCCFB7" w14:textId="77777777" w:rsidR="00BE4E8C" w:rsidRPr="00E86101" w:rsidRDefault="00BE4E8C" w:rsidP="00BE4E8C">
            <w:pPr>
              <w:pStyle w:val="BodyText"/>
              <w:jc w:val="both"/>
              <w:rPr>
                <w:sz w:val="22"/>
                <w:szCs w:val="22"/>
                <w:u w:val="single"/>
              </w:rPr>
            </w:pPr>
          </w:p>
        </w:tc>
        <w:tc>
          <w:tcPr>
            <w:tcW w:w="1417" w:type="dxa"/>
          </w:tcPr>
          <w:p w14:paraId="49B9792B" w14:textId="77777777" w:rsidR="00BE4E8C" w:rsidRPr="00E86101" w:rsidRDefault="00BE4E8C" w:rsidP="007461BF">
            <w:pPr>
              <w:pStyle w:val="BodyText"/>
              <w:jc w:val="center"/>
              <w:rPr>
                <w:sz w:val="22"/>
                <w:szCs w:val="22"/>
              </w:rPr>
            </w:pPr>
          </w:p>
        </w:tc>
        <w:tc>
          <w:tcPr>
            <w:tcW w:w="283" w:type="dxa"/>
          </w:tcPr>
          <w:p w14:paraId="6B6A50B8" w14:textId="77777777" w:rsidR="00BE4E8C" w:rsidRPr="00E86101" w:rsidRDefault="00BE4E8C" w:rsidP="00BE4E8C">
            <w:pPr>
              <w:pStyle w:val="BodyText"/>
              <w:jc w:val="right"/>
              <w:rPr>
                <w:sz w:val="22"/>
                <w:szCs w:val="22"/>
              </w:rPr>
            </w:pPr>
          </w:p>
        </w:tc>
        <w:tc>
          <w:tcPr>
            <w:tcW w:w="1417" w:type="dxa"/>
          </w:tcPr>
          <w:p w14:paraId="68A78479" w14:textId="77777777" w:rsidR="00BE4E8C" w:rsidRPr="00E86101" w:rsidRDefault="00BE4E8C" w:rsidP="007461BF">
            <w:pPr>
              <w:pStyle w:val="BodyText"/>
              <w:ind w:right="-108"/>
              <w:jc w:val="center"/>
              <w:rPr>
                <w:sz w:val="22"/>
                <w:szCs w:val="22"/>
              </w:rPr>
            </w:pPr>
          </w:p>
        </w:tc>
      </w:tr>
      <w:tr w:rsidR="00431F05" w:rsidRPr="00E86101" w14:paraId="03DA1888" w14:textId="77777777" w:rsidTr="0004739D">
        <w:tc>
          <w:tcPr>
            <w:tcW w:w="6048" w:type="dxa"/>
          </w:tcPr>
          <w:p w14:paraId="669189C6" w14:textId="77777777" w:rsidR="00431F05" w:rsidRPr="00E86101" w:rsidRDefault="00431F05" w:rsidP="00431F05">
            <w:pPr>
              <w:pStyle w:val="BodyText"/>
              <w:jc w:val="both"/>
              <w:rPr>
                <w:sz w:val="22"/>
                <w:szCs w:val="22"/>
              </w:rPr>
            </w:pPr>
            <w:r w:rsidRPr="00E86101">
              <w:rPr>
                <w:sz w:val="22"/>
                <w:szCs w:val="22"/>
              </w:rPr>
              <w:t>Gain on business combination</w:t>
            </w:r>
          </w:p>
        </w:tc>
        <w:tc>
          <w:tcPr>
            <w:tcW w:w="1417" w:type="dxa"/>
            <w:tcBorders>
              <w:bottom w:val="single" w:sz="4" w:space="0" w:color="auto"/>
            </w:tcBorders>
          </w:tcPr>
          <w:p w14:paraId="785F6225" w14:textId="5567817B" w:rsidR="00431F05" w:rsidRPr="00E86101" w:rsidRDefault="0004739D" w:rsidP="00431F05">
            <w:pPr>
              <w:pStyle w:val="BodyText"/>
              <w:jc w:val="center"/>
              <w:rPr>
                <w:sz w:val="22"/>
                <w:szCs w:val="22"/>
              </w:rPr>
            </w:pPr>
            <w:r>
              <w:rPr>
                <w:sz w:val="22"/>
                <w:szCs w:val="22"/>
              </w:rPr>
              <w:t>-</w:t>
            </w:r>
          </w:p>
        </w:tc>
        <w:tc>
          <w:tcPr>
            <w:tcW w:w="283" w:type="dxa"/>
          </w:tcPr>
          <w:p w14:paraId="7E4510E3" w14:textId="77777777" w:rsidR="00431F05" w:rsidRPr="00E86101" w:rsidRDefault="00431F05" w:rsidP="00431F05">
            <w:pPr>
              <w:pStyle w:val="BodyText"/>
              <w:jc w:val="right"/>
              <w:rPr>
                <w:sz w:val="22"/>
                <w:szCs w:val="22"/>
              </w:rPr>
            </w:pPr>
          </w:p>
        </w:tc>
        <w:tc>
          <w:tcPr>
            <w:tcW w:w="1417" w:type="dxa"/>
            <w:tcBorders>
              <w:bottom w:val="single" w:sz="4" w:space="0" w:color="auto"/>
            </w:tcBorders>
          </w:tcPr>
          <w:p w14:paraId="3AA5C096" w14:textId="09F6FCE7" w:rsidR="00431F05" w:rsidRPr="00E86101" w:rsidRDefault="00431F05" w:rsidP="00431F05">
            <w:pPr>
              <w:pStyle w:val="BodyText"/>
              <w:jc w:val="center"/>
              <w:rPr>
                <w:sz w:val="22"/>
                <w:szCs w:val="22"/>
              </w:rPr>
            </w:pPr>
            <w:r w:rsidRPr="00E86101">
              <w:rPr>
                <w:sz w:val="22"/>
                <w:szCs w:val="22"/>
              </w:rPr>
              <w:t>466</w:t>
            </w:r>
          </w:p>
        </w:tc>
      </w:tr>
      <w:tr w:rsidR="00431F05" w:rsidRPr="00E86101" w14:paraId="5253D675" w14:textId="77777777" w:rsidTr="0004739D">
        <w:tc>
          <w:tcPr>
            <w:tcW w:w="6048" w:type="dxa"/>
          </w:tcPr>
          <w:p w14:paraId="60EBCB4F" w14:textId="77777777" w:rsidR="00431F05" w:rsidRPr="00E86101" w:rsidRDefault="00431F05" w:rsidP="00431F05">
            <w:pPr>
              <w:pStyle w:val="BodyText"/>
              <w:jc w:val="both"/>
              <w:rPr>
                <w:sz w:val="22"/>
                <w:szCs w:val="22"/>
              </w:rPr>
            </w:pPr>
          </w:p>
        </w:tc>
        <w:tc>
          <w:tcPr>
            <w:tcW w:w="1417" w:type="dxa"/>
            <w:tcBorders>
              <w:top w:val="single" w:sz="4" w:space="0" w:color="auto"/>
              <w:bottom w:val="single" w:sz="4" w:space="0" w:color="auto"/>
            </w:tcBorders>
          </w:tcPr>
          <w:p w14:paraId="50E36E7D" w14:textId="1E537476" w:rsidR="00431F05" w:rsidRPr="00E86101" w:rsidRDefault="0004739D" w:rsidP="00431F05">
            <w:pPr>
              <w:tabs>
                <w:tab w:val="left" w:pos="2124"/>
              </w:tabs>
              <w:jc w:val="center"/>
              <w:rPr>
                <w:bCs/>
                <w:sz w:val="22"/>
                <w:szCs w:val="22"/>
              </w:rPr>
            </w:pPr>
            <w:r>
              <w:rPr>
                <w:bCs/>
                <w:sz w:val="22"/>
                <w:szCs w:val="22"/>
              </w:rPr>
              <w:t>-</w:t>
            </w:r>
          </w:p>
        </w:tc>
        <w:tc>
          <w:tcPr>
            <w:tcW w:w="283" w:type="dxa"/>
          </w:tcPr>
          <w:p w14:paraId="4012949E" w14:textId="77777777" w:rsidR="00431F05" w:rsidRPr="00E86101" w:rsidRDefault="00431F05" w:rsidP="00431F05">
            <w:pPr>
              <w:pStyle w:val="BodyText"/>
              <w:jc w:val="right"/>
              <w:rPr>
                <w:sz w:val="22"/>
                <w:szCs w:val="22"/>
              </w:rPr>
            </w:pPr>
          </w:p>
        </w:tc>
        <w:tc>
          <w:tcPr>
            <w:tcW w:w="1417" w:type="dxa"/>
            <w:tcBorders>
              <w:top w:val="single" w:sz="4" w:space="0" w:color="auto"/>
              <w:bottom w:val="single" w:sz="4" w:space="0" w:color="auto"/>
            </w:tcBorders>
          </w:tcPr>
          <w:p w14:paraId="23DC37C2" w14:textId="33103D6C" w:rsidR="00431F05" w:rsidRPr="00E86101" w:rsidRDefault="00431F05" w:rsidP="00431F05">
            <w:pPr>
              <w:tabs>
                <w:tab w:val="left" w:pos="2124"/>
              </w:tabs>
              <w:jc w:val="center"/>
              <w:rPr>
                <w:bCs/>
                <w:sz w:val="22"/>
                <w:szCs w:val="22"/>
              </w:rPr>
            </w:pPr>
            <w:r w:rsidRPr="00E86101">
              <w:rPr>
                <w:bCs/>
                <w:sz w:val="22"/>
                <w:szCs w:val="22"/>
              </w:rPr>
              <w:t>466</w:t>
            </w:r>
          </w:p>
        </w:tc>
      </w:tr>
    </w:tbl>
    <w:p w14:paraId="32747B9F" w14:textId="6097D045" w:rsidR="00BE4E8C" w:rsidRPr="00E86101" w:rsidRDefault="00BE4E8C" w:rsidP="0095060B">
      <w:pPr>
        <w:rPr>
          <w:b/>
          <w:sz w:val="22"/>
          <w:szCs w:val="22"/>
        </w:rPr>
      </w:pPr>
    </w:p>
    <w:p w14:paraId="3B1DCA59" w14:textId="614BDDF4" w:rsidR="0045451D" w:rsidRPr="00E86101" w:rsidRDefault="0045451D" w:rsidP="0095060B">
      <w:pPr>
        <w:rPr>
          <w:b/>
          <w:sz w:val="22"/>
          <w:szCs w:val="22"/>
        </w:rPr>
      </w:pPr>
    </w:p>
    <w:p w14:paraId="368EB3C8" w14:textId="134D653E" w:rsidR="0045451D" w:rsidRPr="00E86101" w:rsidRDefault="0045451D" w:rsidP="0095060B">
      <w:pPr>
        <w:rPr>
          <w:rStyle w:val="eop"/>
          <w:color w:val="000000" w:themeColor="text1"/>
          <w:sz w:val="22"/>
          <w:szCs w:val="22"/>
        </w:rPr>
      </w:pPr>
      <w:r w:rsidRPr="00E86101">
        <w:rPr>
          <w:rStyle w:val="normaltextrun"/>
          <w:b/>
          <w:color w:val="000000"/>
          <w:sz w:val="22"/>
          <w:szCs w:val="22"/>
          <w:shd w:val="clear" w:color="auto" w:fill="FFFFFF"/>
        </w:rPr>
        <w:t>The following amounts were transferred</w:t>
      </w:r>
      <w:r w:rsidR="00D92ACF">
        <w:rPr>
          <w:rStyle w:val="normaltextrun"/>
          <w:b/>
          <w:color w:val="000000"/>
          <w:sz w:val="22"/>
          <w:szCs w:val="22"/>
          <w:shd w:val="clear" w:color="auto" w:fill="FFFFFF"/>
        </w:rPr>
        <w:t>:</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1"/>
        <w:gridCol w:w="951"/>
        <w:gridCol w:w="1301"/>
        <w:gridCol w:w="355"/>
        <w:gridCol w:w="1276"/>
      </w:tblGrid>
      <w:tr w:rsidR="005B3E33" w:rsidRPr="00E86101" w14:paraId="3D7C0D1B" w14:textId="2554030D" w:rsidTr="00492051">
        <w:tc>
          <w:tcPr>
            <w:tcW w:w="5331" w:type="dxa"/>
            <w:tcBorders>
              <w:top w:val="nil"/>
              <w:left w:val="nil"/>
              <w:bottom w:val="nil"/>
              <w:right w:val="nil"/>
            </w:tcBorders>
            <w:shd w:val="clear" w:color="auto" w:fill="auto"/>
            <w:hideMark/>
          </w:tcPr>
          <w:p w14:paraId="0916FBB9" w14:textId="77777777" w:rsidR="005B3E33" w:rsidRPr="00E86101" w:rsidRDefault="005B3E33" w:rsidP="0045451D">
            <w:pPr>
              <w:pStyle w:val="paragraph"/>
              <w:spacing w:before="0" w:beforeAutospacing="0" w:after="0" w:afterAutospacing="0"/>
              <w:textAlignment w:val="baseline"/>
              <w:rPr>
                <w:rStyle w:val="eop"/>
                <w:color w:val="000000"/>
                <w:sz w:val="16"/>
                <w:szCs w:val="16"/>
              </w:rPr>
            </w:pPr>
            <w:r w:rsidRPr="00E86101">
              <w:rPr>
                <w:rStyle w:val="eop"/>
                <w:color w:val="000000" w:themeColor="text1"/>
                <w:sz w:val="16"/>
                <w:szCs w:val="16"/>
              </w:rPr>
              <w:t> </w:t>
            </w:r>
          </w:p>
          <w:p w14:paraId="0DA4B043" w14:textId="718EA9DA" w:rsidR="005B3E33" w:rsidRPr="00E86101" w:rsidRDefault="005B3E33" w:rsidP="0045451D">
            <w:pPr>
              <w:pStyle w:val="paragraph"/>
              <w:spacing w:before="0" w:beforeAutospacing="0" w:after="0" w:afterAutospacing="0"/>
              <w:textAlignment w:val="baseline"/>
              <w:rPr>
                <w:rFonts w:ascii="Segoe UI" w:hAnsi="Segoe UI" w:cs="Segoe UI"/>
                <w:color w:val="000000"/>
                <w:sz w:val="18"/>
                <w:szCs w:val="18"/>
              </w:rPr>
            </w:pPr>
          </w:p>
        </w:tc>
        <w:tc>
          <w:tcPr>
            <w:tcW w:w="951" w:type="dxa"/>
            <w:tcBorders>
              <w:top w:val="nil"/>
              <w:left w:val="nil"/>
              <w:bottom w:val="nil"/>
              <w:right w:val="nil"/>
            </w:tcBorders>
            <w:shd w:val="clear" w:color="auto" w:fill="auto"/>
            <w:hideMark/>
          </w:tcPr>
          <w:p w14:paraId="020ABCCE" w14:textId="77777777" w:rsidR="005B3E33" w:rsidRPr="00E86101" w:rsidRDefault="005B3E33" w:rsidP="0045451D">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themeColor="text1"/>
                <w:sz w:val="16"/>
                <w:szCs w:val="16"/>
              </w:rPr>
              <w:t> </w:t>
            </w:r>
          </w:p>
        </w:tc>
        <w:tc>
          <w:tcPr>
            <w:tcW w:w="1301" w:type="dxa"/>
            <w:tcBorders>
              <w:top w:val="nil"/>
              <w:left w:val="nil"/>
              <w:bottom w:val="nil"/>
              <w:right w:val="nil"/>
            </w:tcBorders>
            <w:shd w:val="clear" w:color="auto" w:fill="auto"/>
            <w:hideMark/>
          </w:tcPr>
          <w:p w14:paraId="70F9E2BB" w14:textId="77777777" w:rsidR="005B3E33" w:rsidRPr="00E86101" w:rsidRDefault="005B3E33" w:rsidP="0045451D">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themeColor="text1"/>
                <w:sz w:val="22"/>
                <w:szCs w:val="22"/>
              </w:rPr>
              <w:t> </w:t>
            </w:r>
          </w:p>
        </w:tc>
        <w:tc>
          <w:tcPr>
            <w:tcW w:w="355" w:type="dxa"/>
            <w:tcBorders>
              <w:top w:val="nil"/>
              <w:left w:val="nil"/>
              <w:bottom w:val="nil"/>
              <w:right w:val="nil"/>
            </w:tcBorders>
          </w:tcPr>
          <w:p w14:paraId="62574527" w14:textId="77777777" w:rsidR="005B3E33" w:rsidRPr="00E86101" w:rsidRDefault="005B3E33" w:rsidP="0045451D">
            <w:pPr>
              <w:pStyle w:val="paragraph"/>
              <w:spacing w:before="0" w:beforeAutospacing="0" w:after="0" w:afterAutospacing="0"/>
              <w:textAlignment w:val="baseline"/>
              <w:rPr>
                <w:rStyle w:val="eop"/>
                <w:color w:val="000000" w:themeColor="text1"/>
                <w:sz w:val="22"/>
                <w:szCs w:val="22"/>
              </w:rPr>
            </w:pPr>
          </w:p>
        </w:tc>
        <w:tc>
          <w:tcPr>
            <w:tcW w:w="1276" w:type="dxa"/>
            <w:tcBorders>
              <w:top w:val="nil"/>
              <w:left w:val="nil"/>
              <w:bottom w:val="nil"/>
              <w:right w:val="nil"/>
            </w:tcBorders>
          </w:tcPr>
          <w:p w14:paraId="2305D4E1" w14:textId="77777777" w:rsidR="005B3E33" w:rsidRPr="00E86101" w:rsidRDefault="005B3E33" w:rsidP="0045451D">
            <w:pPr>
              <w:pStyle w:val="paragraph"/>
              <w:spacing w:before="0" w:beforeAutospacing="0" w:after="0" w:afterAutospacing="0"/>
              <w:textAlignment w:val="baseline"/>
              <w:rPr>
                <w:rStyle w:val="eop"/>
                <w:color w:val="000000" w:themeColor="text1"/>
                <w:sz w:val="22"/>
                <w:szCs w:val="22"/>
              </w:rPr>
            </w:pPr>
          </w:p>
        </w:tc>
      </w:tr>
      <w:tr w:rsidR="005B3E33" w:rsidRPr="00E86101" w14:paraId="45D58B5D" w14:textId="6855C5AB" w:rsidTr="005B3E33">
        <w:tc>
          <w:tcPr>
            <w:tcW w:w="5331" w:type="dxa"/>
            <w:tcBorders>
              <w:top w:val="nil"/>
              <w:left w:val="nil"/>
              <w:bottom w:val="nil"/>
              <w:right w:val="nil"/>
            </w:tcBorders>
            <w:shd w:val="clear" w:color="auto" w:fill="auto"/>
          </w:tcPr>
          <w:p w14:paraId="365E27C2" w14:textId="77777777" w:rsidR="005B3E33" w:rsidRPr="00E86101" w:rsidRDefault="005B3E33" w:rsidP="0045451D">
            <w:pPr>
              <w:pStyle w:val="paragraph"/>
              <w:spacing w:before="0" w:beforeAutospacing="0" w:after="0" w:afterAutospacing="0"/>
              <w:textAlignment w:val="baseline"/>
              <w:rPr>
                <w:rStyle w:val="eop"/>
                <w:color w:val="000000"/>
                <w:sz w:val="22"/>
                <w:szCs w:val="22"/>
              </w:rPr>
            </w:pPr>
          </w:p>
        </w:tc>
        <w:tc>
          <w:tcPr>
            <w:tcW w:w="951" w:type="dxa"/>
            <w:tcBorders>
              <w:top w:val="nil"/>
              <w:left w:val="nil"/>
              <w:bottom w:val="nil"/>
              <w:right w:val="nil"/>
            </w:tcBorders>
            <w:shd w:val="clear" w:color="auto" w:fill="auto"/>
          </w:tcPr>
          <w:p w14:paraId="55281C2F" w14:textId="77777777" w:rsidR="005B3E33" w:rsidRPr="00E86101" w:rsidRDefault="005B3E33" w:rsidP="0045451D">
            <w:pPr>
              <w:pStyle w:val="paragraph"/>
              <w:spacing w:before="0" w:beforeAutospacing="0" w:after="0" w:afterAutospacing="0"/>
              <w:textAlignment w:val="baseline"/>
              <w:rPr>
                <w:rStyle w:val="eop"/>
                <w:color w:val="000000"/>
                <w:sz w:val="16"/>
                <w:szCs w:val="16"/>
              </w:rPr>
            </w:pPr>
          </w:p>
        </w:tc>
        <w:tc>
          <w:tcPr>
            <w:tcW w:w="1301" w:type="dxa"/>
            <w:tcBorders>
              <w:top w:val="nil"/>
              <w:left w:val="nil"/>
              <w:bottom w:val="nil"/>
              <w:right w:val="nil"/>
            </w:tcBorders>
            <w:shd w:val="clear" w:color="auto" w:fill="auto"/>
          </w:tcPr>
          <w:p w14:paraId="7ECE27B0" w14:textId="2F377174" w:rsidR="005B3E33" w:rsidRPr="00E86101" w:rsidRDefault="005B3E33" w:rsidP="0045451D">
            <w:pPr>
              <w:pStyle w:val="paragraph"/>
              <w:spacing w:before="0" w:beforeAutospacing="0" w:after="0" w:afterAutospacing="0"/>
              <w:jc w:val="center"/>
              <w:textAlignment w:val="baseline"/>
              <w:rPr>
                <w:rStyle w:val="normaltextrun"/>
                <w:b/>
                <w:bCs/>
                <w:color w:val="000000"/>
                <w:sz w:val="22"/>
                <w:szCs w:val="22"/>
              </w:rPr>
            </w:pPr>
          </w:p>
        </w:tc>
        <w:tc>
          <w:tcPr>
            <w:tcW w:w="355" w:type="dxa"/>
            <w:tcBorders>
              <w:top w:val="nil"/>
              <w:left w:val="nil"/>
              <w:bottom w:val="nil"/>
              <w:right w:val="nil"/>
            </w:tcBorders>
          </w:tcPr>
          <w:p w14:paraId="70F52BB9" w14:textId="77777777" w:rsidR="005B3E33" w:rsidRPr="00E86101" w:rsidRDefault="005B3E33" w:rsidP="0045451D">
            <w:pPr>
              <w:pStyle w:val="paragraph"/>
              <w:spacing w:before="0" w:beforeAutospacing="0" w:after="0" w:afterAutospacing="0"/>
              <w:jc w:val="center"/>
              <w:textAlignment w:val="baseline"/>
              <w:rPr>
                <w:rStyle w:val="normaltextrun"/>
                <w:b/>
                <w:bCs/>
                <w:color w:val="000000"/>
                <w:sz w:val="22"/>
                <w:szCs w:val="22"/>
              </w:rPr>
            </w:pPr>
          </w:p>
        </w:tc>
        <w:tc>
          <w:tcPr>
            <w:tcW w:w="1276" w:type="dxa"/>
            <w:tcBorders>
              <w:top w:val="nil"/>
              <w:left w:val="nil"/>
              <w:bottom w:val="nil"/>
              <w:right w:val="nil"/>
            </w:tcBorders>
          </w:tcPr>
          <w:p w14:paraId="3D8D22F0" w14:textId="7AC3DB96" w:rsidR="005B3E33" w:rsidRPr="00E86101" w:rsidRDefault="006F3065" w:rsidP="0045451D">
            <w:pPr>
              <w:pStyle w:val="paragraph"/>
              <w:spacing w:before="0" w:beforeAutospacing="0" w:after="0" w:afterAutospacing="0"/>
              <w:jc w:val="center"/>
              <w:textAlignment w:val="baseline"/>
              <w:rPr>
                <w:rStyle w:val="normaltextrun"/>
                <w:b/>
                <w:bCs/>
                <w:color w:val="000000"/>
                <w:sz w:val="22"/>
                <w:szCs w:val="22"/>
              </w:rPr>
            </w:pPr>
            <w:r w:rsidRPr="00E86101">
              <w:rPr>
                <w:rStyle w:val="normaltextrun"/>
                <w:b/>
                <w:bCs/>
                <w:color w:val="000000"/>
                <w:sz w:val="22"/>
                <w:szCs w:val="22"/>
              </w:rPr>
              <w:t>202</w:t>
            </w:r>
            <w:r w:rsidR="00431F05">
              <w:rPr>
                <w:rStyle w:val="normaltextrun"/>
                <w:b/>
                <w:bCs/>
                <w:color w:val="000000"/>
                <w:sz w:val="22"/>
                <w:szCs w:val="22"/>
              </w:rPr>
              <w:t>3</w:t>
            </w:r>
          </w:p>
        </w:tc>
      </w:tr>
      <w:tr w:rsidR="005B3E33" w:rsidRPr="00E86101" w14:paraId="02671ECE" w14:textId="6AA4E34A" w:rsidTr="00492051">
        <w:tc>
          <w:tcPr>
            <w:tcW w:w="5331" w:type="dxa"/>
            <w:tcBorders>
              <w:top w:val="nil"/>
              <w:left w:val="nil"/>
              <w:bottom w:val="nil"/>
              <w:right w:val="nil"/>
            </w:tcBorders>
            <w:shd w:val="clear" w:color="auto" w:fill="auto"/>
            <w:hideMark/>
          </w:tcPr>
          <w:p w14:paraId="5B0FA83D" w14:textId="77777777" w:rsidR="005B3E33" w:rsidRPr="00E86101" w:rsidRDefault="005B3E33" w:rsidP="0045451D">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02B6076D" w14:textId="77777777" w:rsidR="005B3E33" w:rsidRPr="00E86101" w:rsidRDefault="005B3E33" w:rsidP="0045451D">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1C479D38" w14:textId="7D083FAF" w:rsidR="005B3E33" w:rsidRPr="00E86101" w:rsidRDefault="005B3E33" w:rsidP="0045451D">
            <w:pPr>
              <w:pStyle w:val="paragraph"/>
              <w:spacing w:before="0" w:beforeAutospacing="0" w:after="0" w:afterAutospacing="0"/>
              <w:jc w:val="center"/>
              <w:textAlignment w:val="baseline"/>
              <w:rPr>
                <w:rFonts w:ascii="Segoe UI" w:hAnsi="Segoe UI" w:cs="Segoe UI"/>
                <w:color w:val="000000"/>
                <w:sz w:val="18"/>
                <w:szCs w:val="18"/>
              </w:rPr>
            </w:pPr>
          </w:p>
        </w:tc>
        <w:tc>
          <w:tcPr>
            <w:tcW w:w="355" w:type="dxa"/>
            <w:tcBorders>
              <w:top w:val="nil"/>
              <w:left w:val="nil"/>
              <w:bottom w:val="nil"/>
              <w:right w:val="nil"/>
            </w:tcBorders>
          </w:tcPr>
          <w:p w14:paraId="32BC58FB" w14:textId="77777777" w:rsidR="005B3E33" w:rsidRPr="00E86101" w:rsidRDefault="005B3E33" w:rsidP="0045451D">
            <w:pPr>
              <w:pStyle w:val="paragraph"/>
              <w:spacing w:before="0" w:beforeAutospacing="0" w:after="0" w:afterAutospacing="0"/>
              <w:jc w:val="center"/>
              <w:textAlignment w:val="baseline"/>
              <w:rPr>
                <w:rStyle w:val="normaltextrun"/>
                <w:b/>
                <w:bCs/>
                <w:color w:val="000000"/>
                <w:sz w:val="22"/>
                <w:szCs w:val="22"/>
              </w:rPr>
            </w:pPr>
          </w:p>
        </w:tc>
        <w:tc>
          <w:tcPr>
            <w:tcW w:w="1276" w:type="dxa"/>
            <w:tcBorders>
              <w:top w:val="nil"/>
              <w:left w:val="nil"/>
              <w:bottom w:val="nil"/>
              <w:right w:val="nil"/>
            </w:tcBorders>
          </w:tcPr>
          <w:p w14:paraId="52B0719D" w14:textId="0F1B9AB2" w:rsidR="005B3E33" w:rsidRPr="00E86101" w:rsidRDefault="00967FCE" w:rsidP="0045451D">
            <w:pPr>
              <w:pStyle w:val="paragraph"/>
              <w:spacing w:before="0" w:beforeAutospacing="0" w:after="0" w:afterAutospacing="0"/>
              <w:jc w:val="center"/>
              <w:textAlignment w:val="baseline"/>
              <w:rPr>
                <w:rStyle w:val="normaltextrun"/>
                <w:b/>
                <w:bCs/>
                <w:color w:val="000000"/>
                <w:sz w:val="22"/>
                <w:szCs w:val="22"/>
              </w:rPr>
            </w:pPr>
            <w:r w:rsidRPr="00E86101">
              <w:rPr>
                <w:rStyle w:val="normaltextrun"/>
                <w:b/>
                <w:bCs/>
                <w:color w:val="000000"/>
                <w:sz w:val="22"/>
                <w:szCs w:val="22"/>
              </w:rPr>
              <w:t>£000</w:t>
            </w:r>
          </w:p>
        </w:tc>
      </w:tr>
      <w:tr w:rsidR="005B3E33" w:rsidRPr="00E86101" w14:paraId="5A3D9E1D" w14:textId="217C24FB" w:rsidTr="005B3E33">
        <w:tc>
          <w:tcPr>
            <w:tcW w:w="5331" w:type="dxa"/>
            <w:tcBorders>
              <w:top w:val="nil"/>
              <w:left w:val="nil"/>
              <w:bottom w:val="nil"/>
              <w:right w:val="nil"/>
            </w:tcBorders>
            <w:shd w:val="clear" w:color="auto" w:fill="auto"/>
          </w:tcPr>
          <w:p w14:paraId="7D8006D5" w14:textId="77777777" w:rsidR="005B3E33" w:rsidRPr="00E86101" w:rsidRDefault="005B3E33" w:rsidP="0045451D">
            <w:pPr>
              <w:pStyle w:val="paragraph"/>
              <w:spacing w:before="0" w:beforeAutospacing="0" w:after="0" w:afterAutospacing="0"/>
              <w:textAlignment w:val="baseline"/>
              <w:rPr>
                <w:rStyle w:val="normaltextrun"/>
                <w:color w:val="000000"/>
                <w:sz w:val="22"/>
                <w:szCs w:val="22"/>
              </w:rPr>
            </w:pPr>
          </w:p>
        </w:tc>
        <w:tc>
          <w:tcPr>
            <w:tcW w:w="951" w:type="dxa"/>
            <w:tcBorders>
              <w:top w:val="nil"/>
              <w:left w:val="nil"/>
              <w:bottom w:val="nil"/>
              <w:right w:val="nil"/>
            </w:tcBorders>
            <w:shd w:val="clear" w:color="auto" w:fill="auto"/>
          </w:tcPr>
          <w:p w14:paraId="3393037A" w14:textId="77777777" w:rsidR="005B3E33" w:rsidRPr="00E86101" w:rsidRDefault="005B3E33" w:rsidP="0045451D">
            <w:pPr>
              <w:pStyle w:val="paragraph"/>
              <w:spacing w:before="0" w:beforeAutospacing="0" w:after="0" w:afterAutospacing="0"/>
              <w:textAlignment w:val="baseline"/>
              <w:rPr>
                <w:rStyle w:val="eop"/>
                <w:color w:val="000000"/>
                <w:sz w:val="16"/>
                <w:szCs w:val="16"/>
              </w:rPr>
            </w:pPr>
          </w:p>
        </w:tc>
        <w:tc>
          <w:tcPr>
            <w:tcW w:w="1301" w:type="dxa"/>
            <w:tcBorders>
              <w:top w:val="nil"/>
              <w:left w:val="nil"/>
              <w:bottom w:val="nil"/>
              <w:right w:val="nil"/>
            </w:tcBorders>
            <w:shd w:val="clear" w:color="auto" w:fill="auto"/>
          </w:tcPr>
          <w:p w14:paraId="29F940F4" w14:textId="77777777" w:rsidR="005B3E33" w:rsidRPr="00E86101" w:rsidRDefault="005B3E33" w:rsidP="0045451D">
            <w:pPr>
              <w:pStyle w:val="paragraph"/>
              <w:spacing w:before="0" w:beforeAutospacing="0" w:after="0" w:afterAutospacing="0"/>
              <w:jc w:val="center"/>
              <w:textAlignment w:val="baseline"/>
              <w:rPr>
                <w:rStyle w:val="eop"/>
                <w:color w:val="000000"/>
                <w:sz w:val="22"/>
                <w:szCs w:val="22"/>
              </w:rPr>
            </w:pPr>
          </w:p>
        </w:tc>
        <w:tc>
          <w:tcPr>
            <w:tcW w:w="355" w:type="dxa"/>
            <w:tcBorders>
              <w:top w:val="nil"/>
              <w:left w:val="nil"/>
              <w:bottom w:val="nil"/>
              <w:right w:val="nil"/>
            </w:tcBorders>
          </w:tcPr>
          <w:p w14:paraId="36D28C6F" w14:textId="77777777" w:rsidR="005B3E33" w:rsidRPr="00E86101" w:rsidRDefault="005B3E33" w:rsidP="0045451D">
            <w:pPr>
              <w:pStyle w:val="paragraph"/>
              <w:spacing w:before="0" w:beforeAutospacing="0" w:after="0" w:afterAutospacing="0"/>
              <w:jc w:val="center"/>
              <w:textAlignment w:val="baseline"/>
              <w:rPr>
                <w:rStyle w:val="eop"/>
                <w:color w:val="000000"/>
                <w:sz w:val="22"/>
                <w:szCs w:val="22"/>
              </w:rPr>
            </w:pPr>
          </w:p>
        </w:tc>
        <w:tc>
          <w:tcPr>
            <w:tcW w:w="1276" w:type="dxa"/>
            <w:tcBorders>
              <w:top w:val="nil"/>
              <w:left w:val="nil"/>
              <w:bottom w:val="nil"/>
              <w:right w:val="nil"/>
            </w:tcBorders>
          </w:tcPr>
          <w:p w14:paraId="32A37871" w14:textId="77777777" w:rsidR="005B3E33" w:rsidRPr="00E86101" w:rsidRDefault="005B3E33" w:rsidP="0045451D">
            <w:pPr>
              <w:pStyle w:val="paragraph"/>
              <w:spacing w:before="0" w:beforeAutospacing="0" w:after="0" w:afterAutospacing="0"/>
              <w:jc w:val="center"/>
              <w:textAlignment w:val="baseline"/>
              <w:rPr>
                <w:rStyle w:val="eop"/>
                <w:color w:val="000000"/>
                <w:sz w:val="22"/>
                <w:szCs w:val="22"/>
              </w:rPr>
            </w:pPr>
          </w:p>
        </w:tc>
      </w:tr>
      <w:tr w:rsidR="00431F05" w:rsidRPr="00E86101" w14:paraId="0CFA87BB" w14:textId="43FFF06E" w:rsidTr="00431F05">
        <w:tc>
          <w:tcPr>
            <w:tcW w:w="5331" w:type="dxa"/>
            <w:tcBorders>
              <w:top w:val="nil"/>
              <w:left w:val="nil"/>
              <w:bottom w:val="nil"/>
              <w:right w:val="nil"/>
            </w:tcBorders>
            <w:shd w:val="clear" w:color="auto" w:fill="auto"/>
            <w:hideMark/>
          </w:tcPr>
          <w:p w14:paraId="49156475" w14:textId="3DB0D046"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Fixed assets</w:t>
            </w:r>
            <w:r w:rsidRPr="00E86101">
              <w:rPr>
                <w:rStyle w:val="eop"/>
                <w:color w:val="000000"/>
                <w:sz w:val="22"/>
                <w:szCs w:val="22"/>
              </w:rPr>
              <w:t> – Social Housing Properties</w:t>
            </w:r>
          </w:p>
        </w:tc>
        <w:tc>
          <w:tcPr>
            <w:tcW w:w="951" w:type="dxa"/>
            <w:tcBorders>
              <w:top w:val="nil"/>
              <w:left w:val="nil"/>
              <w:bottom w:val="nil"/>
              <w:right w:val="nil"/>
            </w:tcBorders>
            <w:shd w:val="clear" w:color="auto" w:fill="auto"/>
            <w:hideMark/>
          </w:tcPr>
          <w:p w14:paraId="54BBA902"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3E4F8DAA" w14:textId="408026E4" w:rsidR="00431F05" w:rsidRPr="00E86101" w:rsidRDefault="00431F05" w:rsidP="00431F05">
            <w:pPr>
              <w:pStyle w:val="paragraph"/>
              <w:spacing w:before="0" w:beforeAutospacing="0" w:after="0" w:afterAutospacing="0"/>
              <w:jc w:val="center"/>
              <w:textAlignment w:val="baseline"/>
              <w:rPr>
                <w:rFonts w:ascii="Segoe UI" w:hAnsi="Segoe UI" w:cs="Segoe UI"/>
                <w:color w:val="000000"/>
                <w:sz w:val="22"/>
                <w:szCs w:val="22"/>
              </w:rPr>
            </w:pPr>
          </w:p>
        </w:tc>
        <w:tc>
          <w:tcPr>
            <w:tcW w:w="355" w:type="dxa"/>
            <w:tcBorders>
              <w:top w:val="nil"/>
              <w:left w:val="nil"/>
              <w:bottom w:val="nil"/>
              <w:right w:val="nil"/>
            </w:tcBorders>
          </w:tcPr>
          <w:p w14:paraId="010242BA" w14:textId="77777777" w:rsidR="00431F05" w:rsidRPr="00E86101" w:rsidRDefault="00431F05" w:rsidP="00431F05">
            <w:pPr>
              <w:pStyle w:val="paragraph"/>
              <w:spacing w:before="0" w:beforeAutospacing="0" w:after="0" w:afterAutospacing="0"/>
              <w:jc w:val="center"/>
              <w:textAlignment w:val="baseline"/>
              <w:rPr>
                <w:rStyle w:val="eop"/>
                <w:color w:val="000000"/>
                <w:sz w:val="22"/>
                <w:szCs w:val="22"/>
              </w:rPr>
            </w:pPr>
          </w:p>
        </w:tc>
        <w:tc>
          <w:tcPr>
            <w:tcW w:w="1276" w:type="dxa"/>
            <w:tcBorders>
              <w:top w:val="nil"/>
              <w:left w:val="nil"/>
              <w:bottom w:val="nil"/>
              <w:right w:val="nil"/>
            </w:tcBorders>
          </w:tcPr>
          <w:p w14:paraId="4CB79516" w14:textId="66D99022" w:rsidR="00431F05" w:rsidRPr="00E86101" w:rsidRDefault="00431F05" w:rsidP="00431F05">
            <w:pPr>
              <w:pStyle w:val="paragraph"/>
              <w:spacing w:before="0" w:beforeAutospacing="0" w:after="0" w:afterAutospacing="0"/>
              <w:jc w:val="center"/>
              <w:textAlignment w:val="baseline"/>
              <w:rPr>
                <w:rStyle w:val="eop"/>
                <w:color w:val="000000"/>
                <w:sz w:val="22"/>
                <w:szCs w:val="22"/>
              </w:rPr>
            </w:pPr>
            <w:r w:rsidRPr="00E86101">
              <w:rPr>
                <w:rStyle w:val="eop"/>
                <w:color w:val="000000"/>
                <w:sz w:val="22"/>
                <w:szCs w:val="22"/>
              </w:rPr>
              <w:t>441 </w:t>
            </w:r>
          </w:p>
        </w:tc>
      </w:tr>
      <w:tr w:rsidR="00431F05" w:rsidRPr="00E86101" w14:paraId="29BE1604" w14:textId="3B11E9F8" w:rsidTr="00431F05">
        <w:tc>
          <w:tcPr>
            <w:tcW w:w="5331" w:type="dxa"/>
            <w:tcBorders>
              <w:top w:val="nil"/>
              <w:left w:val="nil"/>
              <w:bottom w:val="nil"/>
              <w:right w:val="nil"/>
            </w:tcBorders>
            <w:shd w:val="clear" w:color="auto" w:fill="auto"/>
            <w:hideMark/>
          </w:tcPr>
          <w:p w14:paraId="6B09F606"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Other fixed assets</w:t>
            </w: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78304594"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6EEA3347" w14:textId="0F60DEA9"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355" w:type="dxa"/>
            <w:tcBorders>
              <w:top w:val="nil"/>
              <w:left w:val="nil"/>
              <w:bottom w:val="nil"/>
              <w:right w:val="nil"/>
            </w:tcBorders>
          </w:tcPr>
          <w:p w14:paraId="4A174FFB" w14:textId="7777777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1276" w:type="dxa"/>
            <w:tcBorders>
              <w:top w:val="nil"/>
              <w:left w:val="nil"/>
              <w:bottom w:val="nil"/>
              <w:right w:val="nil"/>
            </w:tcBorders>
          </w:tcPr>
          <w:p w14:paraId="3949A556" w14:textId="6E27FB1F" w:rsidR="00431F05" w:rsidRPr="00E86101" w:rsidRDefault="00431F05" w:rsidP="00431F05">
            <w:pPr>
              <w:pStyle w:val="paragraph"/>
              <w:spacing w:before="0" w:beforeAutospacing="0" w:after="0" w:afterAutospacing="0"/>
              <w:jc w:val="center"/>
              <w:textAlignment w:val="baseline"/>
              <w:rPr>
                <w:rStyle w:val="eop"/>
                <w:sz w:val="22"/>
                <w:szCs w:val="22"/>
              </w:rPr>
            </w:pPr>
            <w:r w:rsidRPr="00E86101">
              <w:rPr>
                <w:rStyle w:val="eop"/>
                <w:sz w:val="22"/>
                <w:szCs w:val="22"/>
              </w:rPr>
              <w:t>-</w:t>
            </w:r>
          </w:p>
        </w:tc>
      </w:tr>
      <w:tr w:rsidR="00431F05" w:rsidRPr="00E86101" w14:paraId="3A1226FF" w14:textId="53463689" w:rsidTr="005B3E33">
        <w:tc>
          <w:tcPr>
            <w:tcW w:w="5331" w:type="dxa"/>
            <w:tcBorders>
              <w:top w:val="nil"/>
              <w:left w:val="nil"/>
              <w:bottom w:val="nil"/>
              <w:right w:val="nil"/>
            </w:tcBorders>
            <w:shd w:val="clear" w:color="auto" w:fill="auto"/>
          </w:tcPr>
          <w:p w14:paraId="15D868DA" w14:textId="35BE165F" w:rsidR="00431F05" w:rsidRPr="00E86101" w:rsidRDefault="00431F05" w:rsidP="00431F05">
            <w:pPr>
              <w:pStyle w:val="paragraph"/>
              <w:spacing w:before="0" w:beforeAutospacing="0" w:after="0" w:afterAutospacing="0"/>
              <w:textAlignment w:val="baseline"/>
              <w:rPr>
                <w:rStyle w:val="normaltextrun"/>
                <w:color w:val="000000"/>
                <w:sz w:val="22"/>
                <w:szCs w:val="22"/>
              </w:rPr>
            </w:pPr>
            <w:r w:rsidRPr="00E86101">
              <w:rPr>
                <w:rStyle w:val="normaltextrun"/>
                <w:color w:val="000000"/>
                <w:sz w:val="22"/>
                <w:szCs w:val="22"/>
              </w:rPr>
              <w:t>Investment properties</w:t>
            </w:r>
          </w:p>
        </w:tc>
        <w:tc>
          <w:tcPr>
            <w:tcW w:w="951" w:type="dxa"/>
            <w:tcBorders>
              <w:top w:val="nil"/>
              <w:left w:val="nil"/>
              <w:bottom w:val="nil"/>
              <w:right w:val="nil"/>
            </w:tcBorders>
            <w:shd w:val="clear" w:color="auto" w:fill="auto"/>
          </w:tcPr>
          <w:p w14:paraId="2A3B4159" w14:textId="77777777" w:rsidR="00431F05" w:rsidRPr="00E86101" w:rsidRDefault="00431F05" w:rsidP="00431F05">
            <w:pPr>
              <w:pStyle w:val="paragraph"/>
              <w:spacing w:before="0" w:beforeAutospacing="0" w:after="0" w:afterAutospacing="0"/>
              <w:textAlignment w:val="baseline"/>
              <w:rPr>
                <w:rStyle w:val="eop"/>
                <w:color w:val="000000"/>
                <w:sz w:val="16"/>
                <w:szCs w:val="16"/>
              </w:rPr>
            </w:pPr>
          </w:p>
        </w:tc>
        <w:tc>
          <w:tcPr>
            <w:tcW w:w="1301" w:type="dxa"/>
            <w:tcBorders>
              <w:top w:val="nil"/>
              <w:left w:val="nil"/>
              <w:bottom w:val="nil"/>
              <w:right w:val="nil"/>
            </w:tcBorders>
            <w:shd w:val="clear" w:color="auto" w:fill="auto"/>
          </w:tcPr>
          <w:p w14:paraId="3E46B81E" w14:textId="124AA71B" w:rsidR="00431F05" w:rsidRPr="00E86101" w:rsidRDefault="00431F05" w:rsidP="00431F05">
            <w:pPr>
              <w:pStyle w:val="paragraph"/>
              <w:spacing w:before="0" w:beforeAutospacing="0" w:after="0" w:afterAutospacing="0"/>
              <w:jc w:val="center"/>
              <w:textAlignment w:val="baseline"/>
              <w:rPr>
                <w:rStyle w:val="eop"/>
                <w:color w:val="000000"/>
                <w:sz w:val="22"/>
                <w:szCs w:val="22"/>
              </w:rPr>
            </w:pPr>
          </w:p>
        </w:tc>
        <w:tc>
          <w:tcPr>
            <w:tcW w:w="355" w:type="dxa"/>
            <w:tcBorders>
              <w:top w:val="nil"/>
              <w:left w:val="nil"/>
              <w:bottom w:val="nil"/>
              <w:right w:val="nil"/>
            </w:tcBorders>
          </w:tcPr>
          <w:p w14:paraId="1BEC7184" w14:textId="77777777" w:rsidR="00431F05" w:rsidRPr="00E86101" w:rsidRDefault="00431F05" w:rsidP="00431F05">
            <w:pPr>
              <w:pStyle w:val="paragraph"/>
              <w:spacing w:before="0" w:beforeAutospacing="0" w:after="0" w:afterAutospacing="0"/>
              <w:jc w:val="center"/>
              <w:textAlignment w:val="baseline"/>
              <w:rPr>
                <w:rStyle w:val="eop"/>
                <w:color w:val="000000"/>
                <w:sz w:val="22"/>
                <w:szCs w:val="22"/>
              </w:rPr>
            </w:pPr>
          </w:p>
        </w:tc>
        <w:tc>
          <w:tcPr>
            <w:tcW w:w="1276" w:type="dxa"/>
            <w:tcBorders>
              <w:top w:val="nil"/>
              <w:left w:val="nil"/>
              <w:bottom w:val="nil"/>
              <w:right w:val="nil"/>
            </w:tcBorders>
          </w:tcPr>
          <w:p w14:paraId="47A7011B" w14:textId="52B08DE5" w:rsidR="00431F05" w:rsidRPr="00E86101" w:rsidRDefault="00431F05" w:rsidP="00431F05">
            <w:pPr>
              <w:pStyle w:val="paragraph"/>
              <w:spacing w:before="0" w:beforeAutospacing="0" w:after="0" w:afterAutospacing="0"/>
              <w:jc w:val="center"/>
              <w:textAlignment w:val="baseline"/>
              <w:rPr>
                <w:rStyle w:val="eop"/>
                <w:color w:val="000000"/>
                <w:sz w:val="22"/>
                <w:szCs w:val="22"/>
              </w:rPr>
            </w:pPr>
            <w:r w:rsidRPr="00E86101">
              <w:rPr>
                <w:rStyle w:val="eop"/>
                <w:color w:val="000000"/>
                <w:sz w:val="22"/>
                <w:szCs w:val="22"/>
              </w:rPr>
              <w:t>-</w:t>
            </w:r>
          </w:p>
        </w:tc>
      </w:tr>
      <w:tr w:rsidR="00431F05" w:rsidRPr="00E86101" w14:paraId="42A88295" w14:textId="73AC5DC6" w:rsidTr="00431F05">
        <w:tc>
          <w:tcPr>
            <w:tcW w:w="5331" w:type="dxa"/>
            <w:tcBorders>
              <w:top w:val="nil"/>
              <w:left w:val="nil"/>
              <w:bottom w:val="nil"/>
              <w:right w:val="nil"/>
            </w:tcBorders>
            <w:shd w:val="clear" w:color="auto" w:fill="auto"/>
            <w:hideMark/>
          </w:tcPr>
          <w:p w14:paraId="7C5F6E97"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7422A092"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6F76FBD8" w14:textId="0B6D0778" w:rsidR="00431F05" w:rsidRPr="00E86101" w:rsidRDefault="00431F05" w:rsidP="00431F05">
            <w:pPr>
              <w:pStyle w:val="paragraph"/>
              <w:spacing w:before="0" w:beforeAutospacing="0" w:after="0" w:afterAutospacing="0"/>
              <w:jc w:val="center"/>
              <w:textAlignment w:val="baseline"/>
              <w:rPr>
                <w:rFonts w:ascii="Segoe UI" w:hAnsi="Segoe UI" w:cs="Segoe UI"/>
                <w:color w:val="000000"/>
                <w:sz w:val="18"/>
                <w:szCs w:val="18"/>
              </w:rPr>
            </w:pPr>
          </w:p>
        </w:tc>
        <w:tc>
          <w:tcPr>
            <w:tcW w:w="355" w:type="dxa"/>
            <w:tcBorders>
              <w:top w:val="nil"/>
              <w:left w:val="nil"/>
              <w:bottom w:val="nil"/>
              <w:right w:val="nil"/>
            </w:tcBorders>
          </w:tcPr>
          <w:p w14:paraId="6FC638A9" w14:textId="77777777" w:rsidR="00431F05" w:rsidRPr="00E86101" w:rsidRDefault="00431F05" w:rsidP="00431F05">
            <w:pPr>
              <w:pStyle w:val="paragraph"/>
              <w:spacing w:before="0" w:beforeAutospacing="0" w:after="0" w:afterAutospacing="0"/>
              <w:jc w:val="center"/>
              <w:textAlignment w:val="baseline"/>
              <w:rPr>
                <w:rStyle w:val="eop"/>
                <w:color w:val="000000"/>
                <w:sz w:val="22"/>
                <w:szCs w:val="22"/>
              </w:rPr>
            </w:pPr>
          </w:p>
        </w:tc>
        <w:tc>
          <w:tcPr>
            <w:tcW w:w="1276" w:type="dxa"/>
            <w:tcBorders>
              <w:top w:val="nil"/>
              <w:left w:val="nil"/>
              <w:bottom w:val="nil"/>
              <w:right w:val="nil"/>
            </w:tcBorders>
          </w:tcPr>
          <w:p w14:paraId="3696744F" w14:textId="5A406AB3" w:rsidR="00431F05" w:rsidRPr="00E86101" w:rsidRDefault="00431F05" w:rsidP="00431F05">
            <w:pPr>
              <w:pStyle w:val="paragraph"/>
              <w:spacing w:before="0" w:beforeAutospacing="0" w:after="0" w:afterAutospacing="0"/>
              <w:jc w:val="center"/>
              <w:textAlignment w:val="baseline"/>
              <w:rPr>
                <w:rStyle w:val="eop"/>
                <w:color w:val="000000"/>
                <w:sz w:val="22"/>
                <w:szCs w:val="22"/>
              </w:rPr>
            </w:pPr>
            <w:r w:rsidRPr="00E86101">
              <w:rPr>
                <w:rStyle w:val="eop"/>
                <w:color w:val="000000"/>
                <w:sz w:val="22"/>
                <w:szCs w:val="22"/>
              </w:rPr>
              <w:t> </w:t>
            </w:r>
          </w:p>
        </w:tc>
      </w:tr>
      <w:tr w:rsidR="00431F05" w:rsidRPr="00E86101" w14:paraId="36BFF9C9" w14:textId="715EA308" w:rsidTr="00431F05">
        <w:tc>
          <w:tcPr>
            <w:tcW w:w="5331" w:type="dxa"/>
            <w:tcBorders>
              <w:top w:val="nil"/>
              <w:left w:val="nil"/>
              <w:bottom w:val="nil"/>
              <w:right w:val="nil"/>
            </w:tcBorders>
            <w:shd w:val="clear" w:color="auto" w:fill="auto"/>
            <w:hideMark/>
          </w:tcPr>
          <w:p w14:paraId="55A6645F"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Current assets</w:t>
            </w: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6B656CF9"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2D126BD8" w14:textId="54F962A4"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355" w:type="dxa"/>
            <w:tcBorders>
              <w:top w:val="nil"/>
              <w:left w:val="nil"/>
              <w:bottom w:val="nil"/>
              <w:right w:val="nil"/>
            </w:tcBorders>
          </w:tcPr>
          <w:p w14:paraId="7737A2F1" w14:textId="7777777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1276" w:type="dxa"/>
            <w:tcBorders>
              <w:top w:val="nil"/>
              <w:left w:val="nil"/>
              <w:bottom w:val="nil"/>
              <w:right w:val="nil"/>
            </w:tcBorders>
          </w:tcPr>
          <w:p w14:paraId="56A15C65" w14:textId="5CAFCF6C" w:rsidR="00431F05" w:rsidRPr="00E86101" w:rsidRDefault="00431F05" w:rsidP="00431F05">
            <w:pPr>
              <w:pStyle w:val="paragraph"/>
              <w:spacing w:before="0" w:beforeAutospacing="0" w:after="0" w:afterAutospacing="0"/>
              <w:jc w:val="center"/>
              <w:textAlignment w:val="baseline"/>
              <w:rPr>
                <w:rStyle w:val="eop"/>
                <w:sz w:val="22"/>
                <w:szCs w:val="22"/>
              </w:rPr>
            </w:pPr>
            <w:r w:rsidRPr="00E86101">
              <w:rPr>
                <w:rStyle w:val="eop"/>
                <w:sz w:val="22"/>
                <w:szCs w:val="22"/>
              </w:rPr>
              <w:t>394</w:t>
            </w:r>
          </w:p>
        </w:tc>
      </w:tr>
      <w:tr w:rsidR="00431F05" w:rsidRPr="00E86101" w14:paraId="625F87AE" w14:textId="0BC0D90B" w:rsidTr="00492051">
        <w:tc>
          <w:tcPr>
            <w:tcW w:w="5331" w:type="dxa"/>
            <w:tcBorders>
              <w:top w:val="nil"/>
              <w:left w:val="nil"/>
              <w:bottom w:val="nil"/>
              <w:right w:val="nil"/>
            </w:tcBorders>
            <w:shd w:val="clear" w:color="auto" w:fill="auto"/>
            <w:hideMark/>
          </w:tcPr>
          <w:p w14:paraId="7DDE7652"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Current liabilities</w:t>
            </w: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5A6E33FB"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22"/>
                <w:szCs w:val="22"/>
              </w:rPr>
            </w:pPr>
            <w:r w:rsidRPr="00E86101">
              <w:rPr>
                <w:rStyle w:val="eop"/>
                <w:color w:val="000000"/>
                <w:sz w:val="22"/>
                <w:szCs w:val="22"/>
              </w:rPr>
              <w:t> </w:t>
            </w:r>
          </w:p>
        </w:tc>
        <w:tc>
          <w:tcPr>
            <w:tcW w:w="1301" w:type="dxa"/>
            <w:tcBorders>
              <w:top w:val="nil"/>
              <w:left w:val="nil"/>
              <w:bottom w:val="nil"/>
              <w:right w:val="nil"/>
            </w:tcBorders>
            <w:shd w:val="clear" w:color="auto" w:fill="auto"/>
          </w:tcPr>
          <w:p w14:paraId="50CCF854" w14:textId="7E4A1161"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355" w:type="dxa"/>
            <w:tcBorders>
              <w:top w:val="nil"/>
              <w:left w:val="nil"/>
              <w:bottom w:val="nil"/>
              <w:right w:val="nil"/>
            </w:tcBorders>
          </w:tcPr>
          <w:p w14:paraId="7539BBE1" w14:textId="7777777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1276" w:type="dxa"/>
            <w:tcBorders>
              <w:top w:val="nil"/>
              <w:left w:val="nil"/>
              <w:bottom w:val="single" w:sz="6" w:space="0" w:color="auto"/>
              <w:right w:val="nil"/>
            </w:tcBorders>
          </w:tcPr>
          <w:p w14:paraId="00533F09" w14:textId="4A15D0D0" w:rsidR="00431F05" w:rsidRPr="00E86101" w:rsidRDefault="00431F05" w:rsidP="00431F05">
            <w:pPr>
              <w:pStyle w:val="paragraph"/>
              <w:spacing w:before="0" w:beforeAutospacing="0" w:after="0" w:afterAutospacing="0"/>
              <w:jc w:val="center"/>
              <w:textAlignment w:val="baseline"/>
              <w:rPr>
                <w:rStyle w:val="eop"/>
                <w:sz w:val="22"/>
                <w:szCs w:val="22"/>
              </w:rPr>
            </w:pPr>
            <w:r w:rsidRPr="00E86101">
              <w:rPr>
                <w:rStyle w:val="eop"/>
                <w:sz w:val="22"/>
                <w:szCs w:val="22"/>
              </w:rPr>
              <w:t>(369)</w:t>
            </w:r>
            <w:r w:rsidRPr="00E86101">
              <w:rPr>
                <w:rStyle w:val="eop"/>
                <w:color w:val="000000"/>
                <w:sz w:val="22"/>
                <w:szCs w:val="22"/>
              </w:rPr>
              <w:t> </w:t>
            </w:r>
          </w:p>
        </w:tc>
      </w:tr>
      <w:tr w:rsidR="00431F05" w:rsidRPr="00E86101" w14:paraId="6567ABAB" w14:textId="26B7F725" w:rsidTr="00492051">
        <w:tc>
          <w:tcPr>
            <w:tcW w:w="5331" w:type="dxa"/>
            <w:tcBorders>
              <w:top w:val="nil"/>
              <w:left w:val="nil"/>
              <w:bottom w:val="nil"/>
              <w:right w:val="nil"/>
            </w:tcBorders>
            <w:shd w:val="clear" w:color="auto" w:fill="auto"/>
            <w:hideMark/>
          </w:tcPr>
          <w:p w14:paraId="05E4FDE6"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Net current assets</w:t>
            </w: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3CED124F"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22"/>
                <w:szCs w:val="22"/>
              </w:rPr>
            </w:pPr>
            <w:r w:rsidRPr="00E86101">
              <w:rPr>
                <w:rStyle w:val="eop"/>
                <w:color w:val="000000"/>
                <w:sz w:val="22"/>
                <w:szCs w:val="22"/>
              </w:rPr>
              <w:t> </w:t>
            </w:r>
          </w:p>
        </w:tc>
        <w:tc>
          <w:tcPr>
            <w:tcW w:w="1301" w:type="dxa"/>
            <w:tcBorders>
              <w:top w:val="nil"/>
              <w:left w:val="nil"/>
              <w:bottom w:val="nil"/>
              <w:right w:val="nil"/>
            </w:tcBorders>
            <w:shd w:val="clear" w:color="auto" w:fill="auto"/>
          </w:tcPr>
          <w:p w14:paraId="6DE42B8D" w14:textId="7A89B45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355" w:type="dxa"/>
            <w:tcBorders>
              <w:top w:val="nil"/>
              <w:left w:val="nil"/>
              <w:bottom w:val="nil"/>
              <w:right w:val="nil"/>
            </w:tcBorders>
          </w:tcPr>
          <w:p w14:paraId="1DB621A3" w14:textId="7777777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1276" w:type="dxa"/>
            <w:tcBorders>
              <w:top w:val="single" w:sz="6" w:space="0" w:color="auto"/>
              <w:left w:val="nil"/>
              <w:bottom w:val="nil"/>
              <w:right w:val="nil"/>
            </w:tcBorders>
          </w:tcPr>
          <w:p w14:paraId="7A910A40" w14:textId="765ABB2D" w:rsidR="00431F05" w:rsidRPr="00E86101" w:rsidRDefault="00431F05" w:rsidP="00431F05">
            <w:pPr>
              <w:pStyle w:val="paragraph"/>
              <w:spacing w:before="0" w:beforeAutospacing="0" w:after="0" w:afterAutospacing="0"/>
              <w:jc w:val="center"/>
              <w:textAlignment w:val="baseline"/>
              <w:rPr>
                <w:rStyle w:val="eop"/>
                <w:sz w:val="22"/>
                <w:szCs w:val="22"/>
              </w:rPr>
            </w:pPr>
            <w:r w:rsidRPr="00E86101">
              <w:rPr>
                <w:rStyle w:val="eop"/>
                <w:sz w:val="22"/>
                <w:szCs w:val="22"/>
              </w:rPr>
              <w:t>25</w:t>
            </w:r>
          </w:p>
        </w:tc>
      </w:tr>
      <w:tr w:rsidR="00431F05" w:rsidRPr="00E86101" w14:paraId="7F23D9F4" w14:textId="4DEF0164" w:rsidTr="00431F05">
        <w:tc>
          <w:tcPr>
            <w:tcW w:w="5331" w:type="dxa"/>
            <w:tcBorders>
              <w:top w:val="nil"/>
              <w:left w:val="nil"/>
              <w:bottom w:val="nil"/>
              <w:right w:val="nil"/>
            </w:tcBorders>
            <w:shd w:val="clear" w:color="auto" w:fill="auto"/>
            <w:hideMark/>
          </w:tcPr>
          <w:p w14:paraId="5531AB3E"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6D83477B"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605A3158" w14:textId="47C50A02" w:rsidR="00431F05" w:rsidRPr="00E86101" w:rsidRDefault="00431F05" w:rsidP="00431F05">
            <w:pPr>
              <w:pStyle w:val="paragraph"/>
              <w:spacing w:before="0" w:beforeAutospacing="0" w:after="0" w:afterAutospacing="0"/>
              <w:jc w:val="center"/>
              <w:textAlignment w:val="baseline"/>
              <w:rPr>
                <w:rFonts w:ascii="Segoe UI" w:hAnsi="Segoe UI" w:cs="Segoe UI"/>
                <w:color w:val="000000"/>
                <w:sz w:val="18"/>
                <w:szCs w:val="18"/>
              </w:rPr>
            </w:pPr>
          </w:p>
        </w:tc>
        <w:tc>
          <w:tcPr>
            <w:tcW w:w="355" w:type="dxa"/>
            <w:tcBorders>
              <w:top w:val="nil"/>
              <w:left w:val="nil"/>
              <w:bottom w:val="nil"/>
              <w:right w:val="nil"/>
            </w:tcBorders>
          </w:tcPr>
          <w:p w14:paraId="357AF597" w14:textId="77777777" w:rsidR="00431F05" w:rsidRPr="00E86101" w:rsidRDefault="00431F05" w:rsidP="00431F05">
            <w:pPr>
              <w:pStyle w:val="paragraph"/>
              <w:spacing w:before="0" w:beforeAutospacing="0" w:after="0" w:afterAutospacing="0"/>
              <w:jc w:val="center"/>
              <w:textAlignment w:val="baseline"/>
              <w:rPr>
                <w:rStyle w:val="eop"/>
                <w:color w:val="000000"/>
                <w:sz w:val="22"/>
                <w:szCs w:val="22"/>
              </w:rPr>
            </w:pPr>
          </w:p>
        </w:tc>
        <w:tc>
          <w:tcPr>
            <w:tcW w:w="1276" w:type="dxa"/>
            <w:tcBorders>
              <w:top w:val="nil"/>
              <w:left w:val="nil"/>
              <w:bottom w:val="nil"/>
              <w:right w:val="nil"/>
            </w:tcBorders>
          </w:tcPr>
          <w:p w14:paraId="65154AFE" w14:textId="11CBA6F6" w:rsidR="00431F05" w:rsidRPr="00E86101" w:rsidRDefault="00431F05" w:rsidP="00431F05">
            <w:pPr>
              <w:pStyle w:val="paragraph"/>
              <w:spacing w:before="0" w:beforeAutospacing="0" w:after="0" w:afterAutospacing="0"/>
              <w:jc w:val="center"/>
              <w:textAlignment w:val="baseline"/>
              <w:rPr>
                <w:rStyle w:val="eop"/>
                <w:color w:val="000000"/>
                <w:sz w:val="22"/>
                <w:szCs w:val="22"/>
              </w:rPr>
            </w:pPr>
            <w:r w:rsidRPr="00E86101">
              <w:rPr>
                <w:rStyle w:val="eop"/>
                <w:color w:val="000000"/>
                <w:sz w:val="22"/>
                <w:szCs w:val="22"/>
              </w:rPr>
              <w:t> </w:t>
            </w:r>
          </w:p>
        </w:tc>
      </w:tr>
      <w:tr w:rsidR="00431F05" w:rsidRPr="00E86101" w14:paraId="17C74C32" w14:textId="28CD73FF" w:rsidTr="00431F05">
        <w:tc>
          <w:tcPr>
            <w:tcW w:w="5331" w:type="dxa"/>
            <w:tcBorders>
              <w:top w:val="nil"/>
              <w:left w:val="nil"/>
              <w:bottom w:val="nil"/>
              <w:right w:val="nil"/>
            </w:tcBorders>
            <w:shd w:val="clear" w:color="auto" w:fill="auto"/>
            <w:hideMark/>
          </w:tcPr>
          <w:p w14:paraId="1D6D4F71"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normaltextrun"/>
                <w:color w:val="000000"/>
                <w:sz w:val="22"/>
                <w:szCs w:val="22"/>
              </w:rPr>
              <w:t>Creditors: amounts due falling due in over one year</w:t>
            </w:r>
            <w:r w:rsidRPr="00E86101">
              <w:rPr>
                <w:rStyle w:val="eop"/>
                <w:color w:val="000000"/>
                <w:sz w:val="22"/>
                <w:szCs w:val="22"/>
              </w:rPr>
              <w:t> </w:t>
            </w:r>
          </w:p>
        </w:tc>
        <w:tc>
          <w:tcPr>
            <w:tcW w:w="951" w:type="dxa"/>
            <w:tcBorders>
              <w:top w:val="nil"/>
              <w:left w:val="nil"/>
              <w:bottom w:val="nil"/>
              <w:right w:val="nil"/>
            </w:tcBorders>
            <w:shd w:val="clear" w:color="auto" w:fill="auto"/>
            <w:hideMark/>
          </w:tcPr>
          <w:p w14:paraId="058D67D0"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1CD44E29" w14:textId="0FD8626C" w:rsidR="00431F05" w:rsidRPr="00E86101" w:rsidRDefault="00431F05" w:rsidP="00431F05">
            <w:pPr>
              <w:pStyle w:val="paragraph"/>
              <w:spacing w:before="0" w:beforeAutospacing="0" w:after="0" w:afterAutospacing="0"/>
              <w:jc w:val="center"/>
              <w:textAlignment w:val="baseline"/>
              <w:rPr>
                <w:color w:val="000000"/>
                <w:sz w:val="22"/>
                <w:szCs w:val="22"/>
              </w:rPr>
            </w:pPr>
          </w:p>
        </w:tc>
        <w:tc>
          <w:tcPr>
            <w:tcW w:w="355" w:type="dxa"/>
            <w:tcBorders>
              <w:top w:val="nil"/>
              <w:left w:val="nil"/>
              <w:bottom w:val="nil"/>
              <w:right w:val="nil"/>
            </w:tcBorders>
          </w:tcPr>
          <w:p w14:paraId="23CF3462" w14:textId="77777777" w:rsidR="00431F05" w:rsidRPr="00E86101" w:rsidRDefault="00431F05" w:rsidP="00431F05">
            <w:pPr>
              <w:pStyle w:val="paragraph"/>
              <w:spacing w:before="0" w:beforeAutospacing="0" w:after="0" w:afterAutospacing="0"/>
              <w:jc w:val="center"/>
              <w:textAlignment w:val="baseline"/>
              <w:rPr>
                <w:color w:val="000000"/>
                <w:sz w:val="22"/>
                <w:szCs w:val="22"/>
              </w:rPr>
            </w:pPr>
          </w:p>
        </w:tc>
        <w:tc>
          <w:tcPr>
            <w:tcW w:w="1276" w:type="dxa"/>
            <w:tcBorders>
              <w:top w:val="nil"/>
              <w:left w:val="nil"/>
              <w:bottom w:val="nil"/>
              <w:right w:val="nil"/>
            </w:tcBorders>
          </w:tcPr>
          <w:p w14:paraId="6CE7C903" w14:textId="02E26314" w:rsidR="00431F05" w:rsidRPr="00E86101" w:rsidRDefault="00431F05" w:rsidP="00431F05">
            <w:pPr>
              <w:pStyle w:val="paragraph"/>
              <w:spacing w:before="0" w:beforeAutospacing="0" w:after="0" w:afterAutospacing="0"/>
              <w:jc w:val="center"/>
              <w:textAlignment w:val="baseline"/>
              <w:rPr>
                <w:color w:val="000000"/>
                <w:sz w:val="22"/>
                <w:szCs w:val="22"/>
              </w:rPr>
            </w:pPr>
            <w:r w:rsidRPr="00E86101">
              <w:rPr>
                <w:color w:val="000000"/>
                <w:sz w:val="22"/>
                <w:szCs w:val="22"/>
              </w:rPr>
              <w:t>-</w:t>
            </w:r>
          </w:p>
        </w:tc>
      </w:tr>
      <w:tr w:rsidR="00431F05" w:rsidRPr="00E86101" w14:paraId="5F083844" w14:textId="6C1429B8" w:rsidTr="00492051">
        <w:tc>
          <w:tcPr>
            <w:tcW w:w="5331" w:type="dxa"/>
            <w:tcBorders>
              <w:top w:val="nil"/>
              <w:left w:val="nil"/>
              <w:bottom w:val="nil"/>
              <w:right w:val="nil"/>
            </w:tcBorders>
            <w:shd w:val="clear" w:color="auto" w:fill="auto"/>
            <w:hideMark/>
          </w:tcPr>
          <w:p w14:paraId="53C2D0B6"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951" w:type="dxa"/>
            <w:tcBorders>
              <w:top w:val="nil"/>
              <w:left w:val="nil"/>
              <w:bottom w:val="nil"/>
              <w:right w:val="nil"/>
            </w:tcBorders>
            <w:shd w:val="clear" w:color="auto" w:fill="auto"/>
            <w:hideMark/>
          </w:tcPr>
          <w:p w14:paraId="73CDB8F2" w14:textId="77777777" w:rsidR="00431F05" w:rsidRPr="00E86101" w:rsidRDefault="00431F05" w:rsidP="00431F05">
            <w:pPr>
              <w:pStyle w:val="paragraph"/>
              <w:spacing w:before="0" w:beforeAutospacing="0" w:after="0" w:afterAutospacing="0"/>
              <w:textAlignment w:val="baseline"/>
              <w:rPr>
                <w:rFonts w:ascii="Segoe UI" w:hAnsi="Segoe UI" w:cs="Segoe UI"/>
                <w:color w:val="000000"/>
                <w:sz w:val="18"/>
                <w:szCs w:val="18"/>
              </w:rPr>
            </w:pPr>
            <w:r w:rsidRPr="00E86101">
              <w:rPr>
                <w:rStyle w:val="eop"/>
                <w:color w:val="000000"/>
                <w:sz w:val="16"/>
                <w:szCs w:val="16"/>
              </w:rPr>
              <w:t> </w:t>
            </w:r>
          </w:p>
        </w:tc>
        <w:tc>
          <w:tcPr>
            <w:tcW w:w="1301" w:type="dxa"/>
            <w:tcBorders>
              <w:top w:val="nil"/>
              <w:left w:val="nil"/>
              <w:bottom w:val="nil"/>
              <w:right w:val="nil"/>
            </w:tcBorders>
            <w:shd w:val="clear" w:color="auto" w:fill="auto"/>
          </w:tcPr>
          <w:p w14:paraId="363D0C28" w14:textId="7B44839A" w:rsidR="00431F05" w:rsidRPr="00E86101" w:rsidRDefault="00431F05" w:rsidP="00431F05">
            <w:pPr>
              <w:pStyle w:val="paragraph"/>
              <w:spacing w:before="0" w:beforeAutospacing="0" w:after="0" w:afterAutospacing="0"/>
              <w:jc w:val="center"/>
              <w:textAlignment w:val="baseline"/>
              <w:rPr>
                <w:rFonts w:ascii="Segoe UI" w:hAnsi="Segoe UI" w:cs="Segoe UI"/>
                <w:color w:val="000000"/>
                <w:sz w:val="18"/>
                <w:szCs w:val="18"/>
              </w:rPr>
            </w:pPr>
          </w:p>
        </w:tc>
        <w:tc>
          <w:tcPr>
            <w:tcW w:w="355" w:type="dxa"/>
            <w:tcBorders>
              <w:top w:val="nil"/>
              <w:left w:val="nil"/>
              <w:bottom w:val="nil"/>
              <w:right w:val="nil"/>
            </w:tcBorders>
          </w:tcPr>
          <w:p w14:paraId="6FEB65EB" w14:textId="77777777" w:rsidR="00431F05" w:rsidRPr="00E86101" w:rsidRDefault="00431F05" w:rsidP="00431F05">
            <w:pPr>
              <w:pStyle w:val="paragraph"/>
              <w:spacing w:before="0" w:beforeAutospacing="0" w:after="0" w:afterAutospacing="0"/>
              <w:jc w:val="center"/>
              <w:textAlignment w:val="baseline"/>
              <w:rPr>
                <w:rStyle w:val="eop"/>
                <w:sz w:val="22"/>
                <w:szCs w:val="22"/>
              </w:rPr>
            </w:pPr>
          </w:p>
        </w:tc>
        <w:tc>
          <w:tcPr>
            <w:tcW w:w="1276" w:type="dxa"/>
            <w:tcBorders>
              <w:top w:val="single" w:sz="6" w:space="0" w:color="auto"/>
              <w:left w:val="nil"/>
              <w:bottom w:val="single" w:sz="6" w:space="0" w:color="auto"/>
              <w:right w:val="nil"/>
            </w:tcBorders>
          </w:tcPr>
          <w:p w14:paraId="5C915AF9" w14:textId="0693018C" w:rsidR="00431F05" w:rsidRPr="00E86101" w:rsidRDefault="00431F05" w:rsidP="00431F05">
            <w:pPr>
              <w:pStyle w:val="paragraph"/>
              <w:spacing w:before="0" w:beforeAutospacing="0" w:after="0" w:afterAutospacing="0"/>
              <w:jc w:val="center"/>
              <w:textAlignment w:val="baseline"/>
              <w:rPr>
                <w:rStyle w:val="eop"/>
                <w:sz w:val="22"/>
                <w:szCs w:val="22"/>
              </w:rPr>
            </w:pPr>
            <w:r w:rsidRPr="00E86101">
              <w:rPr>
                <w:rStyle w:val="eop"/>
                <w:sz w:val="22"/>
                <w:szCs w:val="22"/>
              </w:rPr>
              <w:t>466</w:t>
            </w:r>
          </w:p>
        </w:tc>
      </w:tr>
    </w:tbl>
    <w:p w14:paraId="617FBCD9" w14:textId="77777777" w:rsidR="00165A9E" w:rsidRPr="00E86101" w:rsidRDefault="00165A9E" w:rsidP="00165A9E">
      <w:pPr>
        <w:pStyle w:val="BodyText"/>
        <w:jc w:val="both"/>
        <w:rPr>
          <w:b/>
          <w:bCs/>
          <w:sz w:val="24"/>
        </w:rPr>
      </w:pPr>
      <w:r w:rsidRPr="00E86101">
        <w:rPr>
          <w:b/>
          <w:bCs/>
          <w:sz w:val="24"/>
        </w:rPr>
        <w:lastRenderedPageBreak/>
        <w:t>NOTES TO THE FINANCIAL STATEMENTS</w:t>
      </w:r>
      <w:r w:rsidRPr="00E86101">
        <w:t xml:space="preserve"> </w:t>
      </w:r>
    </w:p>
    <w:p w14:paraId="7C7CC724" w14:textId="77777777" w:rsidR="00165A9E" w:rsidRPr="00E86101" w:rsidRDefault="00165A9E" w:rsidP="00165A9E">
      <w:pPr>
        <w:pStyle w:val="BodyText"/>
        <w:jc w:val="both"/>
        <w:rPr>
          <w:sz w:val="24"/>
        </w:rPr>
      </w:pPr>
      <w:r w:rsidRPr="00E86101">
        <w:rPr>
          <w:b/>
          <w:bCs/>
          <w:sz w:val="24"/>
        </w:rPr>
        <w:t>FOR THE YEAR ENDED 31 MARCH 202</w:t>
      </w:r>
      <w:r>
        <w:rPr>
          <w:b/>
          <w:bCs/>
          <w:sz w:val="24"/>
        </w:rPr>
        <w:t>4</w:t>
      </w:r>
      <w:r w:rsidRPr="00E86101">
        <w:rPr>
          <w:b/>
          <w:bCs/>
          <w:sz w:val="24"/>
        </w:rPr>
        <w:t xml:space="preserve"> (continued)</w:t>
      </w:r>
    </w:p>
    <w:p w14:paraId="60831618" w14:textId="09D96EB6" w:rsidR="00BE4E8C" w:rsidRPr="00E86101" w:rsidRDefault="00BE4E8C" w:rsidP="0095060B">
      <w:pPr>
        <w:rPr>
          <w:b/>
          <w:sz w:val="22"/>
          <w:szCs w:val="22"/>
        </w:rPr>
      </w:pPr>
    </w:p>
    <w:p w14:paraId="7E9B44AF" w14:textId="4DA8E8B3" w:rsidR="008407B4" w:rsidRPr="00E86101" w:rsidRDefault="00364B7E" w:rsidP="0095060B">
      <w:pPr>
        <w:rPr>
          <w:b/>
          <w:sz w:val="22"/>
          <w:szCs w:val="22"/>
        </w:rPr>
      </w:pPr>
      <w:r w:rsidRPr="00E86101">
        <w:rPr>
          <w:b/>
          <w:sz w:val="22"/>
          <w:szCs w:val="22"/>
        </w:rPr>
        <w:t>1</w:t>
      </w:r>
      <w:r w:rsidR="00CE2339" w:rsidRPr="00E86101">
        <w:rPr>
          <w:b/>
          <w:sz w:val="22"/>
          <w:szCs w:val="22"/>
        </w:rPr>
        <w:t>0</w:t>
      </w:r>
      <w:r w:rsidR="00542392" w:rsidRPr="00E86101">
        <w:rPr>
          <w:b/>
          <w:sz w:val="22"/>
          <w:szCs w:val="22"/>
        </w:rPr>
        <w:t>.</w:t>
      </w:r>
      <w:r w:rsidR="00542392" w:rsidRPr="00E86101">
        <w:tab/>
      </w:r>
      <w:r w:rsidR="6F2BBF28" w:rsidRPr="00E86101">
        <w:rPr>
          <w:b/>
          <w:bCs/>
          <w:sz w:val="22"/>
          <w:szCs w:val="22"/>
        </w:rPr>
        <w:t>Loss</w:t>
      </w:r>
      <w:r w:rsidR="005A68C3">
        <w:rPr>
          <w:b/>
          <w:bCs/>
          <w:sz w:val="22"/>
          <w:szCs w:val="22"/>
        </w:rPr>
        <w:t xml:space="preserve"> </w:t>
      </w:r>
      <w:r w:rsidR="00696652" w:rsidRPr="00E86101">
        <w:rPr>
          <w:b/>
          <w:sz w:val="22"/>
          <w:szCs w:val="22"/>
        </w:rPr>
        <w:t xml:space="preserve">on disposal </w:t>
      </w:r>
      <w:r w:rsidR="008407B4" w:rsidRPr="00E86101">
        <w:rPr>
          <w:b/>
          <w:sz w:val="22"/>
          <w:szCs w:val="22"/>
        </w:rPr>
        <w:t>of fixed assets</w:t>
      </w:r>
    </w:p>
    <w:p w14:paraId="25A6E90F" w14:textId="77777777" w:rsidR="00FD5979" w:rsidRPr="00E86101" w:rsidRDefault="00FD5979" w:rsidP="0095060B">
      <w:pPr>
        <w:rPr>
          <w:b/>
          <w:sz w:val="22"/>
          <w:szCs w:val="22"/>
        </w:rPr>
      </w:pPr>
    </w:p>
    <w:p w14:paraId="0F47A51E" w14:textId="12837CFA" w:rsidR="00EA4DF4" w:rsidRDefault="008407B4" w:rsidP="0095060B">
      <w:pPr>
        <w:pStyle w:val="BodyText"/>
        <w:jc w:val="both"/>
        <w:rPr>
          <w:sz w:val="22"/>
          <w:szCs w:val="22"/>
        </w:rPr>
      </w:pPr>
      <w:r w:rsidRPr="00E86101">
        <w:rPr>
          <w:sz w:val="22"/>
          <w:szCs w:val="22"/>
        </w:rPr>
        <w:t xml:space="preserve">This </w:t>
      </w:r>
      <w:r w:rsidR="00180E3F" w:rsidRPr="00E86101">
        <w:rPr>
          <w:sz w:val="22"/>
          <w:szCs w:val="22"/>
        </w:rPr>
        <w:t>includes</w:t>
      </w:r>
      <w:r w:rsidRPr="00E86101">
        <w:rPr>
          <w:sz w:val="22"/>
          <w:szCs w:val="22"/>
        </w:rPr>
        <w:t xml:space="preserve"> net income from the sale of</w:t>
      </w:r>
      <w:r w:rsidR="00554FDF" w:rsidRPr="00E86101">
        <w:rPr>
          <w:sz w:val="22"/>
          <w:szCs w:val="22"/>
        </w:rPr>
        <w:t xml:space="preserve"> </w:t>
      </w:r>
      <w:r w:rsidR="00396ABB">
        <w:rPr>
          <w:sz w:val="22"/>
          <w:szCs w:val="22"/>
        </w:rPr>
        <w:t>two social rent properties and one commercial</w:t>
      </w:r>
      <w:r w:rsidR="009A60B6" w:rsidRPr="00E86101">
        <w:rPr>
          <w:sz w:val="22"/>
          <w:szCs w:val="22"/>
        </w:rPr>
        <w:t xml:space="preserve"> </w:t>
      </w:r>
      <w:r w:rsidRPr="00E86101">
        <w:rPr>
          <w:sz w:val="22"/>
          <w:szCs w:val="22"/>
        </w:rPr>
        <w:t>propert</w:t>
      </w:r>
      <w:r w:rsidR="00192854">
        <w:rPr>
          <w:sz w:val="22"/>
          <w:szCs w:val="22"/>
        </w:rPr>
        <w:t>y</w:t>
      </w:r>
      <w:r w:rsidR="00AB495B" w:rsidRPr="00E86101">
        <w:rPr>
          <w:sz w:val="22"/>
          <w:szCs w:val="22"/>
        </w:rPr>
        <w:t xml:space="preserve"> (202</w:t>
      </w:r>
      <w:r w:rsidR="00475AFB">
        <w:rPr>
          <w:sz w:val="22"/>
          <w:szCs w:val="22"/>
        </w:rPr>
        <w:t>3</w:t>
      </w:r>
      <w:r w:rsidR="00AB495B" w:rsidRPr="00E86101">
        <w:rPr>
          <w:sz w:val="22"/>
          <w:szCs w:val="22"/>
        </w:rPr>
        <w:t xml:space="preserve">: </w:t>
      </w:r>
      <w:r w:rsidR="00475AFB">
        <w:rPr>
          <w:sz w:val="22"/>
          <w:szCs w:val="22"/>
        </w:rPr>
        <w:t>five</w:t>
      </w:r>
      <w:r w:rsidR="00AB495B" w:rsidRPr="00E86101">
        <w:rPr>
          <w:sz w:val="22"/>
          <w:szCs w:val="22"/>
        </w:rPr>
        <w:t xml:space="preserve"> </w:t>
      </w:r>
      <w:r w:rsidR="00192854">
        <w:rPr>
          <w:sz w:val="22"/>
          <w:szCs w:val="22"/>
        </w:rPr>
        <w:t xml:space="preserve">social rent </w:t>
      </w:r>
      <w:r w:rsidR="00AB495B" w:rsidRPr="00E86101">
        <w:rPr>
          <w:sz w:val="22"/>
          <w:szCs w:val="22"/>
        </w:rPr>
        <w:t>properties</w:t>
      </w:r>
      <w:r w:rsidR="00B73311" w:rsidRPr="00E86101">
        <w:rPr>
          <w:sz w:val="22"/>
          <w:szCs w:val="22"/>
        </w:rPr>
        <w:t>)</w:t>
      </w:r>
      <w:r w:rsidRPr="00E86101">
        <w:rPr>
          <w:sz w:val="22"/>
          <w:szCs w:val="22"/>
        </w:rPr>
        <w:t xml:space="preserve"> </w:t>
      </w:r>
      <w:r w:rsidR="00E615B6" w:rsidRPr="00E86101">
        <w:rPr>
          <w:sz w:val="22"/>
          <w:szCs w:val="22"/>
        </w:rPr>
        <w:t xml:space="preserve">and </w:t>
      </w:r>
      <w:r w:rsidR="00D75D75" w:rsidRPr="00E86101">
        <w:rPr>
          <w:sz w:val="22"/>
          <w:szCs w:val="22"/>
        </w:rPr>
        <w:t>any gain/(loss</w:t>
      </w:r>
      <w:r w:rsidR="00696652" w:rsidRPr="00E86101">
        <w:rPr>
          <w:sz w:val="22"/>
          <w:szCs w:val="22"/>
        </w:rPr>
        <w:t>)</w:t>
      </w:r>
      <w:r w:rsidR="00D75D75" w:rsidRPr="00E86101">
        <w:rPr>
          <w:sz w:val="22"/>
          <w:szCs w:val="22"/>
        </w:rPr>
        <w:t xml:space="preserve"> on the disposal</w:t>
      </w:r>
      <w:r w:rsidR="00035F6E" w:rsidRPr="00E86101">
        <w:rPr>
          <w:sz w:val="22"/>
          <w:szCs w:val="22"/>
        </w:rPr>
        <w:t xml:space="preserve"> of</w:t>
      </w:r>
      <w:r w:rsidR="00D75D75" w:rsidRPr="00E86101">
        <w:rPr>
          <w:sz w:val="22"/>
          <w:szCs w:val="22"/>
        </w:rPr>
        <w:t xml:space="preserve"> fixed assets in the year</w:t>
      </w:r>
      <w:r w:rsidR="00EA4DF4" w:rsidRPr="00E86101">
        <w:rPr>
          <w:sz w:val="22"/>
          <w:szCs w:val="22"/>
        </w:rPr>
        <w:t>.</w:t>
      </w:r>
      <w:r w:rsidR="00461856" w:rsidRPr="00E86101">
        <w:rPr>
          <w:sz w:val="22"/>
          <w:szCs w:val="22"/>
        </w:rPr>
        <w:t xml:space="preserve"> </w:t>
      </w:r>
    </w:p>
    <w:p w14:paraId="18A17E83" w14:textId="77777777" w:rsidR="00D32C53" w:rsidRDefault="00D32C53" w:rsidP="0095060B">
      <w:pPr>
        <w:pStyle w:val="BodyText"/>
        <w:jc w:val="both"/>
        <w:rPr>
          <w:sz w:val="22"/>
          <w:szCs w:val="22"/>
        </w:rPr>
      </w:pPr>
    </w:p>
    <w:p w14:paraId="4C24C8EB" w14:textId="77777777" w:rsidR="00D32C53" w:rsidRDefault="00D32C53" w:rsidP="0095060B">
      <w:pPr>
        <w:pStyle w:val="BodyText"/>
        <w:jc w:val="both"/>
        <w:rPr>
          <w:sz w:val="22"/>
          <w:szCs w:val="22"/>
        </w:rPr>
      </w:pPr>
    </w:p>
    <w:tbl>
      <w:tblPr>
        <w:tblStyle w:val="TableGrid"/>
        <w:tblW w:w="107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277"/>
        <w:gridCol w:w="1330"/>
        <w:gridCol w:w="1130"/>
        <w:gridCol w:w="1130"/>
        <w:gridCol w:w="277"/>
        <w:gridCol w:w="1330"/>
        <w:gridCol w:w="1130"/>
        <w:gridCol w:w="1130"/>
      </w:tblGrid>
      <w:tr w:rsidR="00B973B7" w14:paraId="20FC2A47" w14:textId="77777777" w:rsidTr="00952FCA">
        <w:trPr>
          <w:jc w:val="center"/>
        </w:trPr>
        <w:tc>
          <w:tcPr>
            <w:tcW w:w="2552" w:type="dxa"/>
          </w:tcPr>
          <w:p w14:paraId="68A98488" w14:textId="77777777" w:rsidR="00B973B7" w:rsidRDefault="00B973B7" w:rsidP="00D32C53">
            <w:pPr>
              <w:pStyle w:val="BodyText"/>
              <w:jc w:val="both"/>
              <w:rPr>
                <w:sz w:val="22"/>
                <w:szCs w:val="22"/>
              </w:rPr>
            </w:pPr>
          </w:p>
        </w:tc>
        <w:tc>
          <w:tcPr>
            <w:tcW w:w="113" w:type="dxa"/>
          </w:tcPr>
          <w:p w14:paraId="3FD2FDBE" w14:textId="77777777" w:rsidR="00B973B7" w:rsidRDefault="00B973B7" w:rsidP="00D32C53">
            <w:pPr>
              <w:pStyle w:val="BodyText"/>
              <w:jc w:val="both"/>
              <w:rPr>
                <w:sz w:val="22"/>
                <w:szCs w:val="22"/>
              </w:rPr>
            </w:pPr>
          </w:p>
        </w:tc>
        <w:tc>
          <w:tcPr>
            <w:tcW w:w="1134" w:type="dxa"/>
          </w:tcPr>
          <w:p w14:paraId="4A4E45F3" w14:textId="77777777" w:rsidR="00B973B7" w:rsidRDefault="00B973B7" w:rsidP="00D32C53">
            <w:pPr>
              <w:pStyle w:val="BodyText"/>
              <w:jc w:val="both"/>
              <w:rPr>
                <w:sz w:val="22"/>
                <w:szCs w:val="22"/>
              </w:rPr>
            </w:pPr>
          </w:p>
        </w:tc>
        <w:tc>
          <w:tcPr>
            <w:tcW w:w="964" w:type="dxa"/>
          </w:tcPr>
          <w:p w14:paraId="37DE4E60" w14:textId="7FE15E9A" w:rsidR="00B973B7" w:rsidRDefault="00B973B7" w:rsidP="00D32C53">
            <w:pPr>
              <w:pStyle w:val="BodyText"/>
              <w:jc w:val="both"/>
              <w:rPr>
                <w:sz w:val="22"/>
                <w:szCs w:val="22"/>
              </w:rPr>
            </w:pPr>
            <w:r w:rsidRPr="00E86101">
              <w:rPr>
                <w:b/>
                <w:bCs/>
                <w:sz w:val="22"/>
                <w:szCs w:val="22"/>
              </w:rPr>
              <w:t>202</w:t>
            </w:r>
            <w:r>
              <w:rPr>
                <w:b/>
                <w:bCs/>
                <w:sz w:val="22"/>
                <w:szCs w:val="22"/>
              </w:rPr>
              <w:t>4</w:t>
            </w:r>
          </w:p>
        </w:tc>
        <w:tc>
          <w:tcPr>
            <w:tcW w:w="964" w:type="dxa"/>
          </w:tcPr>
          <w:p w14:paraId="66717D35" w14:textId="77777777" w:rsidR="00B973B7" w:rsidRDefault="00B973B7" w:rsidP="00D32C53">
            <w:pPr>
              <w:pStyle w:val="BodyText"/>
              <w:jc w:val="both"/>
              <w:rPr>
                <w:sz w:val="22"/>
                <w:szCs w:val="22"/>
              </w:rPr>
            </w:pPr>
          </w:p>
        </w:tc>
        <w:tc>
          <w:tcPr>
            <w:tcW w:w="236" w:type="dxa"/>
          </w:tcPr>
          <w:p w14:paraId="2ADD4D45" w14:textId="77777777" w:rsidR="00B973B7" w:rsidRDefault="00B973B7" w:rsidP="00D32C53">
            <w:pPr>
              <w:pStyle w:val="BodyText"/>
              <w:jc w:val="both"/>
              <w:rPr>
                <w:sz w:val="22"/>
                <w:szCs w:val="22"/>
              </w:rPr>
            </w:pPr>
          </w:p>
        </w:tc>
        <w:tc>
          <w:tcPr>
            <w:tcW w:w="1134" w:type="dxa"/>
          </w:tcPr>
          <w:p w14:paraId="06EA22F1" w14:textId="77777777" w:rsidR="00B973B7" w:rsidRDefault="00B973B7" w:rsidP="00D32C53">
            <w:pPr>
              <w:pStyle w:val="BodyText"/>
              <w:jc w:val="both"/>
              <w:rPr>
                <w:sz w:val="22"/>
                <w:szCs w:val="22"/>
              </w:rPr>
            </w:pPr>
          </w:p>
        </w:tc>
        <w:tc>
          <w:tcPr>
            <w:tcW w:w="964" w:type="dxa"/>
          </w:tcPr>
          <w:p w14:paraId="5F4B26FB" w14:textId="75506F4A" w:rsidR="00B973B7" w:rsidRDefault="00B973B7" w:rsidP="00D32C53">
            <w:pPr>
              <w:pStyle w:val="BodyText"/>
              <w:jc w:val="both"/>
              <w:rPr>
                <w:sz w:val="22"/>
                <w:szCs w:val="22"/>
              </w:rPr>
            </w:pPr>
            <w:r w:rsidRPr="00E86101">
              <w:rPr>
                <w:b/>
                <w:bCs/>
                <w:sz w:val="22"/>
                <w:szCs w:val="22"/>
              </w:rPr>
              <w:t>202</w:t>
            </w:r>
            <w:r>
              <w:rPr>
                <w:b/>
                <w:bCs/>
                <w:sz w:val="22"/>
                <w:szCs w:val="22"/>
              </w:rPr>
              <w:t>3</w:t>
            </w:r>
          </w:p>
        </w:tc>
        <w:tc>
          <w:tcPr>
            <w:tcW w:w="964" w:type="dxa"/>
          </w:tcPr>
          <w:p w14:paraId="61234432" w14:textId="77777777" w:rsidR="00B973B7" w:rsidRDefault="00B973B7" w:rsidP="00D32C53">
            <w:pPr>
              <w:pStyle w:val="BodyText"/>
              <w:jc w:val="both"/>
              <w:rPr>
                <w:sz w:val="22"/>
                <w:szCs w:val="22"/>
              </w:rPr>
            </w:pPr>
          </w:p>
        </w:tc>
      </w:tr>
      <w:tr w:rsidR="00B973B7" w14:paraId="44FA794E" w14:textId="77777777" w:rsidTr="00952FCA">
        <w:trPr>
          <w:jc w:val="center"/>
        </w:trPr>
        <w:tc>
          <w:tcPr>
            <w:tcW w:w="2552" w:type="dxa"/>
          </w:tcPr>
          <w:p w14:paraId="04EE9FCB" w14:textId="77777777" w:rsidR="00B973B7" w:rsidRDefault="00B973B7" w:rsidP="00D32C53">
            <w:pPr>
              <w:pStyle w:val="BodyText"/>
              <w:jc w:val="both"/>
              <w:rPr>
                <w:sz w:val="22"/>
                <w:szCs w:val="22"/>
              </w:rPr>
            </w:pPr>
          </w:p>
        </w:tc>
        <w:tc>
          <w:tcPr>
            <w:tcW w:w="113" w:type="dxa"/>
          </w:tcPr>
          <w:p w14:paraId="0641B028" w14:textId="77777777" w:rsidR="00B973B7" w:rsidRPr="00E86101" w:rsidRDefault="00B973B7" w:rsidP="00D32C53">
            <w:pPr>
              <w:pStyle w:val="BodyText"/>
              <w:jc w:val="both"/>
              <w:rPr>
                <w:b/>
                <w:bCs/>
                <w:sz w:val="22"/>
                <w:szCs w:val="22"/>
              </w:rPr>
            </w:pPr>
          </w:p>
        </w:tc>
        <w:tc>
          <w:tcPr>
            <w:tcW w:w="1134" w:type="dxa"/>
          </w:tcPr>
          <w:p w14:paraId="5174D27C" w14:textId="3B6DD8EF" w:rsidR="00B973B7" w:rsidRDefault="00B973B7" w:rsidP="00D32C53">
            <w:pPr>
              <w:pStyle w:val="BodyText"/>
              <w:jc w:val="both"/>
              <w:rPr>
                <w:sz w:val="22"/>
                <w:szCs w:val="22"/>
              </w:rPr>
            </w:pPr>
            <w:r w:rsidRPr="00E86101">
              <w:rPr>
                <w:b/>
                <w:bCs/>
                <w:sz w:val="22"/>
                <w:szCs w:val="22"/>
              </w:rPr>
              <w:t>£’000</w:t>
            </w:r>
          </w:p>
        </w:tc>
        <w:tc>
          <w:tcPr>
            <w:tcW w:w="964" w:type="dxa"/>
          </w:tcPr>
          <w:p w14:paraId="09BBD18A" w14:textId="1CEC5AC5" w:rsidR="00B973B7" w:rsidRDefault="00B973B7" w:rsidP="00D32C53">
            <w:pPr>
              <w:pStyle w:val="BodyText"/>
              <w:jc w:val="both"/>
              <w:rPr>
                <w:sz w:val="22"/>
                <w:szCs w:val="22"/>
              </w:rPr>
            </w:pPr>
            <w:r w:rsidRPr="00E86101">
              <w:rPr>
                <w:b/>
                <w:bCs/>
                <w:sz w:val="22"/>
                <w:szCs w:val="22"/>
              </w:rPr>
              <w:t>£’000</w:t>
            </w:r>
          </w:p>
        </w:tc>
        <w:tc>
          <w:tcPr>
            <w:tcW w:w="964" w:type="dxa"/>
          </w:tcPr>
          <w:p w14:paraId="05626398" w14:textId="1BF915DA" w:rsidR="00B973B7" w:rsidRDefault="00B973B7" w:rsidP="00D32C53">
            <w:pPr>
              <w:pStyle w:val="BodyText"/>
              <w:jc w:val="both"/>
              <w:rPr>
                <w:sz w:val="22"/>
                <w:szCs w:val="22"/>
              </w:rPr>
            </w:pPr>
            <w:r w:rsidRPr="00E86101">
              <w:rPr>
                <w:b/>
                <w:bCs/>
                <w:sz w:val="22"/>
                <w:szCs w:val="22"/>
              </w:rPr>
              <w:t>£’000</w:t>
            </w:r>
          </w:p>
        </w:tc>
        <w:tc>
          <w:tcPr>
            <w:tcW w:w="236" w:type="dxa"/>
          </w:tcPr>
          <w:p w14:paraId="2A936422" w14:textId="77777777" w:rsidR="00B973B7" w:rsidRDefault="00B973B7" w:rsidP="00D32C53">
            <w:pPr>
              <w:pStyle w:val="BodyText"/>
              <w:jc w:val="both"/>
              <w:rPr>
                <w:sz w:val="22"/>
                <w:szCs w:val="22"/>
              </w:rPr>
            </w:pPr>
          </w:p>
        </w:tc>
        <w:tc>
          <w:tcPr>
            <w:tcW w:w="1134" w:type="dxa"/>
          </w:tcPr>
          <w:p w14:paraId="737542BE" w14:textId="794F2893" w:rsidR="00B973B7" w:rsidRDefault="00B973B7" w:rsidP="00D32C53">
            <w:pPr>
              <w:pStyle w:val="BodyText"/>
              <w:jc w:val="both"/>
              <w:rPr>
                <w:sz w:val="22"/>
                <w:szCs w:val="22"/>
              </w:rPr>
            </w:pPr>
            <w:r w:rsidRPr="00E86101">
              <w:rPr>
                <w:b/>
                <w:bCs/>
                <w:sz w:val="22"/>
                <w:szCs w:val="22"/>
              </w:rPr>
              <w:t>£’000</w:t>
            </w:r>
          </w:p>
        </w:tc>
        <w:tc>
          <w:tcPr>
            <w:tcW w:w="964" w:type="dxa"/>
          </w:tcPr>
          <w:p w14:paraId="748E5D6B" w14:textId="6CD4979F" w:rsidR="00B973B7" w:rsidRDefault="00B973B7" w:rsidP="00D32C53">
            <w:pPr>
              <w:pStyle w:val="BodyText"/>
              <w:jc w:val="both"/>
              <w:rPr>
                <w:sz w:val="22"/>
                <w:szCs w:val="22"/>
              </w:rPr>
            </w:pPr>
            <w:r w:rsidRPr="00E86101">
              <w:rPr>
                <w:b/>
                <w:bCs/>
                <w:sz w:val="22"/>
                <w:szCs w:val="22"/>
              </w:rPr>
              <w:t>£’000</w:t>
            </w:r>
          </w:p>
        </w:tc>
        <w:tc>
          <w:tcPr>
            <w:tcW w:w="964" w:type="dxa"/>
          </w:tcPr>
          <w:p w14:paraId="14A2CF61" w14:textId="32C9914B" w:rsidR="00B973B7" w:rsidRDefault="00B973B7" w:rsidP="00D32C53">
            <w:pPr>
              <w:pStyle w:val="BodyText"/>
              <w:jc w:val="both"/>
              <w:rPr>
                <w:sz w:val="22"/>
                <w:szCs w:val="22"/>
              </w:rPr>
            </w:pPr>
            <w:r w:rsidRPr="00E86101">
              <w:rPr>
                <w:b/>
                <w:bCs/>
                <w:sz w:val="22"/>
                <w:szCs w:val="22"/>
              </w:rPr>
              <w:t>£’000</w:t>
            </w:r>
          </w:p>
        </w:tc>
      </w:tr>
      <w:tr w:rsidR="00B973B7" w14:paraId="5857665D" w14:textId="77777777" w:rsidTr="00952FCA">
        <w:trPr>
          <w:jc w:val="center"/>
        </w:trPr>
        <w:tc>
          <w:tcPr>
            <w:tcW w:w="2552" w:type="dxa"/>
          </w:tcPr>
          <w:p w14:paraId="580C8099" w14:textId="77777777" w:rsidR="00B973B7" w:rsidRDefault="00B973B7" w:rsidP="00D32C53">
            <w:pPr>
              <w:pStyle w:val="BodyText"/>
              <w:jc w:val="both"/>
              <w:rPr>
                <w:sz w:val="22"/>
                <w:szCs w:val="22"/>
              </w:rPr>
            </w:pPr>
          </w:p>
        </w:tc>
        <w:tc>
          <w:tcPr>
            <w:tcW w:w="113" w:type="dxa"/>
          </w:tcPr>
          <w:p w14:paraId="32C3B426" w14:textId="77777777" w:rsidR="00B973B7" w:rsidRPr="00E86101" w:rsidRDefault="00B973B7" w:rsidP="00D32C53">
            <w:pPr>
              <w:pStyle w:val="BodyText"/>
              <w:jc w:val="both"/>
              <w:rPr>
                <w:sz w:val="22"/>
                <w:szCs w:val="22"/>
              </w:rPr>
            </w:pPr>
          </w:p>
        </w:tc>
        <w:tc>
          <w:tcPr>
            <w:tcW w:w="1134" w:type="dxa"/>
          </w:tcPr>
          <w:p w14:paraId="72AE508F" w14:textId="406B2FD5" w:rsidR="00B973B7" w:rsidRDefault="00B973B7" w:rsidP="00D32C53">
            <w:pPr>
              <w:pStyle w:val="BodyText"/>
              <w:jc w:val="both"/>
              <w:rPr>
                <w:sz w:val="22"/>
                <w:szCs w:val="22"/>
              </w:rPr>
            </w:pPr>
            <w:r w:rsidRPr="00E86101">
              <w:rPr>
                <w:sz w:val="22"/>
                <w:szCs w:val="22"/>
              </w:rPr>
              <w:t>Properties</w:t>
            </w:r>
          </w:p>
        </w:tc>
        <w:tc>
          <w:tcPr>
            <w:tcW w:w="964" w:type="dxa"/>
          </w:tcPr>
          <w:p w14:paraId="24557C21" w14:textId="66748DE2" w:rsidR="00B973B7" w:rsidRDefault="00B973B7" w:rsidP="00D32C53">
            <w:pPr>
              <w:pStyle w:val="BodyText"/>
              <w:jc w:val="both"/>
              <w:rPr>
                <w:sz w:val="22"/>
                <w:szCs w:val="22"/>
              </w:rPr>
            </w:pPr>
            <w:r w:rsidRPr="00E86101">
              <w:rPr>
                <w:sz w:val="22"/>
                <w:szCs w:val="22"/>
              </w:rPr>
              <w:t>Other assets</w:t>
            </w:r>
          </w:p>
        </w:tc>
        <w:tc>
          <w:tcPr>
            <w:tcW w:w="964" w:type="dxa"/>
          </w:tcPr>
          <w:p w14:paraId="7E87D354" w14:textId="200264C5" w:rsidR="00B973B7" w:rsidRDefault="00B973B7" w:rsidP="00D32C53">
            <w:pPr>
              <w:pStyle w:val="BodyText"/>
              <w:jc w:val="both"/>
              <w:rPr>
                <w:sz w:val="22"/>
                <w:szCs w:val="22"/>
              </w:rPr>
            </w:pPr>
            <w:r w:rsidRPr="00E86101">
              <w:rPr>
                <w:sz w:val="22"/>
                <w:szCs w:val="22"/>
              </w:rPr>
              <w:t>Total</w:t>
            </w:r>
          </w:p>
        </w:tc>
        <w:tc>
          <w:tcPr>
            <w:tcW w:w="236" w:type="dxa"/>
          </w:tcPr>
          <w:p w14:paraId="3BC33973" w14:textId="77777777" w:rsidR="00B973B7" w:rsidRDefault="00B973B7" w:rsidP="00D32C53">
            <w:pPr>
              <w:pStyle w:val="BodyText"/>
              <w:jc w:val="both"/>
              <w:rPr>
                <w:sz w:val="22"/>
                <w:szCs w:val="22"/>
              </w:rPr>
            </w:pPr>
          </w:p>
        </w:tc>
        <w:tc>
          <w:tcPr>
            <w:tcW w:w="1134" w:type="dxa"/>
          </w:tcPr>
          <w:p w14:paraId="4B7FB509" w14:textId="79D7BEB0" w:rsidR="00B973B7" w:rsidRDefault="00B973B7" w:rsidP="00D32C53">
            <w:pPr>
              <w:pStyle w:val="BodyText"/>
              <w:jc w:val="both"/>
              <w:rPr>
                <w:sz w:val="22"/>
                <w:szCs w:val="22"/>
              </w:rPr>
            </w:pPr>
            <w:r w:rsidRPr="00E86101">
              <w:rPr>
                <w:sz w:val="22"/>
                <w:szCs w:val="22"/>
              </w:rPr>
              <w:t>Properties</w:t>
            </w:r>
          </w:p>
        </w:tc>
        <w:tc>
          <w:tcPr>
            <w:tcW w:w="964" w:type="dxa"/>
          </w:tcPr>
          <w:p w14:paraId="7D510650" w14:textId="64BB5AF9" w:rsidR="00B973B7" w:rsidRDefault="00B973B7" w:rsidP="00D32C53">
            <w:pPr>
              <w:pStyle w:val="BodyText"/>
              <w:jc w:val="both"/>
              <w:rPr>
                <w:sz w:val="22"/>
                <w:szCs w:val="22"/>
              </w:rPr>
            </w:pPr>
            <w:r w:rsidRPr="00E86101">
              <w:rPr>
                <w:sz w:val="22"/>
                <w:szCs w:val="22"/>
              </w:rPr>
              <w:t>Other assets</w:t>
            </w:r>
          </w:p>
        </w:tc>
        <w:tc>
          <w:tcPr>
            <w:tcW w:w="964" w:type="dxa"/>
          </w:tcPr>
          <w:p w14:paraId="286C286B" w14:textId="029DF82C" w:rsidR="00B973B7" w:rsidRDefault="00B973B7" w:rsidP="00D32C53">
            <w:pPr>
              <w:pStyle w:val="BodyText"/>
              <w:jc w:val="both"/>
              <w:rPr>
                <w:sz w:val="22"/>
                <w:szCs w:val="22"/>
              </w:rPr>
            </w:pPr>
            <w:r w:rsidRPr="00E86101">
              <w:rPr>
                <w:sz w:val="22"/>
                <w:szCs w:val="22"/>
              </w:rPr>
              <w:t>Total</w:t>
            </w:r>
          </w:p>
        </w:tc>
      </w:tr>
      <w:tr w:rsidR="00B973B7" w14:paraId="4AF3AA0D" w14:textId="77777777" w:rsidTr="00952FCA">
        <w:trPr>
          <w:jc w:val="center"/>
        </w:trPr>
        <w:tc>
          <w:tcPr>
            <w:tcW w:w="2552" w:type="dxa"/>
          </w:tcPr>
          <w:p w14:paraId="43E41112" w14:textId="21DF912E" w:rsidR="00B973B7" w:rsidRDefault="00B973B7" w:rsidP="00FF53DE">
            <w:pPr>
              <w:pStyle w:val="BodyText"/>
              <w:jc w:val="both"/>
              <w:rPr>
                <w:sz w:val="22"/>
                <w:szCs w:val="22"/>
              </w:rPr>
            </w:pPr>
            <w:r w:rsidRPr="00E86101">
              <w:rPr>
                <w:sz w:val="22"/>
                <w:szCs w:val="22"/>
              </w:rPr>
              <w:t>Net proceeds from disposal of assets</w:t>
            </w:r>
          </w:p>
        </w:tc>
        <w:tc>
          <w:tcPr>
            <w:tcW w:w="113" w:type="dxa"/>
          </w:tcPr>
          <w:p w14:paraId="41250000" w14:textId="77777777" w:rsidR="00B973B7" w:rsidRDefault="00B973B7" w:rsidP="00FF53DE">
            <w:pPr>
              <w:pStyle w:val="BodyText"/>
              <w:jc w:val="both"/>
              <w:rPr>
                <w:sz w:val="22"/>
                <w:szCs w:val="22"/>
              </w:rPr>
            </w:pPr>
          </w:p>
        </w:tc>
        <w:tc>
          <w:tcPr>
            <w:tcW w:w="1134" w:type="dxa"/>
            <w:vAlign w:val="bottom"/>
          </w:tcPr>
          <w:p w14:paraId="1F6FB0FD" w14:textId="1E3B913E" w:rsidR="00B973B7" w:rsidRPr="00E86101" w:rsidRDefault="00B973B7" w:rsidP="00FF53DE">
            <w:pPr>
              <w:pStyle w:val="BodyText"/>
              <w:jc w:val="both"/>
              <w:rPr>
                <w:sz w:val="22"/>
                <w:szCs w:val="22"/>
              </w:rPr>
            </w:pPr>
            <w:r>
              <w:rPr>
                <w:sz w:val="22"/>
                <w:szCs w:val="22"/>
              </w:rPr>
              <w:t>314</w:t>
            </w:r>
          </w:p>
        </w:tc>
        <w:tc>
          <w:tcPr>
            <w:tcW w:w="964" w:type="dxa"/>
            <w:vAlign w:val="bottom"/>
          </w:tcPr>
          <w:p w14:paraId="1AE59E66" w14:textId="6E3FB7E2" w:rsidR="00B973B7" w:rsidRPr="00E86101" w:rsidRDefault="00B973B7" w:rsidP="00FF53DE">
            <w:pPr>
              <w:pStyle w:val="BodyText"/>
              <w:jc w:val="both"/>
              <w:rPr>
                <w:sz w:val="22"/>
                <w:szCs w:val="22"/>
              </w:rPr>
            </w:pPr>
            <w:r>
              <w:rPr>
                <w:sz w:val="22"/>
                <w:szCs w:val="22"/>
              </w:rPr>
              <w:t>15</w:t>
            </w:r>
          </w:p>
        </w:tc>
        <w:tc>
          <w:tcPr>
            <w:tcW w:w="964" w:type="dxa"/>
            <w:vAlign w:val="bottom"/>
          </w:tcPr>
          <w:p w14:paraId="75FA6347" w14:textId="1D7E5A6E" w:rsidR="00B973B7" w:rsidRPr="00E86101" w:rsidRDefault="00B973B7" w:rsidP="00FF53DE">
            <w:pPr>
              <w:pStyle w:val="BodyText"/>
              <w:jc w:val="both"/>
              <w:rPr>
                <w:sz w:val="22"/>
                <w:szCs w:val="22"/>
              </w:rPr>
            </w:pPr>
            <w:r w:rsidRPr="009944BB">
              <w:rPr>
                <w:sz w:val="22"/>
                <w:szCs w:val="28"/>
              </w:rPr>
              <w:t>32</w:t>
            </w:r>
            <w:r>
              <w:rPr>
                <w:sz w:val="22"/>
                <w:szCs w:val="28"/>
              </w:rPr>
              <w:t>9</w:t>
            </w:r>
          </w:p>
        </w:tc>
        <w:tc>
          <w:tcPr>
            <w:tcW w:w="236" w:type="dxa"/>
          </w:tcPr>
          <w:p w14:paraId="21BF8BC9" w14:textId="77777777" w:rsidR="00B973B7" w:rsidRDefault="00B973B7" w:rsidP="00FF53DE">
            <w:pPr>
              <w:pStyle w:val="BodyText"/>
              <w:jc w:val="both"/>
              <w:rPr>
                <w:sz w:val="22"/>
                <w:szCs w:val="22"/>
              </w:rPr>
            </w:pPr>
          </w:p>
        </w:tc>
        <w:tc>
          <w:tcPr>
            <w:tcW w:w="1134" w:type="dxa"/>
            <w:vAlign w:val="bottom"/>
          </w:tcPr>
          <w:p w14:paraId="4C627490" w14:textId="5C531B30" w:rsidR="00B973B7" w:rsidRPr="00E86101" w:rsidRDefault="00B973B7" w:rsidP="00FF53DE">
            <w:pPr>
              <w:pStyle w:val="BodyText"/>
              <w:jc w:val="both"/>
              <w:rPr>
                <w:sz w:val="22"/>
                <w:szCs w:val="22"/>
              </w:rPr>
            </w:pPr>
            <w:r>
              <w:rPr>
                <w:sz w:val="22"/>
                <w:szCs w:val="22"/>
              </w:rPr>
              <w:t>53</w:t>
            </w:r>
          </w:p>
        </w:tc>
        <w:tc>
          <w:tcPr>
            <w:tcW w:w="964" w:type="dxa"/>
            <w:vAlign w:val="bottom"/>
          </w:tcPr>
          <w:p w14:paraId="781E8A48" w14:textId="728C7AB1" w:rsidR="00B973B7" w:rsidRPr="00E86101" w:rsidRDefault="00B973B7" w:rsidP="00FF53DE">
            <w:pPr>
              <w:pStyle w:val="BodyText"/>
              <w:jc w:val="both"/>
              <w:rPr>
                <w:sz w:val="22"/>
                <w:szCs w:val="22"/>
              </w:rPr>
            </w:pPr>
            <w:r>
              <w:rPr>
                <w:sz w:val="22"/>
                <w:szCs w:val="22"/>
              </w:rPr>
              <w:t>53</w:t>
            </w:r>
          </w:p>
        </w:tc>
        <w:tc>
          <w:tcPr>
            <w:tcW w:w="964" w:type="dxa"/>
            <w:vAlign w:val="bottom"/>
          </w:tcPr>
          <w:p w14:paraId="46ABE16B" w14:textId="49ACF794" w:rsidR="00B973B7" w:rsidRPr="00E86101" w:rsidRDefault="00B973B7" w:rsidP="00FF53DE">
            <w:pPr>
              <w:pStyle w:val="BodyText"/>
              <w:jc w:val="both"/>
              <w:rPr>
                <w:sz w:val="22"/>
                <w:szCs w:val="22"/>
              </w:rPr>
            </w:pPr>
            <w:r>
              <w:rPr>
                <w:sz w:val="22"/>
                <w:szCs w:val="22"/>
              </w:rPr>
              <w:t>106</w:t>
            </w:r>
          </w:p>
        </w:tc>
      </w:tr>
      <w:tr w:rsidR="00B973B7" w14:paraId="7FC2B8D2" w14:textId="77777777" w:rsidTr="00952FCA">
        <w:trPr>
          <w:jc w:val="center"/>
        </w:trPr>
        <w:tc>
          <w:tcPr>
            <w:tcW w:w="2552" w:type="dxa"/>
          </w:tcPr>
          <w:p w14:paraId="15609031" w14:textId="5A8A9653" w:rsidR="00B973B7" w:rsidRDefault="00B973B7" w:rsidP="00FF53DE">
            <w:pPr>
              <w:pStyle w:val="BodyText"/>
              <w:jc w:val="both"/>
              <w:rPr>
                <w:sz w:val="22"/>
                <w:szCs w:val="22"/>
              </w:rPr>
            </w:pPr>
            <w:r>
              <w:rPr>
                <w:sz w:val="22"/>
                <w:szCs w:val="22"/>
              </w:rPr>
              <w:t>Value of assets disposed</w:t>
            </w:r>
          </w:p>
        </w:tc>
        <w:tc>
          <w:tcPr>
            <w:tcW w:w="113" w:type="dxa"/>
          </w:tcPr>
          <w:p w14:paraId="0874ACA3" w14:textId="77777777" w:rsidR="00B973B7" w:rsidRDefault="00B973B7" w:rsidP="00FF53DE">
            <w:pPr>
              <w:pStyle w:val="BodyText"/>
              <w:jc w:val="both"/>
              <w:rPr>
                <w:sz w:val="22"/>
                <w:szCs w:val="22"/>
              </w:rPr>
            </w:pPr>
          </w:p>
        </w:tc>
        <w:tc>
          <w:tcPr>
            <w:tcW w:w="1134" w:type="dxa"/>
            <w:tcBorders>
              <w:bottom w:val="single" w:sz="4" w:space="0" w:color="auto"/>
            </w:tcBorders>
          </w:tcPr>
          <w:p w14:paraId="3488555C" w14:textId="135FF539" w:rsidR="00B973B7" w:rsidRPr="00E86101" w:rsidRDefault="00B973B7" w:rsidP="00FF53DE">
            <w:pPr>
              <w:pStyle w:val="BodyText"/>
              <w:jc w:val="both"/>
              <w:rPr>
                <w:sz w:val="22"/>
                <w:szCs w:val="22"/>
              </w:rPr>
            </w:pPr>
            <w:r>
              <w:rPr>
                <w:sz w:val="22"/>
                <w:szCs w:val="22"/>
              </w:rPr>
              <w:t>(338)</w:t>
            </w:r>
          </w:p>
        </w:tc>
        <w:tc>
          <w:tcPr>
            <w:tcW w:w="964" w:type="dxa"/>
            <w:tcBorders>
              <w:bottom w:val="single" w:sz="4" w:space="0" w:color="auto"/>
            </w:tcBorders>
          </w:tcPr>
          <w:p w14:paraId="6D3F6EAE" w14:textId="634F3537" w:rsidR="00B973B7" w:rsidRPr="00E86101" w:rsidRDefault="00B973B7" w:rsidP="00FF53DE">
            <w:pPr>
              <w:pStyle w:val="BodyText"/>
              <w:jc w:val="both"/>
              <w:rPr>
                <w:sz w:val="22"/>
                <w:szCs w:val="22"/>
              </w:rPr>
            </w:pPr>
            <w:r>
              <w:rPr>
                <w:sz w:val="22"/>
                <w:szCs w:val="22"/>
              </w:rPr>
              <w:t>(14)</w:t>
            </w:r>
          </w:p>
        </w:tc>
        <w:tc>
          <w:tcPr>
            <w:tcW w:w="964" w:type="dxa"/>
            <w:tcBorders>
              <w:bottom w:val="single" w:sz="4" w:space="0" w:color="auto"/>
            </w:tcBorders>
          </w:tcPr>
          <w:p w14:paraId="3585F542" w14:textId="70B970F2" w:rsidR="00B973B7" w:rsidRPr="00E86101" w:rsidRDefault="00B973B7" w:rsidP="00FF53DE">
            <w:pPr>
              <w:pStyle w:val="BodyText"/>
              <w:jc w:val="both"/>
              <w:rPr>
                <w:sz w:val="22"/>
                <w:szCs w:val="22"/>
              </w:rPr>
            </w:pPr>
            <w:r>
              <w:rPr>
                <w:sz w:val="22"/>
                <w:szCs w:val="22"/>
              </w:rPr>
              <w:t>(352)</w:t>
            </w:r>
          </w:p>
        </w:tc>
        <w:tc>
          <w:tcPr>
            <w:tcW w:w="236" w:type="dxa"/>
          </w:tcPr>
          <w:p w14:paraId="6F1EBC1E" w14:textId="77777777" w:rsidR="00B973B7" w:rsidRDefault="00B973B7" w:rsidP="00FF53DE">
            <w:pPr>
              <w:pStyle w:val="BodyText"/>
              <w:jc w:val="both"/>
              <w:rPr>
                <w:sz w:val="22"/>
                <w:szCs w:val="22"/>
              </w:rPr>
            </w:pPr>
          </w:p>
        </w:tc>
        <w:tc>
          <w:tcPr>
            <w:tcW w:w="1134" w:type="dxa"/>
            <w:tcBorders>
              <w:bottom w:val="single" w:sz="4" w:space="0" w:color="auto"/>
            </w:tcBorders>
          </w:tcPr>
          <w:p w14:paraId="0923AE42" w14:textId="6319DE53" w:rsidR="00B973B7" w:rsidRPr="00E86101" w:rsidRDefault="00B973B7" w:rsidP="00FF53DE">
            <w:pPr>
              <w:pStyle w:val="BodyText"/>
              <w:jc w:val="both"/>
              <w:rPr>
                <w:sz w:val="22"/>
                <w:szCs w:val="22"/>
              </w:rPr>
            </w:pPr>
            <w:r>
              <w:rPr>
                <w:sz w:val="22"/>
                <w:szCs w:val="22"/>
              </w:rPr>
              <w:t>(305)</w:t>
            </w:r>
          </w:p>
        </w:tc>
        <w:tc>
          <w:tcPr>
            <w:tcW w:w="964" w:type="dxa"/>
            <w:tcBorders>
              <w:bottom w:val="single" w:sz="4" w:space="0" w:color="auto"/>
            </w:tcBorders>
          </w:tcPr>
          <w:p w14:paraId="38E0C80F" w14:textId="2FF9D55C" w:rsidR="00B973B7" w:rsidRPr="00E86101" w:rsidRDefault="00B973B7" w:rsidP="00FF53DE">
            <w:pPr>
              <w:pStyle w:val="BodyText"/>
              <w:jc w:val="both"/>
              <w:rPr>
                <w:sz w:val="22"/>
                <w:szCs w:val="22"/>
              </w:rPr>
            </w:pPr>
            <w:r>
              <w:rPr>
                <w:sz w:val="22"/>
                <w:szCs w:val="22"/>
              </w:rPr>
              <w:t>(53)</w:t>
            </w:r>
          </w:p>
        </w:tc>
        <w:tc>
          <w:tcPr>
            <w:tcW w:w="964" w:type="dxa"/>
            <w:tcBorders>
              <w:bottom w:val="single" w:sz="4" w:space="0" w:color="auto"/>
            </w:tcBorders>
          </w:tcPr>
          <w:p w14:paraId="2267B620" w14:textId="7BFF9DC6" w:rsidR="00B973B7" w:rsidRPr="00E86101" w:rsidRDefault="00B973B7" w:rsidP="00FF53DE">
            <w:pPr>
              <w:pStyle w:val="BodyText"/>
              <w:jc w:val="both"/>
              <w:rPr>
                <w:sz w:val="22"/>
                <w:szCs w:val="22"/>
              </w:rPr>
            </w:pPr>
            <w:r>
              <w:rPr>
                <w:sz w:val="22"/>
                <w:szCs w:val="22"/>
              </w:rPr>
              <w:t>(358)</w:t>
            </w:r>
          </w:p>
        </w:tc>
      </w:tr>
      <w:tr w:rsidR="00B973B7" w14:paraId="696F5D77" w14:textId="77777777" w:rsidTr="00952FCA">
        <w:trPr>
          <w:jc w:val="center"/>
        </w:trPr>
        <w:tc>
          <w:tcPr>
            <w:tcW w:w="2552" w:type="dxa"/>
          </w:tcPr>
          <w:p w14:paraId="2484BA22" w14:textId="6B3075DE" w:rsidR="00B973B7" w:rsidRDefault="00B973B7" w:rsidP="00FF53DE">
            <w:pPr>
              <w:pStyle w:val="BodyText"/>
              <w:jc w:val="both"/>
              <w:rPr>
                <w:sz w:val="22"/>
                <w:szCs w:val="22"/>
              </w:rPr>
            </w:pPr>
            <w:r>
              <w:rPr>
                <w:sz w:val="22"/>
                <w:szCs w:val="22"/>
              </w:rPr>
              <w:t>(Loss)/gain on sale of fixed assets</w:t>
            </w:r>
          </w:p>
        </w:tc>
        <w:tc>
          <w:tcPr>
            <w:tcW w:w="113" w:type="dxa"/>
          </w:tcPr>
          <w:p w14:paraId="5C092936" w14:textId="77777777" w:rsidR="00B973B7" w:rsidRDefault="00B973B7" w:rsidP="00FF53DE">
            <w:pPr>
              <w:pStyle w:val="BodyText"/>
              <w:jc w:val="both"/>
              <w:rPr>
                <w:sz w:val="22"/>
                <w:szCs w:val="22"/>
              </w:rPr>
            </w:pPr>
          </w:p>
        </w:tc>
        <w:tc>
          <w:tcPr>
            <w:tcW w:w="1134" w:type="dxa"/>
            <w:tcBorders>
              <w:top w:val="single" w:sz="4" w:space="0" w:color="auto"/>
              <w:bottom w:val="single" w:sz="4" w:space="0" w:color="auto"/>
            </w:tcBorders>
            <w:vAlign w:val="center"/>
          </w:tcPr>
          <w:p w14:paraId="12E576DB" w14:textId="152ED852" w:rsidR="00B973B7" w:rsidRPr="00E86101" w:rsidRDefault="00B973B7" w:rsidP="00FF53DE">
            <w:pPr>
              <w:pStyle w:val="BodyText"/>
              <w:jc w:val="both"/>
              <w:rPr>
                <w:sz w:val="22"/>
                <w:szCs w:val="22"/>
              </w:rPr>
            </w:pPr>
            <w:r>
              <w:rPr>
                <w:sz w:val="22"/>
                <w:szCs w:val="22"/>
              </w:rPr>
              <w:t>(24)</w:t>
            </w:r>
          </w:p>
        </w:tc>
        <w:tc>
          <w:tcPr>
            <w:tcW w:w="964" w:type="dxa"/>
            <w:tcBorders>
              <w:top w:val="single" w:sz="4" w:space="0" w:color="auto"/>
              <w:bottom w:val="single" w:sz="4" w:space="0" w:color="auto"/>
            </w:tcBorders>
            <w:vAlign w:val="center"/>
          </w:tcPr>
          <w:p w14:paraId="080D747F" w14:textId="412D848D" w:rsidR="00B973B7" w:rsidRPr="00E86101" w:rsidRDefault="00B973B7" w:rsidP="00FF53DE">
            <w:pPr>
              <w:pStyle w:val="BodyText"/>
              <w:jc w:val="both"/>
              <w:rPr>
                <w:sz w:val="22"/>
                <w:szCs w:val="22"/>
              </w:rPr>
            </w:pPr>
            <w:r>
              <w:rPr>
                <w:sz w:val="22"/>
                <w:szCs w:val="22"/>
              </w:rPr>
              <w:t>1</w:t>
            </w:r>
          </w:p>
        </w:tc>
        <w:tc>
          <w:tcPr>
            <w:tcW w:w="964" w:type="dxa"/>
            <w:tcBorders>
              <w:top w:val="single" w:sz="4" w:space="0" w:color="auto"/>
              <w:bottom w:val="single" w:sz="4" w:space="0" w:color="auto"/>
            </w:tcBorders>
            <w:vAlign w:val="center"/>
          </w:tcPr>
          <w:p w14:paraId="073AE3D0" w14:textId="0A42E8FF" w:rsidR="00B973B7" w:rsidRPr="00E86101" w:rsidRDefault="00B973B7" w:rsidP="00FF53DE">
            <w:pPr>
              <w:pStyle w:val="BodyText"/>
              <w:jc w:val="both"/>
              <w:rPr>
                <w:sz w:val="22"/>
                <w:szCs w:val="22"/>
              </w:rPr>
            </w:pPr>
            <w:r>
              <w:rPr>
                <w:sz w:val="22"/>
                <w:szCs w:val="22"/>
              </w:rPr>
              <w:t>(23)</w:t>
            </w:r>
          </w:p>
        </w:tc>
        <w:tc>
          <w:tcPr>
            <w:tcW w:w="236" w:type="dxa"/>
          </w:tcPr>
          <w:p w14:paraId="79425476" w14:textId="77777777" w:rsidR="00B973B7" w:rsidRDefault="00B973B7" w:rsidP="00FF53DE">
            <w:pPr>
              <w:pStyle w:val="BodyText"/>
              <w:jc w:val="both"/>
              <w:rPr>
                <w:sz w:val="22"/>
                <w:szCs w:val="22"/>
              </w:rPr>
            </w:pPr>
          </w:p>
        </w:tc>
        <w:tc>
          <w:tcPr>
            <w:tcW w:w="1134" w:type="dxa"/>
            <w:tcBorders>
              <w:top w:val="single" w:sz="4" w:space="0" w:color="auto"/>
              <w:bottom w:val="single" w:sz="4" w:space="0" w:color="auto"/>
            </w:tcBorders>
            <w:vAlign w:val="center"/>
          </w:tcPr>
          <w:p w14:paraId="00AF3206" w14:textId="03D7B367" w:rsidR="00B973B7" w:rsidRPr="00E86101" w:rsidRDefault="00B973B7" w:rsidP="00FF53DE">
            <w:pPr>
              <w:pStyle w:val="BodyText"/>
              <w:jc w:val="both"/>
              <w:rPr>
                <w:sz w:val="22"/>
                <w:szCs w:val="22"/>
              </w:rPr>
            </w:pPr>
            <w:r>
              <w:rPr>
                <w:sz w:val="22"/>
                <w:szCs w:val="22"/>
              </w:rPr>
              <w:t>(252)</w:t>
            </w:r>
          </w:p>
        </w:tc>
        <w:tc>
          <w:tcPr>
            <w:tcW w:w="964" w:type="dxa"/>
            <w:tcBorders>
              <w:top w:val="single" w:sz="4" w:space="0" w:color="auto"/>
              <w:bottom w:val="single" w:sz="4" w:space="0" w:color="auto"/>
            </w:tcBorders>
            <w:vAlign w:val="center"/>
          </w:tcPr>
          <w:p w14:paraId="5C1ECD18" w14:textId="6E9364B4" w:rsidR="00B973B7" w:rsidRPr="00E86101" w:rsidRDefault="00B973B7" w:rsidP="00FF53DE">
            <w:pPr>
              <w:pStyle w:val="BodyText"/>
              <w:jc w:val="both"/>
              <w:rPr>
                <w:sz w:val="22"/>
                <w:szCs w:val="22"/>
              </w:rPr>
            </w:pPr>
            <w:r>
              <w:rPr>
                <w:sz w:val="22"/>
                <w:szCs w:val="22"/>
              </w:rPr>
              <w:t>-</w:t>
            </w:r>
          </w:p>
        </w:tc>
        <w:tc>
          <w:tcPr>
            <w:tcW w:w="964" w:type="dxa"/>
            <w:tcBorders>
              <w:top w:val="single" w:sz="4" w:space="0" w:color="auto"/>
              <w:bottom w:val="single" w:sz="4" w:space="0" w:color="auto"/>
            </w:tcBorders>
            <w:vAlign w:val="center"/>
          </w:tcPr>
          <w:p w14:paraId="24AF0569" w14:textId="4538D2A5" w:rsidR="00B973B7" w:rsidRPr="00E86101" w:rsidRDefault="00B973B7" w:rsidP="00FF53DE">
            <w:pPr>
              <w:pStyle w:val="BodyText"/>
              <w:jc w:val="both"/>
              <w:rPr>
                <w:sz w:val="22"/>
                <w:szCs w:val="22"/>
              </w:rPr>
            </w:pPr>
            <w:r>
              <w:rPr>
                <w:sz w:val="22"/>
                <w:szCs w:val="22"/>
              </w:rPr>
              <w:t>(252)</w:t>
            </w:r>
          </w:p>
        </w:tc>
      </w:tr>
    </w:tbl>
    <w:p w14:paraId="48E483E8" w14:textId="77777777" w:rsidR="00D32C53" w:rsidRDefault="00D32C53" w:rsidP="0095060B">
      <w:pPr>
        <w:pStyle w:val="BodyText"/>
        <w:jc w:val="both"/>
        <w:rPr>
          <w:sz w:val="22"/>
          <w:szCs w:val="22"/>
        </w:rPr>
      </w:pPr>
    </w:p>
    <w:p w14:paraId="49EF46E1" w14:textId="77777777" w:rsidR="0070580A" w:rsidRPr="00E86101" w:rsidRDefault="0070580A" w:rsidP="0095060B">
      <w:pPr>
        <w:rPr>
          <w:b/>
          <w:sz w:val="22"/>
          <w:szCs w:val="22"/>
        </w:rPr>
      </w:pPr>
    </w:p>
    <w:p w14:paraId="02AED7BD" w14:textId="6907ED48" w:rsidR="008407B4" w:rsidRPr="00E86101" w:rsidRDefault="00364B7E" w:rsidP="0095060B">
      <w:pPr>
        <w:rPr>
          <w:b/>
          <w:sz w:val="22"/>
          <w:szCs w:val="22"/>
        </w:rPr>
      </w:pPr>
      <w:r w:rsidRPr="00E86101">
        <w:rPr>
          <w:b/>
          <w:sz w:val="22"/>
          <w:szCs w:val="22"/>
        </w:rPr>
        <w:t>1</w:t>
      </w:r>
      <w:r w:rsidR="00CE2339" w:rsidRPr="00E86101">
        <w:rPr>
          <w:b/>
          <w:sz w:val="22"/>
          <w:szCs w:val="22"/>
        </w:rPr>
        <w:t>1</w:t>
      </w:r>
      <w:r w:rsidR="00542392" w:rsidRPr="00E86101">
        <w:rPr>
          <w:b/>
          <w:sz w:val="22"/>
          <w:szCs w:val="22"/>
        </w:rPr>
        <w:t>.</w:t>
      </w:r>
      <w:r w:rsidR="00542392" w:rsidRPr="00E86101">
        <w:rPr>
          <w:b/>
          <w:sz w:val="22"/>
          <w:szCs w:val="22"/>
        </w:rPr>
        <w:tab/>
      </w:r>
      <w:r w:rsidR="007830FA" w:rsidRPr="00E86101">
        <w:rPr>
          <w:b/>
          <w:sz w:val="22"/>
          <w:szCs w:val="22"/>
        </w:rPr>
        <w:t>Finance income</w:t>
      </w:r>
    </w:p>
    <w:tbl>
      <w:tblPr>
        <w:tblW w:w="9165" w:type="dxa"/>
        <w:tblLayout w:type="fixed"/>
        <w:tblLook w:val="00A0" w:firstRow="1" w:lastRow="0" w:firstColumn="1" w:lastColumn="0" w:noHBand="0" w:noVBand="0"/>
      </w:tblPr>
      <w:tblGrid>
        <w:gridCol w:w="6048"/>
        <w:gridCol w:w="1417"/>
        <w:gridCol w:w="283"/>
        <w:gridCol w:w="1417"/>
      </w:tblGrid>
      <w:tr w:rsidR="00D16739" w:rsidRPr="00E86101" w14:paraId="010F002A" w14:textId="77777777" w:rsidTr="00C94153">
        <w:tc>
          <w:tcPr>
            <w:tcW w:w="6048" w:type="dxa"/>
          </w:tcPr>
          <w:p w14:paraId="08971AFF" w14:textId="77777777" w:rsidR="00D16739" w:rsidRPr="00E86101" w:rsidRDefault="00D16739" w:rsidP="0095060B">
            <w:pPr>
              <w:pStyle w:val="BodyText"/>
              <w:jc w:val="both"/>
              <w:rPr>
                <w:b/>
                <w:sz w:val="22"/>
                <w:szCs w:val="22"/>
              </w:rPr>
            </w:pPr>
          </w:p>
        </w:tc>
        <w:tc>
          <w:tcPr>
            <w:tcW w:w="1417" w:type="dxa"/>
          </w:tcPr>
          <w:p w14:paraId="27F357FF" w14:textId="03BA48F1" w:rsidR="00D16739" w:rsidRPr="00E86101" w:rsidRDefault="00D16739" w:rsidP="00D13B90">
            <w:pPr>
              <w:tabs>
                <w:tab w:val="left" w:pos="2124"/>
              </w:tabs>
              <w:jc w:val="center"/>
              <w:rPr>
                <w:b/>
                <w:bCs/>
                <w:sz w:val="22"/>
                <w:szCs w:val="22"/>
              </w:rPr>
            </w:pPr>
            <w:r w:rsidRPr="00E86101">
              <w:rPr>
                <w:b/>
                <w:bCs/>
                <w:sz w:val="22"/>
                <w:szCs w:val="22"/>
              </w:rPr>
              <w:t>20</w:t>
            </w:r>
            <w:r w:rsidR="00D13B90" w:rsidRPr="00E86101">
              <w:rPr>
                <w:b/>
                <w:bCs/>
                <w:sz w:val="22"/>
                <w:szCs w:val="22"/>
              </w:rPr>
              <w:t>2</w:t>
            </w:r>
            <w:r w:rsidR="00143FB3">
              <w:rPr>
                <w:b/>
                <w:bCs/>
                <w:sz w:val="22"/>
                <w:szCs w:val="22"/>
              </w:rPr>
              <w:t>4</w:t>
            </w:r>
          </w:p>
        </w:tc>
        <w:tc>
          <w:tcPr>
            <w:tcW w:w="283" w:type="dxa"/>
          </w:tcPr>
          <w:p w14:paraId="3D839450" w14:textId="77777777" w:rsidR="00D16739" w:rsidRPr="00E86101" w:rsidRDefault="00D16739" w:rsidP="0095060B">
            <w:pPr>
              <w:pStyle w:val="BodyText"/>
              <w:jc w:val="both"/>
              <w:rPr>
                <w:sz w:val="22"/>
                <w:szCs w:val="22"/>
              </w:rPr>
            </w:pPr>
          </w:p>
        </w:tc>
        <w:tc>
          <w:tcPr>
            <w:tcW w:w="1417" w:type="dxa"/>
          </w:tcPr>
          <w:p w14:paraId="7BDDA4FA" w14:textId="67DB4BF8" w:rsidR="00D16739" w:rsidRPr="00E86101" w:rsidRDefault="0082207E" w:rsidP="00D13B90">
            <w:pPr>
              <w:tabs>
                <w:tab w:val="left" w:pos="2124"/>
              </w:tabs>
              <w:ind w:right="-108"/>
              <w:jc w:val="center"/>
              <w:rPr>
                <w:b/>
                <w:bCs/>
                <w:sz w:val="22"/>
                <w:szCs w:val="22"/>
              </w:rPr>
            </w:pPr>
            <w:r w:rsidRPr="00E86101">
              <w:rPr>
                <w:b/>
                <w:bCs/>
                <w:sz w:val="22"/>
                <w:szCs w:val="22"/>
              </w:rPr>
              <w:t>202</w:t>
            </w:r>
            <w:r w:rsidR="00143FB3">
              <w:rPr>
                <w:b/>
                <w:bCs/>
                <w:sz w:val="22"/>
                <w:szCs w:val="22"/>
              </w:rPr>
              <w:t>3</w:t>
            </w:r>
          </w:p>
        </w:tc>
      </w:tr>
      <w:tr w:rsidR="00D16739" w:rsidRPr="00E86101" w14:paraId="5BE0A435" w14:textId="77777777" w:rsidTr="00C94153">
        <w:tc>
          <w:tcPr>
            <w:tcW w:w="6048" w:type="dxa"/>
          </w:tcPr>
          <w:p w14:paraId="3785E9C1" w14:textId="77777777" w:rsidR="00D16739" w:rsidRPr="00E86101" w:rsidRDefault="00D16739" w:rsidP="0095060B">
            <w:pPr>
              <w:pStyle w:val="BodyText"/>
              <w:jc w:val="both"/>
              <w:rPr>
                <w:sz w:val="22"/>
                <w:szCs w:val="22"/>
              </w:rPr>
            </w:pPr>
          </w:p>
        </w:tc>
        <w:tc>
          <w:tcPr>
            <w:tcW w:w="1417" w:type="dxa"/>
          </w:tcPr>
          <w:p w14:paraId="2765682F" w14:textId="77777777" w:rsidR="00D16739" w:rsidRPr="00E86101" w:rsidRDefault="00FB4B16" w:rsidP="0095060B">
            <w:pPr>
              <w:tabs>
                <w:tab w:val="left" w:pos="2124"/>
              </w:tabs>
              <w:jc w:val="center"/>
              <w:rPr>
                <w:b/>
                <w:bCs/>
                <w:sz w:val="22"/>
                <w:szCs w:val="22"/>
              </w:rPr>
            </w:pPr>
            <w:r w:rsidRPr="00E86101">
              <w:rPr>
                <w:b/>
                <w:bCs/>
                <w:sz w:val="22"/>
                <w:szCs w:val="22"/>
              </w:rPr>
              <w:t>£’000</w:t>
            </w:r>
          </w:p>
        </w:tc>
        <w:tc>
          <w:tcPr>
            <w:tcW w:w="283" w:type="dxa"/>
          </w:tcPr>
          <w:p w14:paraId="785A948F" w14:textId="77777777" w:rsidR="00D16739" w:rsidRPr="00E86101" w:rsidRDefault="00D16739" w:rsidP="0095060B">
            <w:pPr>
              <w:pStyle w:val="BodyText"/>
              <w:tabs>
                <w:tab w:val="left" w:pos="2124"/>
              </w:tabs>
              <w:jc w:val="center"/>
              <w:rPr>
                <w:b/>
                <w:bCs/>
                <w:sz w:val="22"/>
                <w:szCs w:val="22"/>
              </w:rPr>
            </w:pPr>
          </w:p>
        </w:tc>
        <w:tc>
          <w:tcPr>
            <w:tcW w:w="1417" w:type="dxa"/>
          </w:tcPr>
          <w:p w14:paraId="460228B6" w14:textId="77777777" w:rsidR="00D16739" w:rsidRPr="00E86101" w:rsidRDefault="00FB4B16" w:rsidP="0095060B">
            <w:pPr>
              <w:tabs>
                <w:tab w:val="left" w:pos="2124"/>
              </w:tabs>
              <w:ind w:right="-108"/>
              <w:jc w:val="center"/>
              <w:rPr>
                <w:b/>
                <w:bCs/>
                <w:sz w:val="22"/>
                <w:szCs w:val="22"/>
              </w:rPr>
            </w:pPr>
            <w:r w:rsidRPr="00E86101">
              <w:rPr>
                <w:b/>
                <w:bCs/>
                <w:sz w:val="22"/>
                <w:szCs w:val="22"/>
              </w:rPr>
              <w:t>£’000</w:t>
            </w:r>
          </w:p>
        </w:tc>
      </w:tr>
      <w:tr w:rsidR="00D16739" w:rsidRPr="00E86101" w14:paraId="213C4D93" w14:textId="77777777" w:rsidTr="00C94153">
        <w:tc>
          <w:tcPr>
            <w:tcW w:w="6048" w:type="dxa"/>
          </w:tcPr>
          <w:p w14:paraId="54087A24" w14:textId="77777777" w:rsidR="00D16739" w:rsidRPr="00E86101" w:rsidRDefault="00D16739" w:rsidP="0095060B">
            <w:pPr>
              <w:pStyle w:val="BodyText"/>
              <w:jc w:val="both"/>
              <w:rPr>
                <w:sz w:val="22"/>
                <w:szCs w:val="22"/>
              </w:rPr>
            </w:pPr>
          </w:p>
        </w:tc>
        <w:tc>
          <w:tcPr>
            <w:tcW w:w="1417" w:type="dxa"/>
          </w:tcPr>
          <w:p w14:paraId="64429EB4" w14:textId="77777777" w:rsidR="00D16739" w:rsidRPr="00E86101" w:rsidRDefault="00D16739" w:rsidP="0095060B">
            <w:pPr>
              <w:pStyle w:val="BodyText"/>
              <w:jc w:val="center"/>
              <w:rPr>
                <w:sz w:val="22"/>
                <w:szCs w:val="22"/>
              </w:rPr>
            </w:pPr>
          </w:p>
        </w:tc>
        <w:tc>
          <w:tcPr>
            <w:tcW w:w="283" w:type="dxa"/>
          </w:tcPr>
          <w:p w14:paraId="6ACF413F" w14:textId="77777777" w:rsidR="00D16739" w:rsidRPr="00E86101" w:rsidRDefault="00D16739" w:rsidP="0095060B">
            <w:pPr>
              <w:pStyle w:val="BodyText"/>
              <w:jc w:val="both"/>
              <w:rPr>
                <w:sz w:val="22"/>
                <w:szCs w:val="22"/>
              </w:rPr>
            </w:pPr>
          </w:p>
        </w:tc>
        <w:tc>
          <w:tcPr>
            <w:tcW w:w="1417" w:type="dxa"/>
          </w:tcPr>
          <w:p w14:paraId="2C06F045" w14:textId="77777777" w:rsidR="00D16739" w:rsidRPr="00E86101" w:rsidRDefault="00D16739" w:rsidP="0095060B">
            <w:pPr>
              <w:pStyle w:val="BodyText"/>
              <w:ind w:right="-108"/>
              <w:jc w:val="center"/>
              <w:rPr>
                <w:sz w:val="22"/>
                <w:szCs w:val="22"/>
              </w:rPr>
            </w:pPr>
          </w:p>
        </w:tc>
      </w:tr>
      <w:tr w:rsidR="00143FB3" w:rsidRPr="00E86101" w14:paraId="164BC96F" w14:textId="77777777" w:rsidTr="004F16A8">
        <w:tc>
          <w:tcPr>
            <w:tcW w:w="6048" w:type="dxa"/>
          </w:tcPr>
          <w:p w14:paraId="0C486F89" w14:textId="2A53FBAA" w:rsidR="00143FB3" w:rsidRPr="00E86101" w:rsidRDefault="00143FB3" w:rsidP="00143FB3">
            <w:pPr>
              <w:pStyle w:val="BodyText"/>
              <w:jc w:val="both"/>
              <w:rPr>
                <w:sz w:val="22"/>
                <w:szCs w:val="22"/>
              </w:rPr>
            </w:pPr>
            <w:r w:rsidRPr="00E86101">
              <w:rPr>
                <w:sz w:val="22"/>
                <w:szCs w:val="22"/>
              </w:rPr>
              <w:t>Bank interest received</w:t>
            </w:r>
          </w:p>
        </w:tc>
        <w:tc>
          <w:tcPr>
            <w:tcW w:w="1417" w:type="dxa"/>
          </w:tcPr>
          <w:p w14:paraId="51EB93A4" w14:textId="538337DE" w:rsidR="00143FB3" w:rsidRPr="00E86101" w:rsidRDefault="00FF0099" w:rsidP="00143FB3">
            <w:pPr>
              <w:pStyle w:val="BodyText"/>
              <w:jc w:val="center"/>
              <w:rPr>
                <w:sz w:val="22"/>
                <w:szCs w:val="22"/>
              </w:rPr>
            </w:pPr>
            <w:r>
              <w:rPr>
                <w:sz w:val="22"/>
                <w:szCs w:val="22"/>
              </w:rPr>
              <w:t>10</w:t>
            </w:r>
          </w:p>
        </w:tc>
        <w:tc>
          <w:tcPr>
            <w:tcW w:w="283" w:type="dxa"/>
          </w:tcPr>
          <w:p w14:paraId="558BCF3F" w14:textId="77777777" w:rsidR="00143FB3" w:rsidRPr="00E86101" w:rsidRDefault="00143FB3" w:rsidP="00143FB3">
            <w:pPr>
              <w:pStyle w:val="BodyText"/>
              <w:jc w:val="both"/>
              <w:rPr>
                <w:sz w:val="22"/>
                <w:szCs w:val="22"/>
              </w:rPr>
            </w:pPr>
          </w:p>
        </w:tc>
        <w:tc>
          <w:tcPr>
            <w:tcW w:w="1417" w:type="dxa"/>
          </w:tcPr>
          <w:p w14:paraId="6F9A8777" w14:textId="6F9CCF01" w:rsidR="00143FB3" w:rsidRPr="00E86101" w:rsidRDefault="00143FB3" w:rsidP="00143FB3">
            <w:pPr>
              <w:pStyle w:val="BodyText"/>
              <w:jc w:val="center"/>
              <w:rPr>
                <w:sz w:val="22"/>
                <w:szCs w:val="22"/>
              </w:rPr>
            </w:pPr>
            <w:r w:rsidRPr="00E86101">
              <w:rPr>
                <w:sz w:val="22"/>
                <w:szCs w:val="22"/>
              </w:rPr>
              <w:t>4</w:t>
            </w:r>
          </w:p>
        </w:tc>
      </w:tr>
      <w:tr w:rsidR="00143FB3" w:rsidRPr="00E86101" w14:paraId="2E638E69" w14:textId="77777777" w:rsidTr="004F16A8">
        <w:tc>
          <w:tcPr>
            <w:tcW w:w="6048" w:type="dxa"/>
          </w:tcPr>
          <w:p w14:paraId="2713570E" w14:textId="77777777" w:rsidR="00143FB3" w:rsidRPr="00E86101" w:rsidRDefault="00143FB3" w:rsidP="00143FB3">
            <w:pPr>
              <w:pStyle w:val="BodyText"/>
              <w:jc w:val="both"/>
              <w:rPr>
                <w:sz w:val="22"/>
                <w:szCs w:val="22"/>
              </w:rPr>
            </w:pPr>
            <w:r w:rsidRPr="00E86101">
              <w:rPr>
                <w:sz w:val="22"/>
                <w:szCs w:val="22"/>
              </w:rPr>
              <w:t>Interest on intra group loans</w:t>
            </w:r>
          </w:p>
        </w:tc>
        <w:tc>
          <w:tcPr>
            <w:tcW w:w="1417" w:type="dxa"/>
          </w:tcPr>
          <w:p w14:paraId="2BFF7247" w14:textId="361B514D" w:rsidR="00143FB3" w:rsidRPr="00E86101" w:rsidRDefault="00FF0099" w:rsidP="00143FB3">
            <w:pPr>
              <w:pStyle w:val="BodyText"/>
              <w:jc w:val="center"/>
              <w:rPr>
                <w:sz w:val="22"/>
                <w:szCs w:val="22"/>
              </w:rPr>
            </w:pPr>
            <w:r>
              <w:rPr>
                <w:sz w:val="22"/>
                <w:szCs w:val="22"/>
              </w:rPr>
              <w:t>179</w:t>
            </w:r>
          </w:p>
        </w:tc>
        <w:tc>
          <w:tcPr>
            <w:tcW w:w="283" w:type="dxa"/>
          </w:tcPr>
          <w:p w14:paraId="01CFDE7F" w14:textId="77777777" w:rsidR="00143FB3" w:rsidRPr="00E86101" w:rsidRDefault="00143FB3" w:rsidP="00143FB3">
            <w:pPr>
              <w:pStyle w:val="BodyText"/>
              <w:jc w:val="both"/>
              <w:rPr>
                <w:sz w:val="22"/>
                <w:szCs w:val="22"/>
              </w:rPr>
            </w:pPr>
          </w:p>
        </w:tc>
        <w:tc>
          <w:tcPr>
            <w:tcW w:w="1417" w:type="dxa"/>
          </w:tcPr>
          <w:p w14:paraId="1E97534E" w14:textId="39705191" w:rsidR="00143FB3" w:rsidRPr="00E86101" w:rsidRDefault="00143FB3" w:rsidP="00143FB3">
            <w:pPr>
              <w:pStyle w:val="BodyText"/>
              <w:jc w:val="center"/>
              <w:rPr>
                <w:sz w:val="22"/>
                <w:szCs w:val="22"/>
              </w:rPr>
            </w:pPr>
            <w:r w:rsidRPr="00E86101">
              <w:rPr>
                <w:sz w:val="22"/>
                <w:szCs w:val="22"/>
              </w:rPr>
              <w:t>162</w:t>
            </w:r>
          </w:p>
        </w:tc>
      </w:tr>
      <w:tr w:rsidR="00143FB3" w:rsidRPr="00E86101" w14:paraId="18E3095C" w14:textId="77777777" w:rsidTr="004F16A8">
        <w:tc>
          <w:tcPr>
            <w:tcW w:w="6048" w:type="dxa"/>
          </w:tcPr>
          <w:p w14:paraId="3C5B3008" w14:textId="13C37173" w:rsidR="00143FB3" w:rsidRPr="00E86101" w:rsidRDefault="00143FB3" w:rsidP="00143FB3">
            <w:pPr>
              <w:pStyle w:val="BodyText"/>
              <w:jc w:val="both"/>
              <w:rPr>
                <w:sz w:val="22"/>
                <w:szCs w:val="22"/>
              </w:rPr>
            </w:pPr>
            <w:r w:rsidRPr="00E86101">
              <w:rPr>
                <w:sz w:val="22"/>
                <w:szCs w:val="22"/>
              </w:rPr>
              <w:t>Interest on pension scheme (note 23)</w:t>
            </w:r>
          </w:p>
        </w:tc>
        <w:tc>
          <w:tcPr>
            <w:tcW w:w="1417" w:type="dxa"/>
          </w:tcPr>
          <w:p w14:paraId="114E6D3D" w14:textId="485706D4" w:rsidR="00143FB3" w:rsidRPr="00E86101" w:rsidRDefault="00F16BFF" w:rsidP="00143FB3">
            <w:pPr>
              <w:pStyle w:val="BodyText"/>
              <w:jc w:val="center"/>
              <w:rPr>
                <w:sz w:val="22"/>
                <w:szCs w:val="22"/>
              </w:rPr>
            </w:pPr>
            <w:r>
              <w:rPr>
                <w:sz w:val="22"/>
                <w:szCs w:val="22"/>
              </w:rPr>
              <w:t>96</w:t>
            </w:r>
          </w:p>
        </w:tc>
        <w:tc>
          <w:tcPr>
            <w:tcW w:w="283" w:type="dxa"/>
          </w:tcPr>
          <w:p w14:paraId="08C177D5" w14:textId="77777777" w:rsidR="00143FB3" w:rsidRPr="00E86101" w:rsidRDefault="00143FB3" w:rsidP="00143FB3">
            <w:pPr>
              <w:pStyle w:val="BodyText"/>
              <w:jc w:val="both"/>
              <w:rPr>
                <w:sz w:val="22"/>
                <w:szCs w:val="22"/>
              </w:rPr>
            </w:pPr>
          </w:p>
        </w:tc>
        <w:tc>
          <w:tcPr>
            <w:tcW w:w="1417" w:type="dxa"/>
          </w:tcPr>
          <w:p w14:paraId="011EE27A" w14:textId="0DE12867" w:rsidR="00143FB3" w:rsidRPr="00E86101" w:rsidRDefault="00143FB3" w:rsidP="00143FB3">
            <w:pPr>
              <w:pStyle w:val="BodyText"/>
              <w:jc w:val="center"/>
              <w:rPr>
                <w:sz w:val="22"/>
                <w:szCs w:val="22"/>
              </w:rPr>
            </w:pPr>
            <w:r w:rsidRPr="00E86101">
              <w:rPr>
                <w:sz w:val="22"/>
                <w:szCs w:val="22"/>
              </w:rPr>
              <w:t>1,443</w:t>
            </w:r>
          </w:p>
        </w:tc>
      </w:tr>
      <w:tr w:rsidR="00143FB3" w:rsidRPr="00E86101" w14:paraId="4756DC77" w14:textId="77777777" w:rsidTr="0085124B">
        <w:tc>
          <w:tcPr>
            <w:tcW w:w="6048" w:type="dxa"/>
          </w:tcPr>
          <w:p w14:paraId="58EADA40" w14:textId="77777777" w:rsidR="00143FB3" w:rsidRPr="00E86101" w:rsidRDefault="00143FB3" w:rsidP="00143FB3">
            <w:pPr>
              <w:pStyle w:val="BodyText"/>
              <w:jc w:val="both"/>
              <w:rPr>
                <w:sz w:val="22"/>
                <w:szCs w:val="22"/>
              </w:rPr>
            </w:pPr>
            <w:r w:rsidRPr="00E86101">
              <w:rPr>
                <w:sz w:val="22"/>
                <w:szCs w:val="22"/>
              </w:rPr>
              <w:t>Total</w:t>
            </w:r>
          </w:p>
        </w:tc>
        <w:tc>
          <w:tcPr>
            <w:tcW w:w="1417" w:type="dxa"/>
            <w:tcBorders>
              <w:top w:val="single" w:sz="4" w:space="0" w:color="auto"/>
              <w:bottom w:val="single" w:sz="4" w:space="0" w:color="auto"/>
            </w:tcBorders>
          </w:tcPr>
          <w:p w14:paraId="44C3A7B2" w14:textId="6A83AC26" w:rsidR="00143FB3" w:rsidRPr="00E86101" w:rsidRDefault="00FF0099" w:rsidP="00143FB3">
            <w:pPr>
              <w:pStyle w:val="BodyText"/>
              <w:jc w:val="center"/>
              <w:rPr>
                <w:sz w:val="22"/>
                <w:szCs w:val="22"/>
              </w:rPr>
            </w:pPr>
            <w:r>
              <w:rPr>
                <w:sz w:val="22"/>
                <w:szCs w:val="22"/>
              </w:rPr>
              <w:t>285</w:t>
            </w:r>
          </w:p>
        </w:tc>
        <w:tc>
          <w:tcPr>
            <w:tcW w:w="283" w:type="dxa"/>
          </w:tcPr>
          <w:p w14:paraId="2105431D" w14:textId="77777777" w:rsidR="00143FB3" w:rsidRPr="00E86101" w:rsidRDefault="00143FB3" w:rsidP="00143FB3">
            <w:pPr>
              <w:pStyle w:val="BodyText"/>
              <w:jc w:val="both"/>
              <w:rPr>
                <w:sz w:val="22"/>
                <w:szCs w:val="22"/>
              </w:rPr>
            </w:pPr>
          </w:p>
        </w:tc>
        <w:tc>
          <w:tcPr>
            <w:tcW w:w="1417" w:type="dxa"/>
            <w:tcBorders>
              <w:top w:val="single" w:sz="4" w:space="0" w:color="auto"/>
              <w:bottom w:val="single" w:sz="4" w:space="0" w:color="auto"/>
            </w:tcBorders>
          </w:tcPr>
          <w:p w14:paraId="61EC7524" w14:textId="1AC0D97C" w:rsidR="00143FB3" w:rsidRPr="00E86101" w:rsidRDefault="00143FB3" w:rsidP="00143FB3">
            <w:pPr>
              <w:pStyle w:val="BodyText"/>
              <w:jc w:val="center"/>
              <w:rPr>
                <w:sz w:val="22"/>
                <w:szCs w:val="22"/>
              </w:rPr>
            </w:pPr>
            <w:r w:rsidRPr="00E86101">
              <w:rPr>
                <w:sz w:val="22"/>
                <w:szCs w:val="22"/>
              </w:rPr>
              <w:t>1,609</w:t>
            </w:r>
          </w:p>
        </w:tc>
      </w:tr>
    </w:tbl>
    <w:p w14:paraId="6A549AC4" w14:textId="77777777" w:rsidR="00D16739" w:rsidRPr="00E86101" w:rsidRDefault="00D16739" w:rsidP="0095060B">
      <w:pPr>
        <w:rPr>
          <w:sz w:val="22"/>
          <w:szCs w:val="22"/>
        </w:rPr>
      </w:pPr>
    </w:p>
    <w:p w14:paraId="4AC253BA" w14:textId="77777777" w:rsidR="00B45445" w:rsidRPr="00E86101" w:rsidRDefault="00B45445" w:rsidP="0095060B">
      <w:pPr>
        <w:rPr>
          <w:sz w:val="22"/>
          <w:szCs w:val="22"/>
        </w:rPr>
      </w:pPr>
    </w:p>
    <w:p w14:paraId="1C12F072" w14:textId="3BF1004D" w:rsidR="008407B4" w:rsidRPr="00E86101" w:rsidRDefault="00A37F85" w:rsidP="0095060B">
      <w:pPr>
        <w:rPr>
          <w:b/>
          <w:sz w:val="22"/>
          <w:szCs w:val="22"/>
        </w:rPr>
      </w:pPr>
      <w:r w:rsidRPr="00E86101">
        <w:rPr>
          <w:b/>
          <w:sz w:val="22"/>
          <w:szCs w:val="22"/>
        </w:rPr>
        <w:t>1</w:t>
      </w:r>
      <w:r w:rsidR="00CE2339" w:rsidRPr="00E86101">
        <w:rPr>
          <w:b/>
          <w:sz w:val="22"/>
          <w:szCs w:val="22"/>
        </w:rPr>
        <w:t>2</w:t>
      </w:r>
      <w:r w:rsidR="00542392" w:rsidRPr="00E86101">
        <w:rPr>
          <w:b/>
          <w:sz w:val="22"/>
          <w:szCs w:val="22"/>
        </w:rPr>
        <w:t>.</w:t>
      </w:r>
      <w:r w:rsidR="00542392" w:rsidRPr="00E86101">
        <w:rPr>
          <w:b/>
          <w:sz w:val="22"/>
          <w:szCs w:val="22"/>
        </w:rPr>
        <w:tab/>
      </w:r>
      <w:r w:rsidR="00007E6D" w:rsidRPr="00E86101">
        <w:rPr>
          <w:b/>
          <w:sz w:val="22"/>
          <w:szCs w:val="22"/>
        </w:rPr>
        <w:t>Finance charges</w:t>
      </w:r>
    </w:p>
    <w:tbl>
      <w:tblPr>
        <w:tblW w:w="9165" w:type="dxa"/>
        <w:tblLayout w:type="fixed"/>
        <w:tblLook w:val="00A0" w:firstRow="1" w:lastRow="0" w:firstColumn="1" w:lastColumn="0" w:noHBand="0" w:noVBand="0"/>
      </w:tblPr>
      <w:tblGrid>
        <w:gridCol w:w="6048"/>
        <w:gridCol w:w="1417"/>
        <w:gridCol w:w="283"/>
        <w:gridCol w:w="1417"/>
      </w:tblGrid>
      <w:tr w:rsidR="00A37F85" w:rsidRPr="00E86101" w14:paraId="6D827FEE" w14:textId="77777777" w:rsidTr="008C4A09">
        <w:trPr>
          <w:trHeight w:val="255"/>
        </w:trPr>
        <w:tc>
          <w:tcPr>
            <w:tcW w:w="6048" w:type="dxa"/>
          </w:tcPr>
          <w:p w14:paraId="1D9F1225" w14:textId="77777777" w:rsidR="00A37F85" w:rsidRPr="00E86101" w:rsidRDefault="00A37F85" w:rsidP="0095060B">
            <w:pPr>
              <w:pStyle w:val="BodyText"/>
              <w:jc w:val="both"/>
              <w:rPr>
                <w:b/>
                <w:sz w:val="22"/>
                <w:szCs w:val="22"/>
              </w:rPr>
            </w:pPr>
          </w:p>
        </w:tc>
        <w:tc>
          <w:tcPr>
            <w:tcW w:w="1417" w:type="dxa"/>
          </w:tcPr>
          <w:p w14:paraId="7A87C8EA" w14:textId="737F1F1A" w:rsidR="00A37F85" w:rsidRPr="00E86101" w:rsidRDefault="00A37F85" w:rsidP="00D13B90">
            <w:pPr>
              <w:tabs>
                <w:tab w:val="left" w:pos="2124"/>
              </w:tabs>
              <w:jc w:val="center"/>
              <w:rPr>
                <w:b/>
                <w:bCs/>
                <w:sz w:val="22"/>
                <w:szCs w:val="22"/>
              </w:rPr>
            </w:pPr>
            <w:r w:rsidRPr="00E86101">
              <w:rPr>
                <w:b/>
                <w:bCs/>
                <w:sz w:val="22"/>
                <w:szCs w:val="22"/>
              </w:rPr>
              <w:t>20</w:t>
            </w:r>
            <w:r w:rsidR="00D13B90" w:rsidRPr="00E86101">
              <w:rPr>
                <w:b/>
                <w:bCs/>
                <w:sz w:val="22"/>
                <w:szCs w:val="22"/>
              </w:rPr>
              <w:t>2</w:t>
            </w:r>
            <w:r w:rsidR="00C7095C">
              <w:rPr>
                <w:b/>
                <w:bCs/>
                <w:sz w:val="22"/>
                <w:szCs w:val="22"/>
              </w:rPr>
              <w:t>4</w:t>
            </w:r>
          </w:p>
        </w:tc>
        <w:tc>
          <w:tcPr>
            <w:tcW w:w="283" w:type="dxa"/>
          </w:tcPr>
          <w:p w14:paraId="4633B10B" w14:textId="77777777" w:rsidR="00A37F85" w:rsidRPr="00E86101" w:rsidRDefault="00A37F85" w:rsidP="0095060B">
            <w:pPr>
              <w:pStyle w:val="BodyText"/>
              <w:jc w:val="both"/>
              <w:rPr>
                <w:sz w:val="22"/>
                <w:szCs w:val="22"/>
              </w:rPr>
            </w:pPr>
          </w:p>
        </w:tc>
        <w:tc>
          <w:tcPr>
            <w:tcW w:w="1417" w:type="dxa"/>
          </w:tcPr>
          <w:p w14:paraId="481BCC89" w14:textId="1CB6F185" w:rsidR="00A37F85" w:rsidRPr="00E86101" w:rsidRDefault="0082207E" w:rsidP="00D13B90">
            <w:pPr>
              <w:tabs>
                <w:tab w:val="left" w:pos="2124"/>
              </w:tabs>
              <w:ind w:right="-108"/>
              <w:jc w:val="center"/>
              <w:rPr>
                <w:b/>
                <w:bCs/>
                <w:sz w:val="22"/>
                <w:szCs w:val="22"/>
              </w:rPr>
            </w:pPr>
            <w:r w:rsidRPr="00E86101">
              <w:rPr>
                <w:b/>
                <w:bCs/>
                <w:sz w:val="22"/>
                <w:szCs w:val="22"/>
              </w:rPr>
              <w:t>202</w:t>
            </w:r>
            <w:r w:rsidR="00C7095C">
              <w:rPr>
                <w:b/>
                <w:bCs/>
                <w:sz w:val="22"/>
                <w:szCs w:val="22"/>
              </w:rPr>
              <w:t>3</w:t>
            </w:r>
          </w:p>
        </w:tc>
      </w:tr>
      <w:tr w:rsidR="00007E6D" w:rsidRPr="00E86101" w14:paraId="571F38BA" w14:textId="77777777" w:rsidTr="008C4A09">
        <w:trPr>
          <w:trHeight w:val="255"/>
        </w:trPr>
        <w:tc>
          <w:tcPr>
            <w:tcW w:w="6048" w:type="dxa"/>
          </w:tcPr>
          <w:p w14:paraId="4272B756" w14:textId="77777777" w:rsidR="00007E6D" w:rsidRPr="00E86101" w:rsidRDefault="00007E6D" w:rsidP="0095060B">
            <w:pPr>
              <w:pStyle w:val="BodyText"/>
              <w:jc w:val="both"/>
              <w:rPr>
                <w:sz w:val="22"/>
                <w:szCs w:val="22"/>
              </w:rPr>
            </w:pPr>
          </w:p>
        </w:tc>
        <w:tc>
          <w:tcPr>
            <w:tcW w:w="1417" w:type="dxa"/>
          </w:tcPr>
          <w:p w14:paraId="45F02B0B" w14:textId="77777777" w:rsidR="00007E6D" w:rsidRPr="00E86101" w:rsidRDefault="00FB4B16" w:rsidP="00095697">
            <w:pPr>
              <w:tabs>
                <w:tab w:val="left" w:pos="2124"/>
              </w:tabs>
              <w:jc w:val="center"/>
              <w:rPr>
                <w:b/>
                <w:bCs/>
                <w:sz w:val="22"/>
                <w:szCs w:val="22"/>
              </w:rPr>
            </w:pPr>
            <w:r w:rsidRPr="00E86101">
              <w:rPr>
                <w:b/>
                <w:bCs/>
                <w:sz w:val="22"/>
                <w:szCs w:val="22"/>
              </w:rPr>
              <w:t>£’000</w:t>
            </w:r>
          </w:p>
        </w:tc>
        <w:tc>
          <w:tcPr>
            <w:tcW w:w="283" w:type="dxa"/>
          </w:tcPr>
          <w:p w14:paraId="29B025CE" w14:textId="77777777" w:rsidR="00007E6D" w:rsidRPr="00E86101" w:rsidRDefault="00007E6D" w:rsidP="00095697">
            <w:pPr>
              <w:pStyle w:val="BodyText"/>
              <w:tabs>
                <w:tab w:val="left" w:pos="2124"/>
              </w:tabs>
              <w:jc w:val="center"/>
              <w:rPr>
                <w:b/>
                <w:bCs/>
                <w:sz w:val="22"/>
                <w:szCs w:val="22"/>
              </w:rPr>
            </w:pPr>
          </w:p>
        </w:tc>
        <w:tc>
          <w:tcPr>
            <w:tcW w:w="1417" w:type="dxa"/>
          </w:tcPr>
          <w:p w14:paraId="65A71D62" w14:textId="77777777" w:rsidR="00007E6D" w:rsidRPr="00E86101" w:rsidRDefault="00FB4B16" w:rsidP="00095697">
            <w:pPr>
              <w:tabs>
                <w:tab w:val="left" w:pos="2124"/>
              </w:tabs>
              <w:ind w:right="-108"/>
              <w:jc w:val="center"/>
              <w:rPr>
                <w:b/>
                <w:bCs/>
                <w:sz w:val="22"/>
                <w:szCs w:val="22"/>
              </w:rPr>
            </w:pPr>
            <w:r w:rsidRPr="00E86101">
              <w:rPr>
                <w:b/>
                <w:bCs/>
                <w:sz w:val="22"/>
                <w:szCs w:val="22"/>
              </w:rPr>
              <w:t>£’000</w:t>
            </w:r>
          </w:p>
        </w:tc>
      </w:tr>
      <w:tr w:rsidR="00007E6D" w:rsidRPr="00E86101" w14:paraId="149890D0" w14:textId="77777777" w:rsidTr="008C4A09">
        <w:trPr>
          <w:trHeight w:val="255"/>
        </w:trPr>
        <w:tc>
          <w:tcPr>
            <w:tcW w:w="6048" w:type="dxa"/>
          </w:tcPr>
          <w:p w14:paraId="63D028A3" w14:textId="77777777" w:rsidR="00007E6D" w:rsidRPr="00E86101" w:rsidRDefault="00007E6D" w:rsidP="0095060B">
            <w:pPr>
              <w:pStyle w:val="BodyText"/>
              <w:jc w:val="both"/>
              <w:rPr>
                <w:sz w:val="22"/>
                <w:szCs w:val="22"/>
              </w:rPr>
            </w:pPr>
          </w:p>
        </w:tc>
        <w:tc>
          <w:tcPr>
            <w:tcW w:w="1417" w:type="dxa"/>
          </w:tcPr>
          <w:p w14:paraId="43B3D2BA" w14:textId="77777777" w:rsidR="00007E6D" w:rsidRPr="00E86101" w:rsidRDefault="00007E6D" w:rsidP="0095060B">
            <w:pPr>
              <w:pStyle w:val="BodyText"/>
              <w:jc w:val="center"/>
              <w:rPr>
                <w:sz w:val="22"/>
                <w:szCs w:val="22"/>
              </w:rPr>
            </w:pPr>
          </w:p>
        </w:tc>
        <w:tc>
          <w:tcPr>
            <w:tcW w:w="283" w:type="dxa"/>
          </w:tcPr>
          <w:p w14:paraId="64A7F76B" w14:textId="77777777" w:rsidR="00007E6D" w:rsidRPr="00E86101" w:rsidRDefault="00007E6D" w:rsidP="0095060B">
            <w:pPr>
              <w:pStyle w:val="BodyText"/>
              <w:jc w:val="both"/>
              <w:rPr>
                <w:sz w:val="22"/>
                <w:szCs w:val="22"/>
              </w:rPr>
            </w:pPr>
          </w:p>
        </w:tc>
        <w:tc>
          <w:tcPr>
            <w:tcW w:w="1417" w:type="dxa"/>
          </w:tcPr>
          <w:p w14:paraId="1ACBB983" w14:textId="77777777" w:rsidR="00007E6D" w:rsidRPr="00E86101" w:rsidRDefault="00007E6D" w:rsidP="0095060B">
            <w:pPr>
              <w:pStyle w:val="BodyText"/>
              <w:ind w:right="-108"/>
              <w:jc w:val="center"/>
              <w:rPr>
                <w:sz w:val="22"/>
                <w:szCs w:val="22"/>
              </w:rPr>
            </w:pPr>
          </w:p>
        </w:tc>
      </w:tr>
      <w:tr w:rsidR="00C7095C" w:rsidRPr="00E86101" w14:paraId="1079C853" w14:textId="77777777" w:rsidTr="008C4A09">
        <w:trPr>
          <w:trHeight w:val="255"/>
        </w:trPr>
        <w:tc>
          <w:tcPr>
            <w:tcW w:w="6048" w:type="dxa"/>
          </w:tcPr>
          <w:p w14:paraId="3BF83435" w14:textId="77777777" w:rsidR="00C7095C" w:rsidRPr="00E86101" w:rsidRDefault="00C7095C" w:rsidP="00C7095C">
            <w:pPr>
              <w:pStyle w:val="BodyText"/>
              <w:jc w:val="both"/>
              <w:rPr>
                <w:sz w:val="22"/>
                <w:szCs w:val="22"/>
              </w:rPr>
            </w:pPr>
            <w:r w:rsidRPr="00E86101">
              <w:rPr>
                <w:sz w:val="22"/>
                <w:szCs w:val="22"/>
              </w:rPr>
              <w:t>Interest on intra group loans</w:t>
            </w:r>
          </w:p>
        </w:tc>
        <w:tc>
          <w:tcPr>
            <w:tcW w:w="1417" w:type="dxa"/>
          </w:tcPr>
          <w:p w14:paraId="3BF7BB62" w14:textId="5369D03C" w:rsidR="00C7095C" w:rsidRPr="00E86101" w:rsidRDefault="00461C9D" w:rsidP="00C7095C">
            <w:pPr>
              <w:pStyle w:val="BodyText"/>
              <w:jc w:val="center"/>
              <w:rPr>
                <w:sz w:val="22"/>
                <w:szCs w:val="22"/>
              </w:rPr>
            </w:pPr>
            <w:r>
              <w:rPr>
                <w:sz w:val="22"/>
                <w:szCs w:val="22"/>
              </w:rPr>
              <w:t>47,608</w:t>
            </w:r>
          </w:p>
        </w:tc>
        <w:tc>
          <w:tcPr>
            <w:tcW w:w="283" w:type="dxa"/>
          </w:tcPr>
          <w:p w14:paraId="29DC682F" w14:textId="77777777" w:rsidR="00C7095C" w:rsidRPr="00E86101" w:rsidRDefault="00C7095C" w:rsidP="00C7095C">
            <w:pPr>
              <w:pStyle w:val="BodyText"/>
              <w:jc w:val="both"/>
              <w:rPr>
                <w:sz w:val="22"/>
                <w:szCs w:val="22"/>
              </w:rPr>
            </w:pPr>
          </w:p>
        </w:tc>
        <w:tc>
          <w:tcPr>
            <w:tcW w:w="1417" w:type="dxa"/>
          </w:tcPr>
          <w:p w14:paraId="079594CA" w14:textId="47E37E92" w:rsidR="00C7095C" w:rsidRPr="00E86101" w:rsidRDefault="00C7095C" w:rsidP="00C7095C">
            <w:pPr>
              <w:pStyle w:val="BodyText"/>
              <w:jc w:val="center"/>
              <w:rPr>
                <w:sz w:val="22"/>
                <w:szCs w:val="22"/>
              </w:rPr>
            </w:pPr>
            <w:r w:rsidRPr="00E86101">
              <w:rPr>
                <w:sz w:val="22"/>
                <w:szCs w:val="22"/>
              </w:rPr>
              <w:t>44,1</w:t>
            </w:r>
            <w:r>
              <w:rPr>
                <w:sz w:val="22"/>
                <w:szCs w:val="22"/>
              </w:rPr>
              <w:t>93</w:t>
            </w:r>
          </w:p>
        </w:tc>
      </w:tr>
      <w:tr w:rsidR="00C7095C" w:rsidRPr="00E86101" w14:paraId="0367595E" w14:textId="77777777" w:rsidTr="008C4A09">
        <w:trPr>
          <w:trHeight w:val="255"/>
        </w:trPr>
        <w:tc>
          <w:tcPr>
            <w:tcW w:w="6048" w:type="dxa"/>
          </w:tcPr>
          <w:p w14:paraId="2B06E1CF" w14:textId="77777777" w:rsidR="00C7095C" w:rsidRPr="00E86101" w:rsidRDefault="00C7095C" w:rsidP="00C7095C">
            <w:pPr>
              <w:pStyle w:val="BodyText"/>
              <w:jc w:val="both"/>
              <w:rPr>
                <w:sz w:val="22"/>
                <w:szCs w:val="22"/>
              </w:rPr>
            </w:pPr>
            <w:r w:rsidRPr="00E86101">
              <w:rPr>
                <w:sz w:val="22"/>
                <w:szCs w:val="22"/>
              </w:rPr>
              <w:t>Other financing costs</w:t>
            </w:r>
          </w:p>
        </w:tc>
        <w:tc>
          <w:tcPr>
            <w:tcW w:w="1417" w:type="dxa"/>
            <w:tcBorders>
              <w:bottom w:val="single" w:sz="4" w:space="0" w:color="auto"/>
            </w:tcBorders>
          </w:tcPr>
          <w:p w14:paraId="42118AE1" w14:textId="01B9B41D" w:rsidR="00C7095C" w:rsidRPr="00E86101" w:rsidRDefault="00461C9D" w:rsidP="00C7095C">
            <w:pPr>
              <w:pStyle w:val="BodyText"/>
              <w:jc w:val="center"/>
              <w:rPr>
                <w:sz w:val="22"/>
                <w:szCs w:val="22"/>
              </w:rPr>
            </w:pPr>
            <w:r>
              <w:rPr>
                <w:sz w:val="22"/>
                <w:szCs w:val="22"/>
              </w:rPr>
              <w:t>3,181</w:t>
            </w:r>
          </w:p>
        </w:tc>
        <w:tc>
          <w:tcPr>
            <w:tcW w:w="283" w:type="dxa"/>
          </w:tcPr>
          <w:p w14:paraId="3609BAEC" w14:textId="77777777" w:rsidR="00C7095C" w:rsidRPr="00E86101" w:rsidRDefault="00C7095C" w:rsidP="00C7095C">
            <w:pPr>
              <w:pStyle w:val="BodyText"/>
              <w:jc w:val="both"/>
              <w:rPr>
                <w:sz w:val="22"/>
                <w:szCs w:val="22"/>
              </w:rPr>
            </w:pPr>
          </w:p>
        </w:tc>
        <w:tc>
          <w:tcPr>
            <w:tcW w:w="1417" w:type="dxa"/>
            <w:tcBorders>
              <w:bottom w:val="single" w:sz="4" w:space="0" w:color="auto"/>
            </w:tcBorders>
          </w:tcPr>
          <w:p w14:paraId="2E54B9C4" w14:textId="03854683" w:rsidR="00C7095C" w:rsidRPr="00E86101" w:rsidRDefault="00C7095C" w:rsidP="00C7095C">
            <w:pPr>
              <w:pStyle w:val="BodyText"/>
              <w:jc w:val="center"/>
              <w:rPr>
                <w:sz w:val="22"/>
                <w:szCs w:val="22"/>
              </w:rPr>
            </w:pPr>
            <w:r w:rsidRPr="00E86101">
              <w:rPr>
                <w:sz w:val="22"/>
                <w:szCs w:val="22"/>
              </w:rPr>
              <w:t>3,0</w:t>
            </w:r>
            <w:r>
              <w:rPr>
                <w:sz w:val="22"/>
                <w:szCs w:val="22"/>
              </w:rPr>
              <w:t>54</w:t>
            </w:r>
          </w:p>
        </w:tc>
      </w:tr>
      <w:tr w:rsidR="00C7095C" w:rsidRPr="00E86101" w14:paraId="0126C704" w14:textId="77777777" w:rsidTr="008C4A09">
        <w:trPr>
          <w:trHeight w:val="255"/>
        </w:trPr>
        <w:tc>
          <w:tcPr>
            <w:tcW w:w="6048" w:type="dxa"/>
          </w:tcPr>
          <w:p w14:paraId="2EDC115D" w14:textId="77777777" w:rsidR="00C7095C" w:rsidRPr="00E86101" w:rsidRDefault="00C7095C" w:rsidP="00C7095C">
            <w:pPr>
              <w:pStyle w:val="BodyText"/>
              <w:jc w:val="both"/>
              <w:rPr>
                <w:sz w:val="22"/>
                <w:szCs w:val="22"/>
              </w:rPr>
            </w:pPr>
            <w:r w:rsidRPr="00E86101">
              <w:rPr>
                <w:sz w:val="22"/>
                <w:szCs w:val="22"/>
              </w:rPr>
              <w:t>Total</w:t>
            </w:r>
          </w:p>
        </w:tc>
        <w:tc>
          <w:tcPr>
            <w:tcW w:w="1417" w:type="dxa"/>
            <w:tcBorders>
              <w:top w:val="single" w:sz="4" w:space="0" w:color="auto"/>
              <w:bottom w:val="single" w:sz="4" w:space="0" w:color="auto"/>
            </w:tcBorders>
          </w:tcPr>
          <w:p w14:paraId="4B92E8B0" w14:textId="6ABF58CB" w:rsidR="00C7095C" w:rsidRPr="00E86101" w:rsidRDefault="00461C9D" w:rsidP="00C7095C">
            <w:pPr>
              <w:pStyle w:val="BodyText"/>
              <w:jc w:val="center"/>
              <w:rPr>
                <w:sz w:val="22"/>
                <w:szCs w:val="22"/>
              </w:rPr>
            </w:pPr>
            <w:r>
              <w:rPr>
                <w:sz w:val="22"/>
                <w:szCs w:val="22"/>
              </w:rPr>
              <w:t>50,789</w:t>
            </w:r>
          </w:p>
        </w:tc>
        <w:tc>
          <w:tcPr>
            <w:tcW w:w="283" w:type="dxa"/>
          </w:tcPr>
          <w:p w14:paraId="5DF581DA" w14:textId="77777777" w:rsidR="00C7095C" w:rsidRPr="00E86101" w:rsidRDefault="00C7095C" w:rsidP="00C7095C">
            <w:pPr>
              <w:pStyle w:val="BodyText"/>
              <w:jc w:val="both"/>
              <w:rPr>
                <w:sz w:val="22"/>
                <w:szCs w:val="22"/>
              </w:rPr>
            </w:pPr>
          </w:p>
        </w:tc>
        <w:tc>
          <w:tcPr>
            <w:tcW w:w="1417" w:type="dxa"/>
            <w:tcBorders>
              <w:top w:val="single" w:sz="4" w:space="0" w:color="auto"/>
              <w:bottom w:val="single" w:sz="4" w:space="0" w:color="auto"/>
            </w:tcBorders>
          </w:tcPr>
          <w:p w14:paraId="2E8360D6" w14:textId="25A9EA3F" w:rsidR="00C7095C" w:rsidRPr="00E86101" w:rsidRDefault="00C7095C" w:rsidP="00C7095C">
            <w:pPr>
              <w:pStyle w:val="BodyText"/>
              <w:jc w:val="center"/>
              <w:rPr>
                <w:sz w:val="22"/>
                <w:szCs w:val="22"/>
              </w:rPr>
            </w:pPr>
            <w:r w:rsidRPr="00E86101">
              <w:rPr>
                <w:sz w:val="22"/>
                <w:szCs w:val="22"/>
              </w:rPr>
              <w:t>47,</w:t>
            </w:r>
            <w:r>
              <w:rPr>
                <w:sz w:val="22"/>
                <w:szCs w:val="22"/>
              </w:rPr>
              <w:t>247</w:t>
            </w:r>
          </w:p>
        </w:tc>
      </w:tr>
    </w:tbl>
    <w:p w14:paraId="47AD8CB1" w14:textId="77777777" w:rsidR="008407B4" w:rsidRPr="00E86101" w:rsidRDefault="008407B4" w:rsidP="0095060B">
      <w:pPr>
        <w:rPr>
          <w:sz w:val="22"/>
          <w:szCs w:val="22"/>
        </w:rPr>
      </w:pPr>
    </w:p>
    <w:p w14:paraId="67FB2A88" w14:textId="77777777" w:rsidR="00683BBE" w:rsidRPr="00E86101" w:rsidRDefault="00007E6D" w:rsidP="0095060B">
      <w:pPr>
        <w:pStyle w:val="BodyText"/>
        <w:jc w:val="both"/>
        <w:rPr>
          <w:bCs/>
          <w:sz w:val="22"/>
          <w:szCs w:val="22"/>
        </w:rPr>
      </w:pPr>
      <w:r w:rsidRPr="00E86101">
        <w:rPr>
          <w:bCs/>
          <w:sz w:val="22"/>
          <w:szCs w:val="22"/>
        </w:rPr>
        <w:t xml:space="preserve">Other financing costs include commitment, non-utilisation fees, the amortisation of transaction costs of the Association’s funding arrangements and the amortised interest on the contingent efficiencies loan.  </w:t>
      </w:r>
    </w:p>
    <w:p w14:paraId="39B5A9F0" w14:textId="77777777" w:rsidR="00E52E17" w:rsidRPr="00E86101" w:rsidRDefault="00E52E17" w:rsidP="0095060B">
      <w:pPr>
        <w:pStyle w:val="BodyText"/>
        <w:jc w:val="both"/>
        <w:rPr>
          <w:bCs/>
          <w:sz w:val="22"/>
          <w:szCs w:val="22"/>
        </w:rPr>
      </w:pPr>
    </w:p>
    <w:p w14:paraId="6496A62B" w14:textId="77777777" w:rsidR="00AE2D85" w:rsidRPr="00E86101" w:rsidRDefault="00AE2D85" w:rsidP="0095060B">
      <w:pPr>
        <w:rPr>
          <w:sz w:val="22"/>
          <w:szCs w:val="22"/>
        </w:rPr>
      </w:pPr>
    </w:p>
    <w:p w14:paraId="47C531ED" w14:textId="6D340DD5" w:rsidR="008407B4" w:rsidRPr="00E86101" w:rsidRDefault="008407B4" w:rsidP="0095060B">
      <w:pPr>
        <w:rPr>
          <w:b/>
          <w:sz w:val="22"/>
          <w:szCs w:val="22"/>
        </w:rPr>
      </w:pPr>
      <w:r w:rsidRPr="00E86101">
        <w:rPr>
          <w:b/>
          <w:sz w:val="22"/>
          <w:szCs w:val="22"/>
        </w:rPr>
        <w:t>1</w:t>
      </w:r>
      <w:r w:rsidR="00CE2339" w:rsidRPr="00E86101">
        <w:rPr>
          <w:b/>
          <w:sz w:val="22"/>
          <w:szCs w:val="22"/>
        </w:rPr>
        <w:t>3</w:t>
      </w:r>
      <w:r w:rsidR="00542392" w:rsidRPr="00E86101">
        <w:rPr>
          <w:b/>
          <w:sz w:val="22"/>
          <w:szCs w:val="22"/>
        </w:rPr>
        <w:t>.</w:t>
      </w:r>
      <w:r w:rsidR="00542392" w:rsidRPr="00E86101">
        <w:rPr>
          <w:b/>
          <w:sz w:val="22"/>
          <w:szCs w:val="22"/>
        </w:rPr>
        <w:tab/>
      </w:r>
      <w:r w:rsidRPr="00E86101">
        <w:rPr>
          <w:b/>
          <w:sz w:val="22"/>
          <w:szCs w:val="22"/>
        </w:rPr>
        <w:t>Auditor</w:t>
      </w:r>
      <w:r w:rsidR="0017743A" w:rsidRPr="00E86101">
        <w:rPr>
          <w:b/>
          <w:sz w:val="22"/>
          <w:szCs w:val="22"/>
        </w:rPr>
        <w:t>’</w:t>
      </w:r>
      <w:r w:rsidRPr="00E86101">
        <w:rPr>
          <w:b/>
          <w:sz w:val="22"/>
          <w:szCs w:val="22"/>
        </w:rPr>
        <w:t>s remuneration</w:t>
      </w:r>
    </w:p>
    <w:tbl>
      <w:tblPr>
        <w:tblW w:w="8660" w:type="dxa"/>
        <w:jc w:val="right"/>
        <w:tblLayout w:type="fixed"/>
        <w:tblCellMar>
          <w:left w:w="0" w:type="dxa"/>
          <w:right w:w="0" w:type="dxa"/>
        </w:tblCellMar>
        <w:tblLook w:val="0000" w:firstRow="0" w:lastRow="0" w:firstColumn="0" w:lastColumn="0" w:noHBand="0" w:noVBand="0"/>
      </w:tblPr>
      <w:tblGrid>
        <w:gridCol w:w="5695"/>
        <w:gridCol w:w="1645"/>
        <w:gridCol w:w="1320"/>
      </w:tblGrid>
      <w:tr w:rsidR="00151DBB" w:rsidRPr="00E86101" w14:paraId="671E530F"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73191F65" w14:textId="77777777" w:rsidR="00151DBB" w:rsidRPr="00E86101" w:rsidRDefault="00151DBB" w:rsidP="0095060B">
            <w:pPr>
              <w:rPr>
                <w:b/>
                <w:bCs/>
                <w:sz w:val="22"/>
                <w:szCs w:val="22"/>
              </w:rPr>
            </w:pPr>
          </w:p>
        </w:tc>
        <w:tc>
          <w:tcPr>
            <w:tcW w:w="1645" w:type="dxa"/>
            <w:tcBorders>
              <w:top w:val="nil"/>
              <w:left w:val="nil"/>
              <w:bottom w:val="nil"/>
              <w:right w:val="nil"/>
            </w:tcBorders>
            <w:noWrap/>
            <w:tcMar>
              <w:top w:w="17" w:type="dxa"/>
              <w:left w:w="57" w:type="dxa"/>
              <w:right w:w="57" w:type="dxa"/>
            </w:tcMar>
            <w:vAlign w:val="bottom"/>
          </w:tcPr>
          <w:p w14:paraId="25D65EC7" w14:textId="2793ED3D" w:rsidR="00151DBB" w:rsidRPr="00E86101" w:rsidRDefault="00151DBB" w:rsidP="00D13B90">
            <w:pPr>
              <w:jc w:val="center"/>
              <w:rPr>
                <w:b/>
                <w:bCs/>
                <w:sz w:val="22"/>
                <w:szCs w:val="22"/>
              </w:rPr>
            </w:pPr>
            <w:r w:rsidRPr="00E86101">
              <w:rPr>
                <w:b/>
                <w:bCs/>
                <w:sz w:val="22"/>
                <w:szCs w:val="22"/>
              </w:rPr>
              <w:t>20</w:t>
            </w:r>
            <w:r w:rsidR="00D13B90" w:rsidRPr="00E86101">
              <w:rPr>
                <w:b/>
                <w:bCs/>
                <w:sz w:val="22"/>
                <w:szCs w:val="22"/>
              </w:rPr>
              <w:t>2</w:t>
            </w:r>
            <w:r w:rsidR="00C504F5">
              <w:rPr>
                <w:b/>
                <w:bCs/>
                <w:sz w:val="22"/>
                <w:szCs w:val="22"/>
              </w:rPr>
              <w:t>4</w:t>
            </w:r>
          </w:p>
        </w:tc>
        <w:tc>
          <w:tcPr>
            <w:tcW w:w="1320" w:type="dxa"/>
            <w:tcBorders>
              <w:top w:val="nil"/>
              <w:left w:val="nil"/>
              <w:bottom w:val="nil"/>
              <w:right w:val="nil"/>
            </w:tcBorders>
            <w:noWrap/>
            <w:tcMar>
              <w:top w:w="17" w:type="dxa"/>
            </w:tcMar>
            <w:vAlign w:val="bottom"/>
          </w:tcPr>
          <w:p w14:paraId="2BFEC027" w14:textId="4E4735ED" w:rsidR="00151DBB" w:rsidRPr="00E86101" w:rsidRDefault="0082207E" w:rsidP="00D13B90">
            <w:pPr>
              <w:jc w:val="center"/>
              <w:rPr>
                <w:b/>
                <w:bCs/>
                <w:sz w:val="22"/>
                <w:szCs w:val="22"/>
              </w:rPr>
            </w:pPr>
            <w:r w:rsidRPr="00E86101">
              <w:rPr>
                <w:b/>
                <w:bCs/>
                <w:sz w:val="22"/>
                <w:szCs w:val="22"/>
              </w:rPr>
              <w:t>202</w:t>
            </w:r>
            <w:r w:rsidR="00C504F5">
              <w:rPr>
                <w:b/>
                <w:bCs/>
                <w:sz w:val="22"/>
                <w:szCs w:val="22"/>
              </w:rPr>
              <w:t>3</w:t>
            </w:r>
          </w:p>
        </w:tc>
      </w:tr>
      <w:tr w:rsidR="00151DBB" w:rsidRPr="00E86101" w14:paraId="4FD2BD02"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11655DD0" w14:textId="77777777" w:rsidR="00151DBB" w:rsidRPr="00E86101" w:rsidRDefault="00151DBB" w:rsidP="0095060B">
            <w:pPr>
              <w:rPr>
                <w:b/>
                <w:bCs/>
                <w:sz w:val="22"/>
                <w:szCs w:val="22"/>
              </w:rPr>
            </w:pPr>
          </w:p>
        </w:tc>
        <w:tc>
          <w:tcPr>
            <w:tcW w:w="1645" w:type="dxa"/>
            <w:tcBorders>
              <w:top w:val="nil"/>
              <w:left w:val="nil"/>
              <w:bottom w:val="nil"/>
              <w:right w:val="nil"/>
            </w:tcBorders>
            <w:noWrap/>
            <w:tcMar>
              <w:top w:w="17" w:type="dxa"/>
              <w:left w:w="57" w:type="dxa"/>
              <w:right w:w="57" w:type="dxa"/>
            </w:tcMar>
            <w:vAlign w:val="bottom"/>
          </w:tcPr>
          <w:p w14:paraId="78CCB599" w14:textId="77777777" w:rsidR="00151DBB" w:rsidRPr="00E86101" w:rsidRDefault="00FB4B16" w:rsidP="0095060B">
            <w:pPr>
              <w:jc w:val="center"/>
              <w:rPr>
                <w:b/>
                <w:bCs/>
                <w:sz w:val="22"/>
                <w:szCs w:val="22"/>
              </w:rPr>
            </w:pPr>
            <w:r w:rsidRPr="00E86101">
              <w:rPr>
                <w:b/>
                <w:bCs/>
                <w:sz w:val="22"/>
                <w:szCs w:val="22"/>
              </w:rPr>
              <w:t>£’000</w:t>
            </w:r>
          </w:p>
        </w:tc>
        <w:tc>
          <w:tcPr>
            <w:tcW w:w="1320" w:type="dxa"/>
            <w:tcBorders>
              <w:top w:val="nil"/>
              <w:left w:val="nil"/>
              <w:bottom w:val="nil"/>
              <w:right w:val="nil"/>
            </w:tcBorders>
            <w:noWrap/>
            <w:tcMar>
              <w:top w:w="17" w:type="dxa"/>
            </w:tcMar>
            <w:vAlign w:val="bottom"/>
          </w:tcPr>
          <w:p w14:paraId="605FA1E5" w14:textId="77777777" w:rsidR="00151DBB" w:rsidRPr="00E86101" w:rsidRDefault="00FB4B16" w:rsidP="0095060B">
            <w:pPr>
              <w:jc w:val="center"/>
              <w:rPr>
                <w:b/>
                <w:bCs/>
                <w:sz w:val="22"/>
                <w:szCs w:val="22"/>
              </w:rPr>
            </w:pPr>
            <w:r w:rsidRPr="00E86101">
              <w:rPr>
                <w:b/>
                <w:bCs/>
                <w:sz w:val="22"/>
                <w:szCs w:val="22"/>
              </w:rPr>
              <w:t>£’000</w:t>
            </w:r>
          </w:p>
        </w:tc>
      </w:tr>
      <w:tr w:rsidR="00151DBB" w:rsidRPr="00E86101" w14:paraId="11D6448D"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62A9E85D" w14:textId="77777777" w:rsidR="00151DBB" w:rsidRPr="00E86101" w:rsidRDefault="00151DBB" w:rsidP="0095060B">
            <w:pPr>
              <w:rPr>
                <w:sz w:val="22"/>
                <w:szCs w:val="22"/>
              </w:rPr>
            </w:pPr>
          </w:p>
        </w:tc>
        <w:tc>
          <w:tcPr>
            <w:tcW w:w="1645" w:type="dxa"/>
            <w:tcBorders>
              <w:top w:val="nil"/>
              <w:left w:val="nil"/>
              <w:bottom w:val="nil"/>
              <w:right w:val="nil"/>
            </w:tcBorders>
            <w:noWrap/>
            <w:tcMar>
              <w:top w:w="17" w:type="dxa"/>
              <w:left w:w="57" w:type="dxa"/>
              <w:right w:w="57" w:type="dxa"/>
            </w:tcMar>
          </w:tcPr>
          <w:p w14:paraId="2B44348B" w14:textId="77777777" w:rsidR="00151DBB" w:rsidRPr="00E86101" w:rsidRDefault="00151DBB" w:rsidP="0095060B">
            <w:pPr>
              <w:jc w:val="center"/>
              <w:rPr>
                <w:sz w:val="22"/>
                <w:szCs w:val="22"/>
              </w:rPr>
            </w:pPr>
          </w:p>
        </w:tc>
        <w:tc>
          <w:tcPr>
            <w:tcW w:w="1320" w:type="dxa"/>
            <w:tcBorders>
              <w:top w:val="nil"/>
              <w:left w:val="nil"/>
              <w:bottom w:val="nil"/>
              <w:right w:val="nil"/>
            </w:tcBorders>
            <w:noWrap/>
            <w:tcMar>
              <w:top w:w="17" w:type="dxa"/>
            </w:tcMar>
          </w:tcPr>
          <w:p w14:paraId="72A07C87" w14:textId="77777777" w:rsidR="00151DBB" w:rsidRPr="00E86101" w:rsidRDefault="00151DBB" w:rsidP="0095060B">
            <w:pPr>
              <w:jc w:val="center"/>
              <w:rPr>
                <w:sz w:val="22"/>
                <w:szCs w:val="22"/>
              </w:rPr>
            </w:pPr>
          </w:p>
        </w:tc>
      </w:tr>
      <w:tr w:rsidR="00151DBB" w:rsidRPr="00E86101" w14:paraId="6AFCD91F"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tcPr>
          <w:p w14:paraId="6410924A" w14:textId="695EC563" w:rsidR="00151DBB" w:rsidRPr="00E86101" w:rsidRDefault="00151DBB" w:rsidP="00980BF9">
            <w:pPr>
              <w:ind w:left="-316" w:firstLine="316"/>
              <w:rPr>
                <w:sz w:val="22"/>
                <w:szCs w:val="22"/>
              </w:rPr>
            </w:pPr>
            <w:r w:rsidRPr="00E86101">
              <w:rPr>
                <w:sz w:val="22"/>
                <w:szCs w:val="22"/>
              </w:rPr>
              <w:t>The remuneration of the auditor (excluding VAT)</w:t>
            </w:r>
            <w:r w:rsidR="0076081B">
              <w:rPr>
                <w:sz w:val="22"/>
                <w:szCs w:val="22"/>
              </w:rPr>
              <w:t>:</w:t>
            </w:r>
          </w:p>
        </w:tc>
        <w:tc>
          <w:tcPr>
            <w:tcW w:w="1645" w:type="dxa"/>
            <w:tcBorders>
              <w:top w:val="nil"/>
              <w:left w:val="nil"/>
              <w:bottom w:val="nil"/>
              <w:right w:val="nil"/>
            </w:tcBorders>
            <w:noWrap/>
            <w:tcMar>
              <w:top w:w="17" w:type="dxa"/>
              <w:left w:w="57" w:type="dxa"/>
              <w:right w:w="57" w:type="dxa"/>
            </w:tcMar>
          </w:tcPr>
          <w:p w14:paraId="6AC8FC25" w14:textId="77777777" w:rsidR="00151DBB" w:rsidRPr="00E86101" w:rsidRDefault="00151DBB" w:rsidP="0095060B">
            <w:pPr>
              <w:jc w:val="center"/>
              <w:rPr>
                <w:sz w:val="22"/>
                <w:szCs w:val="22"/>
              </w:rPr>
            </w:pPr>
          </w:p>
        </w:tc>
        <w:tc>
          <w:tcPr>
            <w:tcW w:w="1320" w:type="dxa"/>
            <w:tcBorders>
              <w:top w:val="nil"/>
              <w:left w:val="nil"/>
              <w:bottom w:val="nil"/>
              <w:right w:val="nil"/>
            </w:tcBorders>
            <w:noWrap/>
            <w:tcMar>
              <w:top w:w="17" w:type="dxa"/>
            </w:tcMar>
          </w:tcPr>
          <w:p w14:paraId="3B7DFA6C" w14:textId="77777777" w:rsidR="00151DBB" w:rsidRPr="00E86101" w:rsidRDefault="00151DBB" w:rsidP="0095060B">
            <w:pPr>
              <w:jc w:val="center"/>
              <w:rPr>
                <w:sz w:val="22"/>
                <w:szCs w:val="22"/>
              </w:rPr>
            </w:pPr>
          </w:p>
        </w:tc>
      </w:tr>
      <w:tr w:rsidR="00312215" w:rsidRPr="00E86101" w14:paraId="3C71FA1E"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tcPr>
          <w:p w14:paraId="01227CF1" w14:textId="77777777" w:rsidR="00312215" w:rsidRPr="00E86101" w:rsidRDefault="00312215" w:rsidP="0095060B">
            <w:pPr>
              <w:rPr>
                <w:sz w:val="22"/>
                <w:szCs w:val="22"/>
              </w:rPr>
            </w:pPr>
            <w:r w:rsidRPr="00E86101">
              <w:rPr>
                <w:sz w:val="22"/>
                <w:szCs w:val="22"/>
              </w:rPr>
              <w:t>Audit of these financial statements</w:t>
            </w:r>
          </w:p>
        </w:tc>
        <w:tc>
          <w:tcPr>
            <w:tcW w:w="1645" w:type="dxa"/>
            <w:tcBorders>
              <w:top w:val="nil"/>
              <w:left w:val="nil"/>
              <w:bottom w:val="nil"/>
              <w:right w:val="nil"/>
            </w:tcBorders>
            <w:noWrap/>
            <w:tcMar>
              <w:top w:w="17" w:type="dxa"/>
              <w:left w:w="57" w:type="dxa"/>
              <w:right w:w="57" w:type="dxa"/>
            </w:tcMar>
          </w:tcPr>
          <w:p w14:paraId="231FD4A3" w14:textId="12EC9313" w:rsidR="00483817" w:rsidRPr="00E86101" w:rsidRDefault="00310325" w:rsidP="00C71E80">
            <w:pPr>
              <w:jc w:val="center"/>
              <w:rPr>
                <w:sz w:val="22"/>
                <w:szCs w:val="22"/>
              </w:rPr>
            </w:pPr>
            <w:r>
              <w:rPr>
                <w:sz w:val="22"/>
                <w:szCs w:val="22"/>
              </w:rPr>
              <w:t>130</w:t>
            </w:r>
          </w:p>
        </w:tc>
        <w:tc>
          <w:tcPr>
            <w:tcW w:w="1320" w:type="dxa"/>
            <w:tcBorders>
              <w:top w:val="nil"/>
              <w:left w:val="nil"/>
              <w:bottom w:val="nil"/>
              <w:right w:val="nil"/>
            </w:tcBorders>
            <w:noWrap/>
            <w:tcMar>
              <w:top w:w="17" w:type="dxa"/>
            </w:tcMar>
          </w:tcPr>
          <w:p w14:paraId="172D35B4" w14:textId="5E5320E1" w:rsidR="00312215" w:rsidRPr="00E86101" w:rsidRDefault="00C504F5" w:rsidP="007F7595">
            <w:pPr>
              <w:jc w:val="center"/>
              <w:rPr>
                <w:sz w:val="22"/>
                <w:szCs w:val="22"/>
              </w:rPr>
            </w:pPr>
            <w:r>
              <w:rPr>
                <w:sz w:val="22"/>
                <w:szCs w:val="22"/>
              </w:rPr>
              <w:t>13</w:t>
            </w:r>
            <w:r w:rsidR="00036493" w:rsidRPr="00E86101">
              <w:rPr>
                <w:sz w:val="22"/>
                <w:szCs w:val="22"/>
              </w:rPr>
              <w:t>0</w:t>
            </w:r>
          </w:p>
        </w:tc>
      </w:tr>
    </w:tbl>
    <w:p w14:paraId="7B952A2C" w14:textId="3AA3225C" w:rsidR="008407B4" w:rsidRDefault="008407B4" w:rsidP="0095060B">
      <w:pPr>
        <w:rPr>
          <w:sz w:val="22"/>
          <w:szCs w:val="22"/>
        </w:rPr>
      </w:pPr>
    </w:p>
    <w:p w14:paraId="44F42536" w14:textId="77777777" w:rsidR="00E531EE" w:rsidRDefault="00E531EE" w:rsidP="0095060B">
      <w:pPr>
        <w:rPr>
          <w:sz w:val="22"/>
          <w:szCs w:val="22"/>
        </w:rPr>
      </w:pPr>
    </w:p>
    <w:p w14:paraId="0C902806" w14:textId="77777777" w:rsidR="00E531EE" w:rsidRDefault="00E531EE" w:rsidP="0095060B">
      <w:pPr>
        <w:rPr>
          <w:sz w:val="22"/>
          <w:szCs w:val="22"/>
        </w:rPr>
      </w:pPr>
    </w:p>
    <w:p w14:paraId="15E302F3" w14:textId="77777777" w:rsidR="00E531EE" w:rsidRDefault="00E531EE" w:rsidP="0095060B">
      <w:pPr>
        <w:rPr>
          <w:sz w:val="22"/>
          <w:szCs w:val="22"/>
        </w:rPr>
      </w:pPr>
    </w:p>
    <w:p w14:paraId="0C0B9888" w14:textId="77777777" w:rsidR="00E531EE" w:rsidRDefault="00E531EE" w:rsidP="0095060B">
      <w:pPr>
        <w:rPr>
          <w:sz w:val="22"/>
          <w:szCs w:val="22"/>
        </w:rPr>
      </w:pPr>
    </w:p>
    <w:p w14:paraId="4A2FDAC6" w14:textId="77777777" w:rsidR="00E531EE" w:rsidRPr="00E86101" w:rsidRDefault="00E531EE" w:rsidP="0095060B">
      <w:pPr>
        <w:rPr>
          <w:sz w:val="22"/>
          <w:szCs w:val="22"/>
        </w:rPr>
      </w:pPr>
    </w:p>
    <w:p w14:paraId="4C776A67" w14:textId="77777777" w:rsidR="00E531EE" w:rsidRPr="00E86101" w:rsidRDefault="00E531EE" w:rsidP="00E531EE">
      <w:pPr>
        <w:pStyle w:val="BodyText"/>
        <w:jc w:val="both"/>
        <w:rPr>
          <w:b/>
          <w:bCs/>
          <w:sz w:val="24"/>
        </w:rPr>
      </w:pPr>
      <w:r w:rsidRPr="00E86101">
        <w:rPr>
          <w:b/>
          <w:bCs/>
          <w:sz w:val="24"/>
        </w:rPr>
        <w:lastRenderedPageBreak/>
        <w:t>NOTES TO THE FINANCIAL STATEMENTS</w:t>
      </w:r>
      <w:r w:rsidRPr="00E86101">
        <w:t xml:space="preserve"> </w:t>
      </w:r>
    </w:p>
    <w:p w14:paraId="1C39C916" w14:textId="77777777" w:rsidR="00E531EE" w:rsidRPr="00E86101" w:rsidRDefault="00E531EE" w:rsidP="00E531EE">
      <w:pPr>
        <w:pStyle w:val="BodyText"/>
        <w:jc w:val="both"/>
        <w:rPr>
          <w:sz w:val="24"/>
        </w:rPr>
      </w:pPr>
      <w:r w:rsidRPr="00E86101">
        <w:rPr>
          <w:b/>
          <w:bCs/>
          <w:sz w:val="24"/>
        </w:rPr>
        <w:t>FOR THE YEAR ENDED 31 MARCH 202</w:t>
      </w:r>
      <w:r>
        <w:rPr>
          <w:b/>
          <w:bCs/>
          <w:sz w:val="24"/>
        </w:rPr>
        <w:t>4</w:t>
      </w:r>
      <w:r w:rsidRPr="00E86101">
        <w:rPr>
          <w:b/>
          <w:bCs/>
          <w:sz w:val="24"/>
        </w:rPr>
        <w:t xml:space="preserve"> (continued)</w:t>
      </w:r>
    </w:p>
    <w:p w14:paraId="55313B61" w14:textId="77777777" w:rsidR="00BE4E8C" w:rsidRPr="00E86101" w:rsidRDefault="00BE4E8C" w:rsidP="0095060B">
      <w:pPr>
        <w:rPr>
          <w:sz w:val="20"/>
          <w:szCs w:val="20"/>
        </w:rPr>
      </w:pPr>
    </w:p>
    <w:p w14:paraId="3B58BFCA" w14:textId="77777777" w:rsidR="00D022AC" w:rsidRPr="00E86101" w:rsidRDefault="00D022AC" w:rsidP="0095060B">
      <w:pPr>
        <w:rPr>
          <w:b/>
          <w:sz w:val="22"/>
          <w:szCs w:val="22"/>
        </w:rPr>
      </w:pPr>
    </w:p>
    <w:p w14:paraId="57721A27" w14:textId="77C77ECF" w:rsidR="008407B4" w:rsidRPr="00E86101" w:rsidRDefault="008407B4" w:rsidP="0095060B">
      <w:pPr>
        <w:rPr>
          <w:b/>
          <w:sz w:val="22"/>
          <w:szCs w:val="22"/>
        </w:rPr>
      </w:pPr>
      <w:r w:rsidRPr="00E86101">
        <w:rPr>
          <w:b/>
          <w:sz w:val="22"/>
          <w:szCs w:val="22"/>
        </w:rPr>
        <w:t>1</w:t>
      </w:r>
      <w:r w:rsidR="00CE2339" w:rsidRPr="00E86101">
        <w:rPr>
          <w:b/>
          <w:sz w:val="22"/>
          <w:szCs w:val="22"/>
        </w:rPr>
        <w:t>4</w:t>
      </w:r>
      <w:r w:rsidR="00542392" w:rsidRPr="00E86101">
        <w:rPr>
          <w:b/>
          <w:sz w:val="22"/>
          <w:szCs w:val="22"/>
        </w:rPr>
        <w:t>.</w:t>
      </w:r>
      <w:r w:rsidR="00542392" w:rsidRPr="00E86101">
        <w:rPr>
          <w:b/>
          <w:sz w:val="22"/>
          <w:szCs w:val="22"/>
        </w:rPr>
        <w:tab/>
      </w:r>
      <w:r w:rsidRPr="00E86101">
        <w:rPr>
          <w:b/>
          <w:sz w:val="22"/>
          <w:szCs w:val="22"/>
        </w:rPr>
        <w:t>Financial commitments</w:t>
      </w:r>
    </w:p>
    <w:p w14:paraId="4F622AD3" w14:textId="77777777" w:rsidR="006E3D40" w:rsidRPr="00E86101" w:rsidRDefault="006E3D40" w:rsidP="0095060B">
      <w:pPr>
        <w:rPr>
          <w:b/>
          <w:sz w:val="22"/>
          <w:szCs w:val="22"/>
        </w:rPr>
      </w:pPr>
    </w:p>
    <w:p w14:paraId="0411C6A2" w14:textId="77777777" w:rsidR="008407B4" w:rsidRPr="00D37AC6" w:rsidRDefault="008407B4" w:rsidP="0095060B">
      <w:pPr>
        <w:pStyle w:val="BodyText"/>
        <w:rPr>
          <w:b/>
          <w:sz w:val="22"/>
          <w:szCs w:val="22"/>
        </w:rPr>
      </w:pPr>
      <w:r w:rsidRPr="00D37AC6">
        <w:rPr>
          <w:b/>
          <w:sz w:val="22"/>
          <w:szCs w:val="22"/>
        </w:rPr>
        <w:t>Capital commitments</w:t>
      </w:r>
    </w:p>
    <w:p w14:paraId="38FDF07F" w14:textId="3B98CD2A" w:rsidR="008407B4" w:rsidRPr="00D37AC6" w:rsidRDefault="004D5CEC" w:rsidP="0095060B">
      <w:pPr>
        <w:pStyle w:val="BodyText"/>
        <w:rPr>
          <w:sz w:val="22"/>
          <w:szCs w:val="22"/>
        </w:rPr>
      </w:pPr>
      <w:r w:rsidRPr="00D37AC6">
        <w:rPr>
          <w:sz w:val="22"/>
          <w:szCs w:val="22"/>
        </w:rPr>
        <w:t>All c</w:t>
      </w:r>
      <w:r w:rsidR="008407B4" w:rsidRPr="00D37AC6">
        <w:rPr>
          <w:sz w:val="22"/>
          <w:szCs w:val="22"/>
        </w:rPr>
        <w:t xml:space="preserve">apital commitments </w:t>
      </w:r>
      <w:r w:rsidR="00F42526" w:rsidRPr="00D37AC6">
        <w:rPr>
          <w:sz w:val="22"/>
          <w:szCs w:val="22"/>
        </w:rPr>
        <w:t xml:space="preserve">of the </w:t>
      </w:r>
      <w:r w:rsidR="00530AEB" w:rsidRPr="00D37AC6">
        <w:rPr>
          <w:sz w:val="22"/>
          <w:szCs w:val="22"/>
        </w:rPr>
        <w:t xml:space="preserve">Association were as </w:t>
      </w:r>
      <w:r w:rsidR="008407B4" w:rsidRPr="00D37AC6">
        <w:rPr>
          <w:sz w:val="22"/>
          <w:szCs w:val="22"/>
        </w:rPr>
        <w:t>follows:</w:t>
      </w:r>
    </w:p>
    <w:p w14:paraId="01000218" w14:textId="77777777" w:rsidR="008407B4" w:rsidRPr="00D37AC6" w:rsidRDefault="008407B4" w:rsidP="0095060B">
      <w:pPr>
        <w:pStyle w:val="BodyText"/>
        <w:jc w:val="both"/>
        <w:rPr>
          <w:b/>
          <w:bCs/>
          <w:sz w:val="22"/>
          <w:szCs w:val="22"/>
        </w:rPr>
      </w:pPr>
    </w:p>
    <w:tbl>
      <w:tblPr>
        <w:tblW w:w="9214" w:type="dxa"/>
        <w:jc w:val="right"/>
        <w:tblLayout w:type="fixed"/>
        <w:tblCellMar>
          <w:left w:w="0" w:type="dxa"/>
          <w:right w:w="0" w:type="dxa"/>
        </w:tblCellMar>
        <w:tblLook w:val="0000" w:firstRow="0" w:lastRow="0" w:firstColumn="0" w:lastColumn="0" w:noHBand="0" w:noVBand="0"/>
      </w:tblPr>
      <w:tblGrid>
        <w:gridCol w:w="6237"/>
        <w:gridCol w:w="1386"/>
        <w:gridCol w:w="317"/>
        <w:gridCol w:w="1274"/>
      </w:tblGrid>
      <w:tr w:rsidR="009C7089" w:rsidRPr="00D37AC6" w14:paraId="2969C387"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785D10E8" w14:textId="77777777" w:rsidR="009C7089" w:rsidRPr="00D37AC6" w:rsidRDefault="009C7089" w:rsidP="0095060B">
            <w:pPr>
              <w:rPr>
                <w:b/>
                <w:bCs/>
                <w:sz w:val="22"/>
                <w:szCs w:val="22"/>
              </w:rPr>
            </w:pPr>
          </w:p>
        </w:tc>
        <w:tc>
          <w:tcPr>
            <w:tcW w:w="1386" w:type="dxa"/>
            <w:tcBorders>
              <w:top w:val="nil"/>
              <w:left w:val="nil"/>
              <w:bottom w:val="nil"/>
              <w:right w:val="nil"/>
            </w:tcBorders>
            <w:noWrap/>
            <w:tcMar>
              <w:top w:w="17" w:type="dxa"/>
              <w:left w:w="57" w:type="dxa"/>
              <w:right w:w="57" w:type="dxa"/>
            </w:tcMar>
            <w:vAlign w:val="bottom"/>
          </w:tcPr>
          <w:p w14:paraId="255E8B58" w14:textId="5A7A70F1" w:rsidR="009C7089" w:rsidRPr="00D37AC6" w:rsidRDefault="009C7089" w:rsidP="00D13B90">
            <w:pPr>
              <w:jc w:val="center"/>
              <w:rPr>
                <w:b/>
                <w:bCs/>
                <w:sz w:val="22"/>
                <w:szCs w:val="22"/>
              </w:rPr>
            </w:pPr>
            <w:r w:rsidRPr="00D37AC6">
              <w:rPr>
                <w:b/>
                <w:bCs/>
                <w:sz w:val="22"/>
                <w:szCs w:val="22"/>
              </w:rPr>
              <w:t>202</w:t>
            </w:r>
            <w:r w:rsidR="00C504F5" w:rsidRPr="00D37AC6">
              <w:rPr>
                <w:b/>
                <w:bCs/>
                <w:sz w:val="22"/>
                <w:szCs w:val="22"/>
              </w:rPr>
              <w:t>4</w:t>
            </w:r>
          </w:p>
        </w:tc>
        <w:tc>
          <w:tcPr>
            <w:tcW w:w="317" w:type="dxa"/>
            <w:tcBorders>
              <w:top w:val="nil"/>
              <w:left w:val="nil"/>
              <w:bottom w:val="nil"/>
              <w:right w:val="nil"/>
            </w:tcBorders>
          </w:tcPr>
          <w:p w14:paraId="1F0BC56C" w14:textId="77777777" w:rsidR="009C7089" w:rsidRPr="00D37AC6" w:rsidRDefault="009C7089" w:rsidP="00D13B90">
            <w:pPr>
              <w:jc w:val="center"/>
              <w:rPr>
                <w:b/>
                <w:bCs/>
                <w:sz w:val="22"/>
                <w:szCs w:val="22"/>
              </w:rPr>
            </w:pPr>
          </w:p>
        </w:tc>
        <w:tc>
          <w:tcPr>
            <w:tcW w:w="1274" w:type="dxa"/>
            <w:tcBorders>
              <w:top w:val="nil"/>
              <w:left w:val="nil"/>
              <w:bottom w:val="nil"/>
              <w:right w:val="nil"/>
            </w:tcBorders>
            <w:noWrap/>
            <w:tcMar>
              <w:top w:w="17" w:type="dxa"/>
            </w:tcMar>
            <w:vAlign w:val="bottom"/>
          </w:tcPr>
          <w:p w14:paraId="3714861C" w14:textId="41ABDE9E" w:rsidR="009C7089" w:rsidRPr="00D37AC6" w:rsidRDefault="009C7089" w:rsidP="00D13B90">
            <w:pPr>
              <w:jc w:val="center"/>
              <w:rPr>
                <w:b/>
                <w:bCs/>
                <w:sz w:val="22"/>
                <w:szCs w:val="22"/>
              </w:rPr>
            </w:pPr>
            <w:r w:rsidRPr="00D37AC6">
              <w:rPr>
                <w:b/>
                <w:bCs/>
                <w:sz w:val="22"/>
                <w:szCs w:val="22"/>
              </w:rPr>
              <w:t>202</w:t>
            </w:r>
            <w:r w:rsidR="00C504F5" w:rsidRPr="00D37AC6">
              <w:rPr>
                <w:b/>
                <w:bCs/>
                <w:sz w:val="22"/>
                <w:szCs w:val="22"/>
              </w:rPr>
              <w:t>3</w:t>
            </w:r>
          </w:p>
        </w:tc>
      </w:tr>
      <w:tr w:rsidR="009C7089" w:rsidRPr="00D37AC6" w14:paraId="4D273815"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597EE656" w14:textId="77777777" w:rsidR="009C7089" w:rsidRPr="00D37AC6" w:rsidRDefault="009C7089" w:rsidP="0095060B">
            <w:pPr>
              <w:rPr>
                <w:b/>
                <w:bCs/>
                <w:sz w:val="22"/>
                <w:szCs w:val="22"/>
              </w:rPr>
            </w:pPr>
          </w:p>
        </w:tc>
        <w:tc>
          <w:tcPr>
            <w:tcW w:w="1386" w:type="dxa"/>
            <w:tcBorders>
              <w:top w:val="nil"/>
              <w:left w:val="nil"/>
              <w:bottom w:val="nil"/>
              <w:right w:val="nil"/>
            </w:tcBorders>
            <w:noWrap/>
            <w:tcMar>
              <w:top w:w="17" w:type="dxa"/>
              <w:left w:w="57" w:type="dxa"/>
              <w:right w:w="57" w:type="dxa"/>
            </w:tcMar>
            <w:vAlign w:val="bottom"/>
          </w:tcPr>
          <w:p w14:paraId="74575857" w14:textId="77777777" w:rsidR="009C7089" w:rsidRPr="00D37AC6" w:rsidRDefault="009C7089" w:rsidP="0095060B">
            <w:pPr>
              <w:jc w:val="center"/>
              <w:rPr>
                <w:b/>
                <w:bCs/>
                <w:sz w:val="22"/>
                <w:szCs w:val="22"/>
              </w:rPr>
            </w:pPr>
            <w:r w:rsidRPr="00D37AC6">
              <w:rPr>
                <w:b/>
                <w:bCs/>
                <w:sz w:val="22"/>
                <w:szCs w:val="22"/>
              </w:rPr>
              <w:t>£’000</w:t>
            </w:r>
          </w:p>
        </w:tc>
        <w:tc>
          <w:tcPr>
            <w:tcW w:w="317" w:type="dxa"/>
            <w:tcBorders>
              <w:top w:val="nil"/>
              <w:left w:val="nil"/>
              <w:bottom w:val="nil"/>
              <w:right w:val="nil"/>
            </w:tcBorders>
          </w:tcPr>
          <w:p w14:paraId="5D519AC3" w14:textId="77777777" w:rsidR="009C7089" w:rsidRPr="00D37AC6" w:rsidRDefault="009C7089" w:rsidP="0095060B">
            <w:pPr>
              <w:jc w:val="center"/>
              <w:rPr>
                <w:b/>
                <w:bCs/>
                <w:sz w:val="22"/>
                <w:szCs w:val="22"/>
              </w:rPr>
            </w:pPr>
          </w:p>
        </w:tc>
        <w:tc>
          <w:tcPr>
            <w:tcW w:w="1274" w:type="dxa"/>
            <w:tcBorders>
              <w:top w:val="nil"/>
              <w:left w:val="nil"/>
              <w:bottom w:val="nil"/>
              <w:right w:val="nil"/>
            </w:tcBorders>
            <w:noWrap/>
            <w:tcMar>
              <w:top w:w="17" w:type="dxa"/>
            </w:tcMar>
            <w:vAlign w:val="bottom"/>
          </w:tcPr>
          <w:p w14:paraId="55E4FF69" w14:textId="1752C4B9" w:rsidR="009C7089" w:rsidRPr="00D37AC6" w:rsidRDefault="009C7089" w:rsidP="0095060B">
            <w:pPr>
              <w:jc w:val="center"/>
              <w:rPr>
                <w:b/>
                <w:bCs/>
                <w:sz w:val="22"/>
                <w:szCs w:val="22"/>
              </w:rPr>
            </w:pPr>
            <w:r w:rsidRPr="00D37AC6">
              <w:rPr>
                <w:b/>
                <w:bCs/>
                <w:sz w:val="22"/>
                <w:szCs w:val="22"/>
              </w:rPr>
              <w:t>£’000</w:t>
            </w:r>
          </w:p>
        </w:tc>
      </w:tr>
      <w:tr w:rsidR="009C7089" w:rsidRPr="00D37AC6" w14:paraId="533FFFE0"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749F6EC5" w14:textId="77777777" w:rsidR="009C7089" w:rsidRPr="00D37AC6" w:rsidRDefault="009C7089" w:rsidP="0095060B">
            <w:pPr>
              <w:rPr>
                <w:sz w:val="22"/>
                <w:szCs w:val="22"/>
              </w:rPr>
            </w:pPr>
          </w:p>
        </w:tc>
        <w:tc>
          <w:tcPr>
            <w:tcW w:w="1386" w:type="dxa"/>
            <w:tcBorders>
              <w:top w:val="nil"/>
              <w:left w:val="nil"/>
              <w:bottom w:val="nil"/>
              <w:right w:val="nil"/>
            </w:tcBorders>
            <w:noWrap/>
            <w:tcMar>
              <w:top w:w="17" w:type="dxa"/>
              <w:left w:w="57" w:type="dxa"/>
              <w:right w:w="57" w:type="dxa"/>
            </w:tcMar>
          </w:tcPr>
          <w:p w14:paraId="2369600C" w14:textId="77777777" w:rsidR="009C7089" w:rsidRPr="00D37AC6" w:rsidRDefault="009C7089" w:rsidP="0095060B">
            <w:pPr>
              <w:jc w:val="center"/>
              <w:rPr>
                <w:sz w:val="22"/>
                <w:szCs w:val="22"/>
              </w:rPr>
            </w:pPr>
          </w:p>
        </w:tc>
        <w:tc>
          <w:tcPr>
            <w:tcW w:w="317" w:type="dxa"/>
            <w:tcBorders>
              <w:top w:val="nil"/>
              <w:left w:val="nil"/>
              <w:bottom w:val="nil"/>
              <w:right w:val="nil"/>
            </w:tcBorders>
          </w:tcPr>
          <w:p w14:paraId="715C706A" w14:textId="77777777" w:rsidR="009C7089" w:rsidRPr="00D37AC6" w:rsidRDefault="009C7089" w:rsidP="0095060B">
            <w:pPr>
              <w:jc w:val="center"/>
              <w:rPr>
                <w:sz w:val="22"/>
                <w:szCs w:val="22"/>
              </w:rPr>
            </w:pPr>
          </w:p>
        </w:tc>
        <w:tc>
          <w:tcPr>
            <w:tcW w:w="1274" w:type="dxa"/>
            <w:tcBorders>
              <w:top w:val="nil"/>
              <w:left w:val="nil"/>
              <w:bottom w:val="nil"/>
              <w:right w:val="nil"/>
            </w:tcBorders>
            <w:noWrap/>
            <w:tcMar>
              <w:top w:w="17" w:type="dxa"/>
            </w:tcMar>
          </w:tcPr>
          <w:p w14:paraId="1C96762B" w14:textId="0DFE5701" w:rsidR="009C7089" w:rsidRPr="00D37AC6" w:rsidRDefault="009C7089" w:rsidP="0095060B">
            <w:pPr>
              <w:jc w:val="center"/>
              <w:rPr>
                <w:sz w:val="22"/>
                <w:szCs w:val="22"/>
              </w:rPr>
            </w:pPr>
          </w:p>
        </w:tc>
      </w:tr>
      <w:tr w:rsidR="00C504F5" w:rsidRPr="00D37AC6" w14:paraId="0371B83F"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tcPr>
          <w:p w14:paraId="59480D50" w14:textId="77777777" w:rsidR="00C504F5" w:rsidRPr="00D37AC6" w:rsidRDefault="00C504F5" w:rsidP="00C504F5">
            <w:pPr>
              <w:ind w:left="224"/>
              <w:rPr>
                <w:sz w:val="22"/>
                <w:szCs w:val="22"/>
              </w:rPr>
            </w:pPr>
            <w:r w:rsidRPr="00D37AC6">
              <w:rPr>
                <w:sz w:val="22"/>
                <w:szCs w:val="22"/>
              </w:rPr>
              <w:t>Expenditure contracted for, but not provided in the financial statements</w:t>
            </w:r>
          </w:p>
        </w:tc>
        <w:tc>
          <w:tcPr>
            <w:tcW w:w="1386" w:type="dxa"/>
            <w:tcBorders>
              <w:top w:val="nil"/>
              <w:left w:val="nil"/>
              <w:bottom w:val="nil"/>
              <w:right w:val="nil"/>
            </w:tcBorders>
            <w:noWrap/>
            <w:tcMar>
              <w:top w:w="17" w:type="dxa"/>
              <w:left w:w="57" w:type="dxa"/>
              <w:right w:w="57" w:type="dxa"/>
            </w:tcMar>
          </w:tcPr>
          <w:p w14:paraId="3C33A734" w14:textId="2E2B5DA5" w:rsidR="00C504F5" w:rsidRPr="00D37AC6" w:rsidRDefault="004506D0" w:rsidP="00C504F5">
            <w:pPr>
              <w:jc w:val="center"/>
              <w:rPr>
                <w:sz w:val="22"/>
                <w:szCs w:val="22"/>
              </w:rPr>
            </w:pPr>
            <w:r w:rsidRPr="00D37AC6">
              <w:rPr>
                <w:sz w:val="22"/>
                <w:szCs w:val="22"/>
              </w:rPr>
              <w:t>64,86</w:t>
            </w:r>
            <w:r w:rsidR="00406B0B" w:rsidRPr="00D37AC6">
              <w:rPr>
                <w:sz w:val="22"/>
                <w:szCs w:val="22"/>
              </w:rPr>
              <w:t>7</w:t>
            </w:r>
          </w:p>
        </w:tc>
        <w:tc>
          <w:tcPr>
            <w:tcW w:w="317" w:type="dxa"/>
            <w:tcBorders>
              <w:top w:val="nil"/>
              <w:left w:val="nil"/>
              <w:right w:val="nil"/>
            </w:tcBorders>
          </w:tcPr>
          <w:p w14:paraId="75671158" w14:textId="77777777" w:rsidR="00C504F5" w:rsidRPr="00D37AC6" w:rsidRDefault="00C504F5" w:rsidP="00C504F5">
            <w:pPr>
              <w:jc w:val="center"/>
              <w:rPr>
                <w:sz w:val="22"/>
                <w:szCs w:val="22"/>
              </w:rPr>
            </w:pPr>
          </w:p>
        </w:tc>
        <w:tc>
          <w:tcPr>
            <w:tcW w:w="1274" w:type="dxa"/>
            <w:tcBorders>
              <w:top w:val="nil"/>
              <w:left w:val="nil"/>
              <w:bottom w:val="nil"/>
              <w:right w:val="nil"/>
            </w:tcBorders>
            <w:noWrap/>
            <w:tcMar>
              <w:top w:w="17" w:type="dxa"/>
            </w:tcMar>
          </w:tcPr>
          <w:p w14:paraId="24A25A5F" w14:textId="24B28D33" w:rsidR="00C504F5" w:rsidRPr="00D37AC6" w:rsidRDefault="00C504F5" w:rsidP="00C504F5">
            <w:pPr>
              <w:jc w:val="center"/>
              <w:rPr>
                <w:sz w:val="22"/>
                <w:szCs w:val="22"/>
              </w:rPr>
            </w:pPr>
            <w:r w:rsidRPr="00D37AC6">
              <w:rPr>
                <w:sz w:val="22"/>
                <w:szCs w:val="22"/>
              </w:rPr>
              <w:t>29,560</w:t>
            </w:r>
          </w:p>
        </w:tc>
      </w:tr>
      <w:tr w:rsidR="00C504F5" w:rsidRPr="00D37AC6" w14:paraId="4F0035D7"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3CB5F22C" w14:textId="77777777" w:rsidR="00C504F5" w:rsidRPr="00D37AC6" w:rsidRDefault="00C504F5" w:rsidP="00C504F5">
            <w:pPr>
              <w:ind w:left="224"/>
              <w:rPr>
                <w:sz w:val="22"/>
                <w:szCs w:val="22"/>
              </w:rPr>
            </w:pPr>
            <w:r w:rsidRPr="00D37AC6">
              <w:rPr>
                <w:sz w:val="22"/>
                <w:szCs w:val="22"/>
              </w:rPr>
              <w:t>Expenditure authorised by the Board, but not contracted</w:t>
            </w:r>
          </w:p>
        </w:tc>
        <w:tc>
          <w:tcPr>
            <w:tcW w:w="1386" w:type="dxa"/>
            <w:tcBorders>
              <w:top w:val="nil"/>
              <w:left w:val="nil"/>
              <w:right w:val="nil"/>
            </w:tcBorders>
            <w:noWrap/>
            <w:tcMar>
              <w:top w:w="17" w:type="dxa"/>
              <w:left w:w="57" w:type="dxa"/>
              <w:right w:w="57" w:type="dxa"/>
            </w:tcMar>
          </w:tcPr>
          <w:p w14:paraId="2B185F0C" w14:textId="3A912CB6" w:rsidR="00C504F5" w:rsidRPr="00D37AC6" w:rsidRDefault="004506D0" w:rsidP="00C504F5">
            <w:pPr>
              <w:jc w:val="center"/>
              <w:rPr>
                <w:sz w:val="22"/>
                <w:szCs w:val="22"/>
              </w:rPr>
            </w:pPr>
            <w:r w:rsidRPr="00D37AC6">
              <w:rPr>
                <w:sz w:val="22"/>
                <w:szCs w:val="22"/>
              </w:rPr>
              <w:t>14,838</w:t>
            </w:r>
          </w:p>
        </w:tc>
        <w:tc>
          <w:tcPr>
            <w:tcW w:w="317" w:type="dxa"/>
            <w:tcBorders>
              <w:top w:val="nil"/>
              <w:left w:val="nil"/>
              <w:right w:val="nil"/>
            </w:tcBorders>
          </w:tcPr>
          <w:p w14:paraId="225921E5" w14:textId="77777777" w:rsidR="00C504F5" w:rsidRPr="00D37AC6" w:rsidRDefault="00C504F5" w:rsidP="00C504F5">
            <w:pPr>
              <w:jc w:val="center"/>
              <w:rPr>
                <w:sz w:val="22"/>
                <w:szCs w:val="22"/>
              </w:rPr>
            </w:pPr>
          </w:p>
        </w:tc>
        <w:tc>
          <w:tcPr>
            <w:tcW w:w="1274" w:type="dxa"/>
            <w:tcBorders>
              <w:top w:val="nil"/>
              <w:left w:val="nil"/>
              <w:right w:val="nil"/>
            </w:tcBorders>
            <w:noWrap/>
            <w:tcMar>
              <w:top w:w="17" w:type="dxa"/>
            </w:tcMar>
          </w:tcPr>
          <w:p w14:paraId="610319C3" w14:textId="4D12564B" w:rsidR="00C504F5" w:rsidRPr="00D37AC6" w:rsidRDefault="00C504F5" w:rsidP="00C504F5">
            <w:pPr>
              <w:jc w:val="center"/>
              <w:rPr>
                <w:sz w:val="22"/>
                <w:szCs w:val="22"/>
              </w:rPr>
            </w:pPr>
            <w:r w:rsidRPr="00D37AC6">
              <w:rPr>
                <w:sz w:val="22"/>
                <w:szCs w:val="22"/>
              </w:rPr>
              <w:t>26,150</w:t>
            </w:r>
          </w:p>
        </w:tc>
      </w:tr>
      <w:tr w:rsidR="00C504F5" w:rsidRPr="00D37AC6" w14:paraId="30EAB67E"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561E5770" w14:textId="77777777" w:rsidR="00C504F5" w:rsidRPr="00D37AC6" w:rsidRDefault="00C504F5" w:rsidP="00C504F5">
            <w:pPr>
              <w:rPr>
                <w:sz w:val="22"/>
                <w:szCs w:val="22"/>
              </w:rPr>
            </w:pPr>
          </w:p>
        </w:tc>
        <w:tc>
          <w:tcPr>
            <w:tcW w:w="1386" w:type="dxa"/>
            <w:tcBorders>
              <w:left w:val="nil"/>
              <w:bottom w:val="single" w:sz="4" w:space="0" w:color="auto"/>
              <w:right w:val="nil"/>
            </w:tcBorders>
            <w:noWrap/>
            <w:tcMar>
              <w:top w:w="17" w:type="dxa"/>
              <w:left w:w="57" w:type="dxa"/>
              <w:right w:w="57" w:type="dxa"/>
            </w:tcMar>
            <w:vAlign w:val="bottom"/>
          </w:tcPr>
          <w:p w14:paraId="650D57D3" w14:textId="77777777" w:rsidR="00C504F5" w:rsidRPr="00D37AC6" w:rsidRDefault="00C504F5" w:rsidP="00C504F5">
            <w:pPr>
              <w:jc w:val="center"/>
              <w:rPr>
                <w:sz w:val="22"/>
                <w:szCs w:val="22"/>
              </w:rPr>
            </w:pPr>
          </w:p>
        </w:tc>
        <w:tc>
          <w:tcPr>
            <w:tcW w:w="317" w:type="dxa"/>
            <w:tcBorders>
              <w:left w:val="nil"/>
              <w:right w:val="nil"/>
            </w:tcBorders>
          </w:tcPr>
          <w:p w14:paraId="3CAD9660" w14:textId="77777777" w:rsidR="00C504F5" w:rsidRPr="00D37AC6" w:rsidRDefault="00C504F5" w:rsidP="00C504F5">
            <w:pPr>
              <w:jc w:val="center"/>
              <w:rPr>
                <w:sz w:val="22"/>
                <w:szCs w:val="22"/>
              </w:rPr>
            </w:pPr>
          </w:p>
        </w:tc>
        <w:tc>
          <w:tcPr>
            <w:tcW w:w="1274" w:type="dxa"/>
            <w:tcBorders>
              <w:left w:val="nil"/>
              <w:bottom w:val="single" w:sz="4" w:space="0" w:color="auto"/>
              <w:right w:val="nil"/>
            </w:tcBorders>
            <w:noWrap/>
            <w:tcMar>
              <w:top w:w="17" w:type="dxa"/>
            </w:tcMar>
            <w:vAlign w:val="bottom"/>
          </w:tcPr>
          <w:p w14:paraId="4BEF2852" w14:textId="55F8965F" w:rsidR="00C504F5" w:rsidRPr="00D37AC6" w:rsidRDefault="00C504F5" w:rsidP="00C504F5">
            <w:pPr>
              <w:jc w:val="center"/>
              <w:rPr>
                <w:sz w:val="22"/>
                <w:szCs w:val="22"/>
              </w:rPr>
            </w:pPr>
          </w:p>
        </w:tc>
      </w:tr>
      <w:tr w:rsidR="00C504F5" w:rsidRPr="00D37AC6" w14:paraId="18B230A5"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3767DE69" w14:textId="77777777" w:rsidR="00C504F5" w:rsidRPr="00D37AC6" w:rsidRDefault="00C504F5" w:rsidP="00C504F5">
            <w:pPr>
              <w:rPr>
                <w:sz w:val="22"/>
                <w:szCs w:val="22"/>
              </w:rPr>
            </w:pPr>
          </w:p>
        </w:tc>
        <w:tc>
          <w:tcPr>
            <w:tcW w:w="1386" w:type="dxa"/>
            <w:tcBorders>
              <w:top w:val="single" w:sz="4" w:space="0" w:color="auto"/>
              <w:left w:val="nil"/>
              <w:bottom w:val="single" w:sz="4" w:space="0" w:color="auto"/>
              <w:right w:val="nil"/>
            </w:tcBorders>
            <w:noWrap/>
            <w:tcMar>
              <w:top w:w="17" w:type="dxa"/>
              <w:left w:w="57" w:type="dxa"/>
              <w:right w:w="57" w:type="dxa"/>
            </w:tcMar>
          </w:tcPr>
          <w:p w14:paraId="26CC256F" w14:textId="6800E681" w:rsidR="00C504F5" w:rsidRPr="00D37AC6" w:rsidRDefault="00406B0B" w:rsidP="00C504F5">
            <w:pPr>
              <w:jc w:val="center"/>
              <w:rPr>
                <w:sz w:val="22"/>
                <w:szCs w:val="22"/>
              </w:rPr>
            </w:pPr>
            <w:r w:rsidRPr="00D37AC6">
              <w:rPr>
                <w:sz w:val="22"/>
                <w:szCs w:val="22"/>
              </w:rPr>
              <w:t>79,705</w:t>
            </w:r>
          </w:p>
        </w:tc>
        <w:tc>
          <w:tcPr>
            <w:tcW w:w="317" w:type="dxa"/>
            <w:tcBorders>
              <w:left w:val="nil"/>
              <w:right w:val="nil"/>
            </w:tcBorders>
          </w:tcPr>
          <w:p w14:paraId="5BF15923" w14:textId="77777777" w:rsidR="00C504F5" w:rsidRPr="00D37AC6" w:rsidRDefault="00C504F5" w:rsidP="00C504F5">
            <w:pPr>
              <w:jc w:val="center"/>
              <w:rPr>
                <w:sz w:val="22"/>
                <w:szCs w:val="22"/>
              </w:rPr>
            </w:pPr>
          </w:p>
        </w:tc>
        <w:tc>
          <w:tcPr>
            <w:tcW w:w="1274" w:type="dxa"/>
            <w:tcBorders>
              <w:top w:val="single" w:sz="4" w:space="0" w:color="auto"/>
              <w:left w:val="nil"/>
              <w:bottom w:val="single" w:sz="4" w:space="0" w:color="auto"/>
              <w:right w:val="nil"/>
            </w:tcBorders>
            <w:noWrap/>
            <w:tcMar>
              <w:top w:w="17" w:type="dxa"/>
            </w:tcMar>
          </w:tcPr>
          <w:p w14:paraId="00C4CB26" w14:textId="3BA28FBC" w:rsidR="00C504F5" w:rsidRPr="00D37AC6" w:rsidRDefault="00C504F5" w:rsidP="00C504F5">
            <w:pPr>
              <w:jc w:val="center"/>
              <w:rPr>
                <w:sz w:val="22"/>
                <w:szCs w:val="22"/>
              </w:rPr>
            </w:pPr>
            <w:r w:rsidRPr="00D37AC6">
              <w:rPr>
                <w:sz w:val="22"/>
                <w:szCs w:val="22"/>
              </w:rPr>
              <w:t>55,710</w:t>
            </w:r>
          </w:p>
        </w:tc>
      </w:tr>
    </w:tbl>
    <w:p w14:paraId="3C232723" w14:textId="77777777" w:rsidR="00D022AC" w:rsidRPr="00D37AC6" w:rsidRDefault="00D022AC" w:rsidP="009F5D3C">
      <w:pPr>
        <w:tabs>
          <w:tab w:val="left" w:pos="720"/>
        </w:tabs>
        <w:jc w:val="both"/>
        <w:rPr>
          <w:bCs/>
          <w:sz w:val="22"/>
          <w:szCs w:val="22"/>
        </w:rPr>
      </w:pPr>
    </w:p>
    <w:p w14:paraId="4B967CDE" w14:textId="4F3B972B" w:rsidR="00B04B09" w:rsidRPr="0047779C" w:rsidRDefault="00B04B09" w:rsidP="009F5D3C">
      <w:pPr>
        <w:tabs>
          <w:tab w:val="left" w:pos="720"/>
        </w:tabs>
        <w:jc w:val="both"/>
        <w:rPr>
          <w:bCs/>
          <w:sz w:val="22"/>
          <w:szCs w:val="22"/>
          <w:highlight w:val="yellow"/>
        </w:rPr>
      </w:pPr>
      <w:r w:rsidRPr="00D37AC6">
        <w:rPr>
          <w:bCs/>
          <w:sz w:val="22"/>
          <w:szCs w:val="22"/>
        </w:rPr>
        <w:t>Capital commitments are funded through a combination of grant received from the Scottish Government in relation to our new build programme</w:t>
      </w:r>
      <w:r w:rsidR="009F5D3C" w:rsidRPr="00D37AC6">
        <w:rPr>
          <w:bCs/>
          <w:sz w:val="22"/>
          <w:szCs w:val="22"/>
        </w:rPr>
        <w:t xml:space="preserve">, operating surplus generated by the Association, </w:t>
      </w:r>
      <w:r w:rsidRPr="00D37AC6">
        <w:rPr>
          <w:bCs/>
          <w:sz w:val="22"/>
          <w:szCs w:val="22"/>
        </w:rPr>
        <w:t>and private funding.</w:t>
      </w:r>
    </w:p>
    <w:p w14:paraId="7704368E" w14:textId="77777777" w:rsidR="00E531EE" w:rsidRPr="0047779C" w:rsidRDefault="00E531EE" w:rsidP="009F5D3C">
      <w:pPr>
        <w:tabs>
          <w:tab w:val="left" w:pos="720"/>
        </w:tabs>
        <w:jc w:val="both"/>
        <w:rPr>
          <w:bCs/>
          <w:sz w:val="22"/>
          <w:szCs w:val="22"/>
          <w:highlight w:val="yellow"/>
        </w:rPr>
      </w:pPr>
    </w:p>
    <w:p w14:paraId="72854D5D" w14:textId="77777777" w:rsidR="00E531EE" w:rsidRPr="0047779C" w:rsidRDefault="00E531EE" w:rsidP="00E531EE">
      <w:pPr>
        <w:tabs>
          <w:tab w:val="left" w:pos="720"/>
        </w:tabs>
        <w:rPr>
          <w:b/>
          <w:bCs/>
          <w:sz w:val="22"/>
          <w:szCs w:val="22"/>
          <w:highlight w:val="yellow"/>
        </w:rPr>
      </w:pPr>
    </w:p>
    <w:p w14:paraId="7EF5DF3E" w14:textId="77777777" w:rsidR="00E531EE" w:rsidRPr="00083957" w:rsidRDefault="00E531EE" w:rsidP="00E531EE">
      <w:pPr>
        <w:tabs>
          <w:tab w:val="left" w:pos="720"/>
        </w:tabs>
        <w:rPr>
          <w:b/>
          <w:bCs/>
          <w:sz w:val="22"/>
          <w:szCs w:val="22"/>
        </w:rPr>
      </w:pPr>
      <w:r w:rsidRPr="00083957">
        <w:rPr>
          <w:b/>
          <w:bCs/>
          <w:sz w:val="22"/>
          <w:szCs w:val="22"/>
        </w:rPr>
        <w:t>Operating leases</w:t>
      </w:r>
    </w:p>
    <w:p w14:paraId="39825478" w14:textId="6AD2E3F4" w:rsidR="00E531EE" w:rsidRPr="00083957" w:rsidRDefault="00E531EE" w:rsidP="00E531EE">
      <w:pPr>
        <w:tabs>
          <w:tab w:val="right" w:pos="7200"/>
          <w:tab w:val="right" w:pos="8460"/>
        </w:tabs>
        <w:jc w:val="both"/>
        <w:rPr>
          <w:sz w:val="22"/>
          <w:szCs w:val="22"/>
        </w:rPr>
      </w:pPr>
      <w:proofErr w:type="gramStart"/>
      <w:r w:rsidRPr="00083957">
        <w:rPr>
          <w:bCs/>
          <w:sz w:val="22"/>
          <w:szCs w:val="22"/>
        </w:rPr>
        <w:t>At</w:t>
      </w:r>
      <w:proofErr w:type="gramEnd"/>
      <w:r w:rsidRPr="00083957">
        <w:rPr>
          <w:bCs/>
          <w:sz w:val="22"/>
          <w:szCs w:val="22"/>
        </w:rPr>
        <w:t xml:space="preserve"> 31 March the Association had annual commitments under non-cancellable operating leases as follows:</w:t>
      </w:r>
    </w:p>
    <w:tbl>
      <w:tblPr>
        <w:tblW w:w="8697" w:type="dxa"/>
        <w:jc w:val="right"/>
        <w:tblLayout w:type="fixed"/>
        <w:tblCellMar>
          <w:left w:w="0" w:type="dxa"/>
          <w:right w:w="0" w:type="dxa"/>
        </w:tblCellMar>
        <w:tblLook w:val="0000" w:firstRow="0" w:lastRow="0" w:firstColumn="0" w:lastColumn="0" w:noHBand="0" w:noVBand="0"/>
      </w:tblPr>
      <w:tblGrid>
        <w:gridCol w:w="3322"/>
        <w:gridCol w:w="1415"/>
        <w:gridCol w:w="1320"/>
        <w:gridCol w:w="1320"/>
        <w:gridCol w:w="1320"/>
      </w:tblGrid>
      <w:tr w:rsidR="00E531EE" w:rsidRPr="00083957" w14:paraId="500790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57EF5EAD" w14:textId="77777777" w:rsidR="00E531EE" w:rsidRPr="00083957" w:rsidRDefault="00E531EE">
            <w:pPr>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150FFFF2" w14:textId="77777777" w:rsidR="00E531EE" w:rsidRPr="00083957" w:rsidRDefault="00E531EE">
            <w:pPr>
              <w:jc w:val="center"/>
              <w:rPr>
                <w:b/>
                <w:bCs/>
                <w:sz w:val="22"/>
                <w:szCs w:val="22"/>
              </w:rPr>
            </w:pPr>
            <w:r w:rsidRPr="00083957">
              <w:rPr>
                <w:b/>
                <w:bCs/>
                <w:sz w:val="22"/>
                <w:szCs w:val="22"/>
              </w:rPr>
              <w:t>2024</w:t>
            </w:r>
          </w:p>
        </w:tc>
        <w:tc>
          <w:tcPr>
            <w:tcW w:w="1320" w:type="dxa"/>
            <w:tcBorders>
              <w:top w:val="nil"/>
              <w:left w:val="nil"/>
              <w:bottom w:val="nil"/>
              <w:right w:val="nil"/>
            </w:tcBorders>
            <w:vAlign w:val="bottom"/>
          </w:tcPr>
          <w:p w14:paraId="21DAAC60" w14:textId="77777777" w:rsidR="00E531EE" w:rsidRPr="00083957" w:rsidRDefault="00E531EE">
            <w:pPr>
              <w:jc w:val="center"/>
              <w:rPr>
                <w:b/>
                <w:bCs/>
                <w:sz w:val="22"/>
                <w:szCs w:val="22"/>
              </w:rPr>
            </w:pPr>
            <w:r w:rsidRPr="00083957">
              <w:rPr>
                <w:b/>
                <w:bCs/>
                <w:sz w:val="22"/>
                <w:szCs w:val="22"/>
              </w:rPr>
              <w:t>2024</w:t>
            </w:r>
          </w:p>
        </w:tc>
        <w:tc>
          <w:tcPr>
            <w:tcW w:w="1320" w:type="dxa"/>
            <w:tcBorders>
              <w:top w:val="nil"/>
              <w:left w:val="nil"/>
              <w:bottom w:val="nil"/>
              <w:right w:val="nil"/>
            </w:tcBorders>
            <w:noWrap/>
            <w:tcMar>
              <w:top w:w="17" w:type="dxa"/>
            </w:tcMar>
            <w:vAlign w:val="bottom"/>
          </w:tcPr>
          <w:p w14:paraId="5D13A0F6" w14:textId="77777777" w:rsidR="00E531EE" w:rsidRPr="00083957" w:rsidRDefault="00E531EE">
            <w:pPr>
              <w:jc w:val="center"/>
              <w:rPr>
                <w:b/>
                <w:bCs/>
                <w:sz w:val="22"/>
                <w:szCs w:val="22"/>
              </w:rPr>
            </w:pPr>
            <w:r w:rsidRPr="00083957">
              <w:rPr>
                <w:b/>
                <w:bCs/>
                <w:sz w:val="22"/>
                <w:szCs w:val="22"/>
              </w:rPr>
              <w:t>2023</w:t>
            </w:r>
          </w:p>
        </w:tc>
        <w:tc>
          <w:tcPr>
            <w:tcW w:w="1320" w:type="dxa"/>
            <w:tcBorders>
              <w:top w:val="nil"/>
              <w:left w:val="nil"/>
              <w:bottom w:val="nil"/>
              <w:right w:val="nil"/>
            </w:tcBorders>
            <w:vAlign w:val="bottom"/>
          </w:tcPr>
          <w:p w14:paraId="5512DF26" w14:textId="77777777" w:rsidR="00E531EE" w:rsidRPr="00083957" w:rsidRDefault="00E531EE">
            <w:pPr>
              <w:jc w:val="center"/>
              <w:rPr>
                <w:b/>
                <w:bCs/>
                <w:sz w:val="22"/>
                <w:szCs w:val="22"/>
              </w:rPr>
            </w:pPr>
            <w:r w:rsidRPr="00083957">
              <w:rPr>
                <w:b/>
                <w:bCs/>
                <w:sz w:val="22"/>
                <w:szCs w:val="22"/>
              </w:rPr>
              <w:t>2023</w:t>
            </w:r>
          </w:p>
        </w:tc>
      </w:tr>
      <w:tr w:rsidR="00E531EE" w:rsidRPr="00083957" w14:paraId="3F29337E"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4D347EE6" w14:textId="77777777" w:rsidR="00E531EE" w:rsidRPr="00083957" w:rsidRDefault="00E531EE">
            <w:pPr>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71F50D20" w14:textId="77777777" w:rsidR="00E531EE" w:rsidRPr="00083957" w:rsidRDefault="00E531EE">
            <w:pPr>
              <w:jc w:val="center"/>
              <w:rPr>
                <w:b/>
                <w:bCs/>
                <w:sz w:val="22"/>
                <w:szCs w:val="22"/>
              </w:rPr>
            </w:pPr>
            <w:r w:rsidRPr="00083957">
              <w:rPr>
                <w:b/>
                <w:bCs/>
                <w:sz w:val="22"/>
                <w:szCs w:val="22"/>
              </w:rPr>
              <w:t>£’000</w:t>
            </w:r>
          </w:p>
        </w:tc>
        <w:tc>
          <w:tcPr>
            <w:tcW w:w="1320" w:type="dxa"/>
            <w:tcBorders>
              <w:top w:val="nil"/>
              <w:left w:val="nil"/>
              <w:bottom w:val="nil"/>
              <w:right w:val="nil"/>
            </w:tcBorders>
            <w:vAlign w:val="bottom"/>
          </w:tcPr>
          <w:p w14:paraId="61058114" w14:textId="77777777" w:rsidR="00E531EE" w:rsidRPr="00083957" w:rsidRDefault="00E531EE">
            <w:pPr>
              <w:jc w:val="center"/>
              <w:rPr>
                <w:b/>
                <w:bCs/>
                <w:sz w:val="22"/>
                <w:szCs w:val="22"/>
              </w:rPr>
            </w:pPr>
            <w:r w:rsidRPr="00083957">
              <w:rPr>
                <w:b/>
                <w:bCs/>
                <w:sz w:val="22"/>
                <w:szCs w:val="22"/>
              </w:rPr>
              <w:t>£’000</w:t>
            </w:r>
          </w:p>
        </w:tc>
        <w:tc>
          <w:tcPr>
            <w:tcW w:w="1320" w:type="dxa"/>
            <w:tcBorders>
              <w:top w:val="nil"/>
              <w:left w:val="nil"/>
              <w:bottom w:val="nil"/>
              <w:right w:val="nil"/>
            </w:tcBorders>
            <w:noWrap/>
            <w:tcMar>
              <w:top w:w="17" w:type="dxa"/>
            </w:tcMar>
            <w:vAlign w:val="bottom"/>
          </w:tcPr>
          <w:p w14:paraId="2B35D13B" w14:textId="77777777" w:rsidR="00E531EE" w:rsidRPr="00083957" w:rsidRDefault="00E531EE">
            <w:pPr>
              <w:jc w:val="center"/>
              <w:rPr>
                <w:b/>
                <w:bCs/>
                <w:sz w:val="22"/>
                <w:szCs w:val="22"/>
              </w:rPr>
            </w:pPr>
            <w:r w:rsidRPr="00083957">
              <w:rPr>
                <w:b/>
                <w:bCs/>
                <w:sz w:val="22"/>
                <w:szCs w:val="22"/>
              </w:rPr>
              <w:t>£’000</w:t>
            </w:r>
          </w:p>
        </w:tc>
        <w:tc>
          <w:tcPr>
            <w:tcW w:w="1320" w:type="dxa"/>
            <w:tcBorders>
              <w:top w:val="nil"/>
              <w:left w:val="nil"/>
              <w:bottom w:val="nil"/>
              <w:right w:val="nil"/>
            </w:tcBorders>
            <w:vAlign w:val="bottom"/>
          </w:tcPr>
          <w:p w14:paraId="4AA88CAA" w14:textId="77777777" w:rsidR="00E531EE" w:rsidRPr="00083957" w:rsidRDefault="00E531EE">
            <w:pPr>
              <w:jc w:val="center"/>
              <w:rPr>
                <w:b/>
                <w:bCs/>
                <w:sz w:val="22"/>
                <w:szCs w:val="22"/>
              </w:rPr>
            </w:pPr>
            <w:r w:rsidRPr="00083957">
              <w:rPr>
                <w:b/>
                <w:bCs/>
                <w:sz w:val="22"/>
                <w:szCs w:val="22"/>
              </w:rPr>
              <w:t>£’000</w:t>
            </w:r>
          </w:p>
        </w:tc>
      </w:tr>
      <w:tr w:rsidR="00E531EE" w:rsidRPr="00083957" w14:paraId="743906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2AA94B88" w14:textId="77777777" w:rsidR="00E531EE" w:rsidRPr="00083957" w:rsidRDefault="00E531EE">
            <w:pPr>
              <w:ind w:left="2186"/>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3BC36351" w14:textId="77777777" w:rsidR="00E531EE" w:rsidRPr="00083957" w:rsidRDefault="00E531EE">
            <w:pPr>
              <w:jc w:val="center"/>
              <w:rPr>
                <w:b/>
                <w:bCs/>
                <w:sz w:val="22"/>
                <w:szCs w:val="22"/>
              </w:rPr>
            </w:pPr>
            <w:r w:rsidRPr="00083957">
              <w:rPr>
                <w:b/>
                <w:bCs/>
                <w:sz w:val="22"/>
                <w:szCs w:val="22"/>
              </w:rPr>
              <w:t>Land and Buildings</w:t>
            </w:r>
          </w:p>
        </w:tc>
        <w:tc>
          <w:tcPr>
            <w:tcW w:w="1320" w:type="dxa"/>
            <w:tcBorders>
              <w:top w:val="nil"/>
              <w:left w:val="nil"/>
              <w:bottom w:val="nil"/>
              <w:right w:val="nil"/>
            </w:tcBorders>
          </w:tcPr>
          <w:p w14:paraId="51C5FC22" w14:textId="77777777" w:rsidR="00E531EE" w:rsidRPr="00083957" w:rsidRDefault="00E531EE">
            <w:pPr>
              <w:jc w:val="center"/>
              <w:rPr>
                <w:b/>
                <w:bCs/>
                <w:sz w:val="22"/>
                <w:szCs w:val="22"/>
              </w:rPr>
            </w:pPr>
            <w:r w:rsidRPr="00083957">
              <w:rPr>
                <w:b/>
                <w:bCs/>
                <w:sz w:val="22"/>
                <w:szCs w:val="22"/>
              </w:rPr>
              <w:t>Other</w:t>
            </w:r>
          </w:p>
        </w:tc>
        <w:tc>
          <w:tcPr>
            <w:tcW w:w="1320" w:type="dxa"/>
            <w:tcBorders>
              <w:top w:val="nil"/>
              <w:left w:val="nil"/>
              <w:bottom w:val="nil"/>
              <w:right w:val="nil"/>
            </w:tcBorders>
            <w:noWrap/>
            <w:tcMar>
              <w:top w:w="17" w:type="dxa"/>
            </w:tcMar>
            <w:vAlign w:val="bottom"/>
          </w:tcPr>
          <w:p w14:paraId="336678CC" w14:textId="77777777" w:rsidR="00E531EE" w:rsidRPr="00083957" w:rsidRDefault="00E531EE">
            <w:pPr>
              <w:jc w:val="center"/>
              <w:rPr>
                <w:b/>
                <w:bCs/>
                <w:sz w:val="22"/>
                <w:szCs w:val="22"/>
              </w:rPr>
            </w:pPr>
            <w:r w:rsidRPr="00083957">
              <w:rPr>
                <w:b/>
                <w:bCs/>
                <w:sz w:val="22"/>
                <w:szCs w:val="22"/>
              </w:rPr>
              <w:t>Land and Buildings</w:t>
            </w:r>
          </w:p>
        </w:tc>
        <w:tc>
          <w:tcPr>
            <w:tcW w:w="1320" w:type="dxa"/>
            <w:tcBorders>
              <w:top w:val="nil"/>
              <w:left w:val="nil"/>
              <w:bottom w:val="nil"/>
              <w:right w:val="nil"/>
            </w:tcBorders>
          </w:tcPr>
          <w:p w14:paraId="7D34F8C8" w14:textId="77777777" w:rsidR="00E531EE" w:rsidRPr="00083957" w:rsidRDefault="00E531EE">
            <w:pPr>
              <w:jc w:val="center"/>
              <w:rPr>
                <w:b/>
                <w:bCs/>
                <w:sz w:val="22"/>
                <w:szCs w:val="22"/>
              </w:rPr>
            </w:pPr>
            <w:r w:rsidRPr="00083957">
              <w:rPr>
                <w:b/>
                <w:bCs/>
                <w:sz w:val="22"/>
                <w:szCs w:val="22"/>
              </w:rPr>
              <w:t>Other</w:t>
            </w:r>
          </w:p>
        </w:tc>
      </w:tr>
      <w:tr w:rsidR="00E531EE" w:rsidRPr="00083957" w14:paraId="7EEBD1F1"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4AB06C08" w14:textId="77777777" w:rsidR="00E531EE" w:rsidRPr="00083957" w:rsidRDefault="00E531EE">
            <w:pPr>
              <w:rPr>
                <w:sz w:val="22"/>
                <w:szCs w:val="22"/>
              </w:rPr>
            </w:pPr>
            <w:r w:rsidRPr="00083957">
              <w:rPr>
                <w:sz w:val="22"/>
                <w:szCs w:val="22"/>
              </w:rPr>
              <w:t>Operating leases that fall due:</w:t>
            </w:r>
          </w:p>
        </w:tc>
        <w:tc>
          <w:tcPr>
            <w:tcW w:w="1415" w:type="dxa"/>
            <w:tcBorders>
              <w:top w:val="nil"/>
              <w:left w:val="nil"/>
              <w:bottom w:val="nil"/>
              <w:right w:val="nil"/>
            </w:tcBorders>
            <w:noWrap/>
            <w:tcMar>
              <w:top w:w="17" w:type="dxa"/>
              <w:left w:w="57" w:type="dxa"/>
              <w:right w:w="57" w:type="dxa"/>
            </w:tcMar>
          </w:tcPr>
          <w:p w14:paraId="6D2D5914" w14:textId="77777777" w:rsidR="00E531EE" w:rsidRPr="00083957" w:rsidRDefault="00E531EE">
            <w:pPr>
              <w:rPr>
                <w:sz w:val="22"/>
                <w:szCs w:val="22"/>
              </w:rPr>
            </w:pPr>
          </w:p>
        </w:tc>
        <w:tc>
          <w:tcPr>
            <w:tcW w:w="1320" w:type="dxa"/>
            <w:tcBorders>
              <w:top w:val="nil"/>
              <w:left w:val="nil"/>
              <w:bottom w:val="nil"/>
              <w:right w:val="nil"/>
            </w:tcBorders>
          </w:tcPr>
          <w:p w14:paraId="7FBF3CDD" w14:textId="77777777" w:rsidR="00E531EE" w:rsidRPr="00083957" w:rsidRDefault="00E531EE">
            <w:pPr>
              <w:rPr>
                <w:sz w:val="22"/>
                <w:szCs w:val="22"/>
              </w:rPr>
            </w:pPr>
          </w:p>
        </w:tc>
        <w:tc>
          <w:tcPr>
            <w:tcW w:w="1320" w:type="dxa"/>
            <w:tcBorders>
              <w:top w:val="nil"/>
              <w:left w:val="nil"/>
              <w:bottom w:val="nil"/>
              <w:right w:val="nil"/>
            </w:tcBorders>
            <w:noWrap/>
            <w:tcMar>
              <w:top w:w="17" w:type="dxa"/>
            </w:tcMar>
          </w:tcPr>
          <w:p w14:paraId="668EDA00" w14:textId="77777777" w:rsidR="00E531EE" w:rsidRPr="00083957" w:rsidRDefault="00E531EE">
            <w:pPr>
              <w:jc w:val="center"/>
              <w:rPr>
                <w:sz w:val="22"/>
                <w:szCs w:val="22"/>
              </w:rPr>
            </w:pPr>
          </w:p>
        </w:tc>
        <w:tc>
          <w:tcPr>
            <w:tcW w:w="1320" w:type="dxa"/>
            <w:tcBorders>
              <w:top w:val="nil"/>
              <w:left w:val="nil"/>
              <w:bottom w:val="nil"/>
              <w:right w:val="nil"/>
            </w:tcBorders>
          </w:tcPr>
          <w:p w14:paraId="114E2B9D" w14:textId="77777777" w:rsidR="00E531EE" w:rsidRPr="00083957" w:rsidRDefault="00E531EE">
            <w:pPr>
              <w:jc w:val="center"/>
              <w:rPr>
                <w:sz w:val="22"/>
                <w:szCs w:val="22"/>
              </w:rPr>
            </w:pPr>
          </w:p>
        </w:tc>
      </w:tr>
      <w:tr w:rsidR="00E531EE" w:rsidRPr="00083957" w14:paraId="0E15BDD0"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tcPr>
          <w:p w14:paraId="37E1F553" w14:textId="77777777" w:rsidR="00E531EE" w:rsidRPr="00083957" w:rsidRDefault="00E531EE">
            <w:pPr>
              <w:rPr>
                <w:sz w:val="22"/>
                <w:szCs w:val="22"/>
              </w:rPr>
            </w:pPr>
            <w:r w:rsidRPr="00083957">
              <w:rPr>
                <w:sz w:val="22"/>
                <w:szCs w:val="22"/>
              </w:rPr>
              <w:t>Within one year</w:t>
            </w:r>
          </w:p>
        </w:tc>
        <w:tc>
          <w:tcPr>
            <w:tcW w:w="1415" w:type="dxa"/>
            <w:tcBorders>
              <w:top w:val="nil"/>
              <w:left w:val="nil"/>
              <w:bottom w:val="nil"/>
              <w:right w:val="nil"/>
            </w:tcBorders>
            <w:noWrap/>
            <w:tcMar>
              <w:top w:w="17" w:type="dxa"/>
              <w:left w:w="57" w:type="dxa"/>
              <w:right w:w="57" w:type="dxa"/>
            </w:tcMar>
          </w:tcPr>
          <w:p w14:paraId="728D44D8" w14:textId="1F6AEE20" w:rsidR="00E531EE" w:rsidRPr="00083957" w:rsidRDefault="00D97D9C">
            <w:pPr>
              <w:jc w:val="center"/>
              <w:rPr>
                <w:sz w:val="22"/>
                <w:szCs w:val="22"/>
              </w:rPr>
            </w:pPr>
            <w:r>
              <w:rPr>
                <w:sz w:val="22"/>
                <w:szCs w:val="22"/>
              </w:rPr>
              <w:t>438</w:t>
            </w:r>
          </w:p>
        </w:tc>
        <w:tc>
          <w:tcPr>
            <w:tcW w:w="1320" w:type="dxa"/>
            <w:tcBorders>
              <w:top w:val="nil"/>
              <w:left w:val="nil"/>
              <w:bottom w:val="nil"/>
              <w:right w:val="nil"/>
            </w:tcBorders>
          </w:tcPr>
          <w:p w14:paraId="30970E8D" w14:textId="779AFD58" w:rsidR="00E531EE" w:rsidRPr="00083957" w:rsidRDefault="00083957">
            <w:pPr>
              <w:jc w:val="center"/>
              <w:rPr>
                <w:sz w:val="22"/>
                <w:szCs w:val="22"/>
              </w:rPr>
            </w:pPr>
            <w:r>
              <w:rPr>
                <w:sz w:val="22"/>
                <w:szCs w:val="22"/>
              </w:rPr>
              <w:t>1,325</w:t>
            </w:r>
          </w:p>
        </w:tc>
        <w:tc>
          <w:tcPr>
            <w:tcW w:w="1320" w:type="dxa"/>
            <w:tcBorders>
              <w:top w:val="nil"/>
              <w:left w:val="nil"/>
              <w:bottom w:val="nil"/>
              <w:right w:val="nil"/>
            </w:tcBorders>
            <w:noWrap/>
            <w:tcMar>
              <w:top w:w="17" w:type="dxa"/>
            </w:tcMar>
          </w:tcPr>
          <w:p w14:paraId="2E160945" w14:textId="494067C5" w:rsidR="00E531EE" w:rsidRPr="00083957" w:rsidRDefault="00B352A0">
            <w:pPr>
              <w:jc w:val="center"/>
              <w:rPr>
                <w:sz w:val="22"/>
                <w:szCs w:val="22"/>
              </w:rPr>
            </w:pPr>
            <w:r>
              <w:rPr>
                <w:sz w:val="22"/>
                <w:szCs w:val="22"/>
              </w:rPr>
              <w:t>338</w:t>
            </w:r>
          </w:p>
        </w:tc>
        <w:tc>
          <w:tcPr>
            <w:tcW w:w="1320" w:type="dxa"/>
            <w:tcBorders>
              <w:top w:val="nil"/>
              <w:left w:val="nil"/>
              <w:bottom w:val="nil"/>
              <w:right w:val="nil"/>
            </w:tcBorders>
          </w:tcPr>
          <w:p w14:paraId="1E6E71F0" w14:textId="2DC13417" w:rsidR="00E531EE" w:rsidRPr="00083957" w:rsidRDefault="00B352A0">
            <w:pPr>
              <w:jc w:val="center"/>
              <w:rPr>
                <w:sz w:val="22"/>
                <w:szCs w:val="22"/>
              </w:rPr>
            </w:pPr>
            <w:r>
              <w:rPr>
                <w:sz w:val="22"/>
                <w:szCs w:val="22"/>
              </w:rPr>
              <w:t>90</w:t>
            </w:r>
          </w:p>
        </w:tc>
      </w:tr>
      <w:tr w:rsidR="00E531EE" w:rsidRPr="00083957" w14:paraId="0475B476"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731F7BD2" w14:textId="77777777" w:rsidR="00E531EE" w:rsidRPr="00083957" w:rsidRDefault="00E531EE">
            <w:pPr>
              <w:rPr>
                <w:sz w:val="22"/>
                <w:szCs w:val="22"/>
              </w:rPr>
            </w:pPr>
            <w:r w:rsidRPr="00083957">
              <w:rPr>
                <w:sz w:val="22"/>
                <w:szCs w:val="22"/>
              </w:rPr>
              <w:t>In the second to fifth years inclusive</w:t>
            </w:r>
          </w:p>
        </w:tc>
        <w:tc>
          <w:tcPr>
            <w:tcW w:w="1415" w:type="dxa"/>
            <w:tcBorders>
              <w:top w:val="nil"/>
              <w:left w:val="nil"/>
              <w:bottom w:val="nil"/>
              <w:right w:val="nil"/>
            </w:tcBorders>
            <w:noWrap/>
            <w:tcMar>
              <w:top w:w="17" w:type="dxa"/>
              <w:left w:w="57" w:type="dxa"/>
              <w:right w:w="57" w:type="dxa"/>
            </w:tcMar>
          </w:tcPr>
          <w:p w14:paraId="19DE2E63" w14:textId="7BCCCE6F" w:rsidR="00E531EE" w:rsidRPr="00083957" w:rsidRDefault="00083957">
            <w:pPr>
              <w:jc w:val="center"/>
              <w:rPr>
                <w:sz w:val="22"/>
                <w:szCs w:val="22"/>
              </w:rPr>
            </w:pPr>
            <w:r>
              <w:rPr>
                <w:sz w:val="22"/>
                <w:szCs w:val="22"/>
              </w:rPr>
              <w:t>1,</w:t>
            </w:r>
            <w:r w:rsidR="00D97D9C">
              <w:rPr>
                <w:sz w:val="22"/>
                <w:szCs w:val="22"/>
              </w:rPr>
              <w:t>589</w:t>
            </w:r>
          </w:p>
        </w:tc>
        <w:tc>
          <w:tcPr>
            <w:tcW w:w="1320" w:type="dxa"/>
            <w:tcBorders>
              <w:top w:val="nil"/>
              <w:left w:val="nil"/>
              <w:bottom w:val="nil"/>
              <w:right w:val="nil"/>
            </w:tcBorders>
          </w:tcPr>
          <w:p w14:paraId="7BA6529E" w14:textId="6D9E10D6" w:rsidR="00E531EE" w:rsidRPr="00083957" w:rsidRDefault="00083957">
            <w:pPr>
              <w:jc w:val="center"/>
              <w:rPr>
                <w:sz w:val="22"/>
                <w:szCs w:val="22"/>
              </w:rPr>
            </w:pPr>
            <w:r>
              <w:rPr>
                <w:sz w:val="22"/>
                <w:szCs w:val="22"/>
              </w:rPr>
              <w:t>38</w:t>
            </w:r>
          </w:p>
        </w:tc>
        <w:tc>
          <w:tcPr>
            <w:tcW w:w="1320" w:type="dxa"/>
            <w:tcBorders>
              <w:top w:val="nil"/>
              <w:left w:val="nil"/>
              <w:bottom w:val="nil"/>
              <w:right w:val="nil"/>
            </w:tcBorders>
            <w:noWrap/>
            <w:tcMar>
              <w:top w:w="17" w:type="dxa"/>
            </w:tcMar>
          </w:tcPr>
          <w:p w14:paraId="36BC829E" w14:textId="5A5AE514" w:rsidR="00E531EE" w:rsidRPr="00083957" w:rsidRDefault="00D8372E">
            <w:pPr>
              <w:jc w:val="center"/>
              <w:rPr>
                <w:sz w:val="22"/>
                <w:szCs w:val="22"/>
              </w:rPr>
            </w:pPr>
            <w:r>
              <w:rPr>
                <w:sz w:val="22"/>
                <w:szCs w:val="22"/>
              </w:rPr>
              <w:t>1,</w:t>
            </w:r>
            <w:r w:rsidR="00B352A0">
              <w:rPr>
                <w:sz w:val="22"/>
                <w:szCs w:val="22"/>
              </w:rPr>
              <w:t>040</w:t>
            </w:r>
          </w:p>
        </w:tc>
        <w:tc>
          <w:tcPr>
            <w:tcW w:w="1320" w:type="dxa"/>
            <w:tcBorders>
              <w:top w:val="nil"/>
              <w:left w:val="nil"/>
              <w:bottom w:val="nil"/>
              <w:right w:val="nil"/>
            </w:tcBorders>
          </w:tcPr>
          <w:p w14:paraId="78EBADC1" w14:textId="3D4929D9" w:rsidR="00E531EE" w:rsidRPr="00083957" w:rsidRDefault="00B352A0">
            <w:pPr>
              <w:jc w:val="center"/>
              <w:rPr>
                <w:sz w:val="22"/>
                <w:szCs w:val="22"/>
              </w:rPr>
            </w:pPr>
            <w:r>
              <w:rPr>
                <w:sz w:val="22"/>
                <w:szCs w:val="22"/>
              </w:rPr>
              <w:t>148</w:t>
            </w:r>
          </w:p>
        </w:tc>
      </w:tr>
      <w:tr w:rsidR="00E531EE" w:rsidRPr="00083957" w14:paraId="3E49C0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3298C359" w14:textId="77777777" w:rsidR="00E531EE" w:rsidRPr="00083957" w:rsidRDefault="00E531EE">
            <w:pPr>
              <w:rPr>
                <w:sz w:val="22"/>
                <w:szCs w:val="22"/>
              </w:rPr>
            </w:pPr>
            <w:r w:rsidRPr="00083957">
              <w:rPr>
                <w:sz w:val="22"/>
                <w:szCs w:val="22"/>
              </w:rPr>
              <w:t>Over 5 years</w:t>
            </w:r>
          </w:p>
        </w:tc>
        <w:tc>
          <w:tcPr>
            <w:tcW w:w="1415" w:type="dxa"/>
            <w:tcBorders>
              <w:top w:val="nil"/>
              <w:left w:val="nil"/>
              <w:bottom w:val="single" w:sz="4" w:space="0" w:color="auto"/>
              <w:right w:val="nil"/>
            </w:tcBorders>
            <w:noWrap/>
            <w:tcMar>
              <w:top w:w="17" w:type="dxa"/>
              <w:left w:w="57" w:type="dxa"/>
              <w:right w:w="57" w:type="dxa"/>
            </w:tcMar>
            <w:vAlign w:val="bottom"/>
          </w:tcPr>
          <w:p w14:paraId="298AF4D1" w14:textId="4B34BD39" w:rsidR="00E531EE" w:rsidRPr="00083957" w:rsidRDefault="00083957">
            <w:pPr>
              <w:jc w:val="center"/>
              <w:rPr>
                <w:sz w:val="22"/>
                <w:szCs w:val="22"/>
              </w:rPr>
            </w:pPr>
            <w:r>
              <w:rPr>
                <w:sz w:val="22"/>
                <w:szCs w:val="22"/>
              </w:rPr>
              <w:t>1,072</w:t>
            </w:r>
          </w:p>
        </w:tc>
        <w:tc>
          <w:tcPr>
            <w:tcW w:w="1320" w:type="dxa"/>
            <w:tcBorders>
              <w:top w:val="nil"/>
              <w:left w:val="nil"/>
              <w:bottom w:val="single" w:sz="4" w:space="0" w:color="auto"/>
              <w:right w:val="nil"/>
            </w:tcBorders>
          </w:tcPr>
          <w:p w14:paraId="52DEB457" w14:textId="63F8C399" w:rsidR="00E531EE" w:rsidRPr="00083957" w:rsidRDefault="00083957">
            <w:pPr>
              <w:jc w:val="center"/>
              <w:rPr>
                <w:sz w:val="22"/>
                <w:szCs w:val="22"/>
              </w:rPr>
            </w:pPr>
            <w:r>
              <w:rPr>
                <w:sz w:val="22"/>
                <w:szCs w:val="22"/>
              </w:rPr>
              <w:t>-</w:t>
            </w:r>
          </w:p>
        </w:tc>
        <w:tc>
          <w:tcPr>
            <w:tcW w:w="1320" w:type="dxa"/>
            <w:tcBorders>
              <w:top w:val="nil"/>
              <w:left w:val="nil"/>
              <w:bottom w:val="single" w:sz="4" w:space="0" w:color="auto"/>
              <w:right w:val="nil"/>
            </w:tcBorders>
            <w:noWrap/>
            <w:tcMar>
              <w:top w:w="17" w:type="dxa"/>
            </w:tcMar>
            <w:vAlign w:val="bottom"/>
          </w:tcPr>
          <w:p w14:paraId="44B95335" w14:textId="395AF1FA" w:rsidR="00E531EE" w:rsidRPr="00083957" w:rsidRDefault="00D8372E">
            <w:pPr>
              <w:jc w:val="center"/>
              <w:rPr>
                <w:sz w:val="22"/>
                <w:szCs w:val="22"/>
              </w:rPr>
            </w:pPr>
            <w:r>
              <w:rPr>
                <w:sz w:val="22"/>
                <w:szCs w:val="22"/>
              </w:rPr>
              <w:t>1,</w:t>
            </w:r>
            <w:r w:rsidR="00B352A0">
              <w:rPr>
                <w:sz w:val="22"/>
                <w:szCs w:val="22"/>
              </w:rPr>
              <w:t>153</w:t>
            </w:r>
          </w:p>
        </w:tc>
        <w:tc>
          <w:tcPr>
            <w:tcW w:w="1320" w:type="dxa"/>
            <w:tcBorders>
              <w:top w:val="nil"/>
              <w:left w:val="nil"/>
              <w:bottom w:val="single" w:sz="4" w:space="0" w:color="auto"/>
              <w:right w:val="nil"/>
            </w:tcBorders>
          </w:tcPr>
          <w:p w14:paraId="14B9FDC9" w14:textId="51B8D154" w:rsidR="00E531EE" w:rsidRPr="00083957" w:rsidRDefault="009206DD">
            <w:pPr>
              <w:jc w:val="center"/>
              <w:rPr>
                <w:sz w:val="22"/>
                <w:szCs w:val="22"/>
              </w:rPr>
            </w:pPr>
            <w:r>
              <w:rPr>
                <w:sz w:val="22"/>
                <w:szCs w:val="22"/>
              </w:rPr>
              <w:t>-</w:t>
            </w:r>
          </w:p>
        </w:tc>
      </w:tr>
      <w:tr w:rsidR="00E531EE" w:rsidRPr="00083957" w14:paraId="10799120"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2E5FE0AA" w14:textId="77777777" w:rsidR="00E531EE" w:rsidRPr="00083957" w:rsidRDefault="00E531EE">
            <w:pPr>
              <w:rPr>
                <w:sz w:val="22"/>
                <w:szCs w:val="22"/>
              </w:rPr>
            </w:pPr>
          </w:p>
        </w:tc>
        <w:tc>
          <w:tcPr>
            <w:tcW w:w="1415" w:type="dxa"/>
            <w:tcBorders>
              <w:top w:val="single" w:sz="4" w:space="0" w:color="auto"/>
              <w:left w:val="nil"/>
              <w:bottom w:val="single" w:sz="4" w:space="0" w:color="auto"/>
              <w:right w:val="nil"/>
            </w:tcBorders>
            <w:noWrap/>
            <w:tcMar>
              <w:top w:w="17" w:type="dxa"/>
              <w:left w:w="57" w:type="dxa"/>
              <w:right w:w="57" w:type="dxa"/>
            </w:tcMar>
          </w:tcPr>
          <w:p w14:paraId="2F3A95B4" w14:textId="0D150B08" w:rsidR="00E531EE" w:rsidRPr="00083957" w:rsidRDefault="00D97D9C">
            <w:pPr>
              <w:jc w:val="center"/>
              <w:rPr>
                <w:sz w:val="22"/>
                <w:szCs w:val="22"/>
              </w:rPr>
            </w:pPr>
            <w:r>
              <w:rPr>
                <w:sz w:val="22"/>
                <w:szCs w:val="22"/>
              </w:rPr>
              <w:t>3,099</w:t>
            </w:r>
          </w:p>
        </w:tc>
        <w:tc>
          <w:tcPr>
            <w:tcW w:w="1320" w:type="dxa"/>
            <w:tcBorders>
              <w:top w:val="single" w:sz="4" w:space="0" w:color="auto"/>
              <w:left w:val="nil"/>
              <w:bottom w:val="single" w:sz="4" w:space="0" w:color="auto"/>
              <w:right w:val="nil"/>
            </w:tcBorders>
          </w:tcPr>
          <w:p w14:paraId="758DD9DA" w14:textId="38AB8F9F" w:rsidR="00E531EE" w:rsidRPr="00083957" w:rsidRDefault="00083957">
            <w:pPr>
              <w:jc w:val="center"/>
              <w:rPr>
                <w:sz w:val="22"/>
                <w:szCs w:val="22"/>
              </w:rPr>
            </w:pPr>
            <w:r>
              <w:rPr>
                <w:sz w:val="22"/>
                <w:szCs w:val="22"/>
              </w:rPr>
              <w:t>1,363</w:t>
            </w:r>
          </w:p>
        </w:tc>
        <w:tc>
          <w:tcPr>
            <w:tcW w:w="1320" w:type="dxa"/>
            <w:tcBorders>
              <w:top w:val="single" w:sz="4" w:space="0" w:color="auto"/>
              <w:left w:val="nil"/>
              <w:bottom w:val="single" w:sz="4" w:space="0" w:color="auto"/>
              <w:right w:val="nil"/>
            </w:tcBorders>
            <w:noWrap/>
            <w:tcMar>
              <w:top w:w="17" w:type="dxa"/>
            </w:tcMar>
          </w:tcPr>
          <w:p w14:paraId="5DEB7AA0" w14:textId="346A8ADE" w:rsidR="00E531EE" w:rsidRPr="00083957" w:rsidRDefault="00B352A0">
            <w:pPr>
              <w:jc w:val="center"/>
              <w:rPr>
                <w:sz w:val="22"/>
                <w:szCs w:val="22"/>
              </w:rPr>
            </w:pPr>
            <w:r>
              <w:rPr>
                <w:sz w:val="22"/>
                <w:szCs w:val="22"/>
              </w:rPr>
              <w:t>2,531</w:t>
            </w:r>
          </w:p>
        </w:tc>
        <w:tc>
          <w:tcPr>
            <w:tcW w:w="1320" w:type="dxa"/>
            <w:tcBorders>
              <w:top w:val="single" w:sz="4" w:space="0" w:color="auto"/>
              <w:left w:val="nil"/>
              <w:bottom w:val="single" w:sz="4" w:space="0" w:color="auto"/>
              <w:right w:val="nil"/>
            </w:tcBorders>
          </w:tcPr>
          <w:p w14:paraId="2DCC44D6" w14:textId="75D5A210" w:rsidR="00E531EE" w:rsidRPr="00083957" w:rsidRDefault="00B352A0">
            <w:pPr>
              <w:jc w:val="center"/>
              <w:rPr>
                <w:sz w:val="22"/>
                <w:szCs w:val="22"/>
              </w:rPr>
            </w:pPr>
            <w:r>
              <w:rPr>
                <w:sz w:val="22"/>
                <w:szCs w:val="22"/>
              </w:rPr>
              <w:t>238</w:t>
            </w:r>
          </w:p>
        </w:tc>
      </w:tr>
    </w:tbl>
    <w:p w14:paraId="22C121C3" w14:textId="77777777" w:rsidR="00E531EE" w:rsidRPr="00083957" w:rsidRDefault="00E531EE" w:rsidP="00E531EE">
      <w:pPr>
        <w:pStyle w:val="BodyText"/>
        <w:jc w:val="both"/>
        <w:rPr>
          <w:bCs/>
          <w:color w:val="000000"/>
          <w:sz w:val="22"/>
          <w:szCs w:val="22"/>
        </w:rPr>
      </w:pPr>
    </w:p>
    <w:p w14:paraId="663904F6" w14:textId="77777777" w:rsidR="00E531EE" w:rsidRPr="00E86101" w:rsidRDefault="00E531EE" w:rsidP="00E531EE">
      <w:pPr>
        <w:pStyle w:val="BodyText"/>
        <w:jc w:val="both"/>
        <w:rPr>
          <w:bCs/>
          <w:color w:val="000000"/>
          <w:sz w:val="22"/>
          <w:szCs w:val="22"/>
        </w:rPr>
      </w:pPr>
      <w:r w:rsidRPr="00083957">
        <w:rPr>
          <w:bCs/>
          <w:color w:val="000000"/>
          <w:sz w:val="22"/>
          <w:szCs w:val="22"/>
        </w:rPr>
        <w:t xml:space="preserve">Lease commitments under FRS 102 include the timing of the full payment due under </w:t>
      </w:r>
      <w:r w:rsidRPr="009206DD">
        <w:rPr>
          <w:bCs/>
          <w:color w:val="000000"/>
          <w:sz w:val="22"/>
          <w:szCs w:val="22"/>
        </w:rPr>
        <w:t>contract.</w:t>
      </w:r>
      <w:r w:rsidRPr="00E86101">
        <w:rPr>
          <w:bCs/>
          <w:color w:val="000000"/>
          <w:sz w:val="22"/>
          <w:szCs w:val="22"/>
        </w:rPr>
        <w:t xml:space="preserve"> </w:t>
      </w:r>
    </w:p>
    <w:p w14:paraId="34804A61" w14:textId="77777777" w:rsidR="00E531EE" w:rsidRPr="00E86101" w:rsidRDefault="00E531EE" w:rsidP="00E531EE">
      <w:pPr>
        <w:pStyle w:val="BodyText"/>
        <w:jc w:val="both"/>
        <w:rPr>
          <w:bCs/>
          <w:color w:val="000000"/>
          <w:sz w:val="22"/>
          <w:szCs w:val="22"/>
        </w:rPr>
      </w:pPr>
    </w:p>
    <w:p w14:paraId="38B22C21" w14:textId="77777777" w:rsidR="00E531EE" w:rsidRPr="00E86101" w:rsidRDefault="00E531EE" w:rsidP="00E531EE">
      <w:pPr>
        <w:pStyle w:val="BodyText"/>
        <w:jc w:val="both"/>
        <w:rPr>
          <w:bCs/>
          <w:color w:val="000000"/>
          <w:sz w:val="22"/>
          <w:szCs w:val="22"/>
        </w:rPr>
      </w:pPr>
    </w:p>
    <w:p w14:paraId="2653AD01" w14:textId="77777777" w:rsidR="00E531EE" w:rsidRPr="00E86101" w:rsidRDefault="00E531EE" w:rsidP="00E531EE">
      <w:pPr>
        <w:pStyle w:val="BodyText"/>
        <w:jc w:val="both"/>
        <w:rPr>
          <w:bCs/>
          <w:color w:val="000000"/>
          <w:sz w:val="22"/>
          <w:szCs w:val="22"/>
        </w:rPr>
      </w:pPr>
    </w:p>
    <w:p w14:paraId="7320CFFC" w14:textId="77777777" w:rsidR="00E531EE" w:rsidRPr="00E86101" w:rsidRDefault="00E531EE" w:rsidP="00E531EE">
      <w:pPr>
        <w:pStyle w:val="BodyText"/>
        <w:jc w:val="both"/>
        <w:rPr>
          <w:bCs/>
          <w:color w:val="000000"/>
          <w:sz w:val="22"/>
          <w:szCs w:val="22"/>
        </w:rPr>
      </w:pPr>
    </w:p>
    <w:p w14:paraId="6183F419" w14:textId="77777777" w:rsidR="00E531EE" w:rsidRPr="00E86101" w:rsidRDefault="00E531EE" w:rsidP="009F5D3C">
      <w:pPr>
        <w:tabs>
          <w:tab w:val="left" w:pos="720"/>
        </w:tabs>
        <w:jc w:val="both"/>
        <w:rPr>
          <w:bCs/>
          <w:sz w:val="22"/>
          <w:szCs w:val="22"/>
        </w:rPr>
      </w:pPr>
    </w:p>
    <w:p w14:paraId="5D7D59FE" w14:textId="2CF2433D" w:rsidR="00AE2D85" w:rsidRPr="00E86101" w:rsidRDefault="00AE2D85" w:rsidP="009F5D3C">
      <w:pPr>
        <w:tabs>
          <w:tab w:val="left" w:pos="720"/>
        </w:tabs>
        <w:jc w:val="both"/>
        <w:rPr>
          <w:bCs/>
          <w:sz w:val="22"/>
          <w:szCs w:val="22"/>
        </w:rPr>
      </w:pPr>
    </w:p>
    <w:p w14:paraId="1DD6E5E0" w14:textId="555F2598" w:rsidR="0070580A" w:rsidRPr="00E86101" w:rsidRDefault="004503D1" w:rsidP="00E531EE">
      <w:pPr>
        <w:rPr>
          <w:bCs/>
          <w:color w:val="000000"/>
          <w:sz w:val="22"/>
          <w:szCs w:val="22"/>
        </w:rPr>
      </w:pPr>
      <w:r w:rsidRPr="00E86101">
        <w:rPr>
          <w:b/>
          <w:bCs/>
        </w:rPr>
        <w:br w:type="page"/>
      </w:r>
    </w:p>
    <w:p w14:paraId="62EFAD1C" w14:textId="14A83A9A" w:rsidR="00BE4E8C" w:rsidRPr="00E86101" w:rsidRDefault="00BE4E8C" w:rsidP="00E531EE">
      <w:pPr>
        <w:jc w:val="both"/>
        <w:rPr>
          <w:b/>
          <w:bCs/>
        </w:rPr>
      </w:pPr>
      <w:r w:rsidRPr="00E86101">
        <w:rPr>
          <w:b/>
          <w:bCs/>
        </w:rPr>
        <w:lastRenderedPageBreak/>
        <w:t xml:space="preserve">NOTES TO THE FINANCIAL STATEMENTS </w:t>
      </w:r>
    </w:p>
    <w:p w14:paraId="346B7D4F" w14:textId="669E5D86" w:rsidR="00BE4E8C" w:rsidRPr="00E86101" w:rsidRDefault="00BE4E8C" w:rsidP="00BE4E8C">
      <w:pPr>
        <w:ind w:left="284" w:hanging="284"/>
        <w:jc w:val="both"/>
        <w:rPr>
          <w:b/>
          <w:bCs/>
        </w:rPr>
      </w:pPr>
      <w:r w:rsidRPr="00E86101">
        <w:rPr>
          <w:b/>
          <w:bCs/>
        </w:rPr>
        <w:t>FOR THE YEAR ENDED 31 MARCH 202</w:t>
      </w:r>
      <w:r w:rsidR="00102233">
        <w:rPr>
          <w:b/>
          <w:bCs/>
        </w:rPr>
        <w:t>4</w:t>
      </w:r>
      <w:r w:rsidRPr="00E86101">
        <w:rPr>
          <w:b/>
          <w:bCs/>
        </w:rPr>
        <w:t xml:space="preserve"> (continued)</w:t>
      </w:r>
    </w:p>
    <w:p w14:paraId="06CDF19D" w14:textId="77777777" w:rsidR="00AE2D85" w:rsidRPr="00E86101" w:rsidRDefault="00AE2D85" w:rsidP="001545EA">
      <w:pPr>
        <w:tabs>
          <w:tab w:val="left" w:pos="720"/>
        </w:tabs>
        <w:rPr>
          <w:b/>
          <w:bCs/>
          <w:sz w:val="22"/>
          <w:szCs w:val="20"/>
        </w:rPr>
      </w:pPr>
    </w:p>
    <w:p w14:paraId="07304733" w14:textId="0C99BE81" w:rsidR="008407B4" w:rsidRPr="00E86101" w:rsidRDefault="00082EB5" w:rsidP="007807C8">
      <w:pPr>
        <w:pStyle w:val="BodyText"/>
        <w:jc w:val="both"/>
        <w:rPr>
          <w:b/>
          <w:bCs/>
          <w:sz w:val="22"/>
          <w:szCs w:val="22"/>
        </w:rPr>
      </w:pPr>
      <w:r w:rsidRPr="00E86101">
        <w:rPr>
          <w:b/>
          <w:bCs/>
          <w:sz w:val="22"/>
          <w:szCs w:val="22"/>
        </w:rPr>
        <w:t>1</w:t>
      </w:r>
      <w:r w:rsidR="00CE2339" w:rsidRPr="00E86101">
        <w:rPr>
          <w:b/>
          <w:bCs/>
          <w:sz w:val="22"/>
          <w:szCs w:val="22"/>
        </w:rPr>
        <w:t>5</w:t>
      </w:r>
      <w:r w:rsidRPr="00E86101">
        <w:rPr>
          <w:b/>
          <w:bCs/>
          <w:sz w:val="22"/>
          <w:szCs w:val="22"/>
        </w:rPr>
        <w:t xml:space="preserve">.    </w:t>
      </w:r>
      <w:r w:rsidR="00007E6D" w:rsidRPr="00E86101">
        <w:rPr>
          <w:b/>
          <w:bCs/>
          <w:sz w:val="22"/>
          <w:szCs w:val="22"/>
        </w:rPr>
        <w:t>Tangible fixed assets</w:t>
      </w:r>
      <w:r w:rsidR="00750CF3" w:rsidRPr="00E86101">
        <w:rPr>
          <w:b/>
          <w:bCs/>
          <w:sz w:val="22"/>
          <w:szCs w:val="22"/>
        </w:rPr>
        <w:t xml:space="preserve"> – Social Housing Properties</w:t>
      </w:r>
    </w:p>
    <w:p w14:paraId="622820D4" w14:textId="77777777" w:rsidR="001B4F2B" w:rsidRPr="00E86101" w:rsidRDefault="001B4F2B" w:rsidP="0095060B">
      <w:pPr>
        <w:pStyle w:val="BodyText"/>
        <w:tabs>
          <w:tab w:val="num" w:pos="1470"/>
        </w:tabs>
        <w:jc w:val="both"/>
        <w:rPr>
          <w:b/>
          <w:bCs/>
          <w:sz w:val="22"/>
          <w:szCs w:val="22"/>
        </w:rPr>
      </w:pPr>
    </w:p>
    <w:p w14:paraId="388052C9" w14:textId="012E1742" w:rsidR="00F446B3" w:rsidRPr="00E86101" w:rsidRDefault="00F446B3" w:rsidP="00C40FF1">
      <w:pPr>
        <w:pStyle w:val="BodyText"/>
        <w:tabs>
          <w:tab w:val="num" w:pos="1470"/>
        </w:tabs>
        <w:jc w:val="both"/>
        <w:rPr>
          <w:b/>
          <w:bCs/>
          <w:sz w:val="22"/>
          <w:szCs w:val="22"/>
        </w:rPr>
      </w:pPr>
    </w:p>
    <w:tbl>
      <w:tblPr>
        <w:tblW w:w="9738" w:type="dxa"/>
        <w:tblInd w:w="94" w:type="dxa"/>
        <w:tblLayout w:type="fixed"/>
        <w:tblLook w:val="0000" w:firstRow="0" w:lastRow="0" w:firstColumn="0" w:lastColumn="0" w:noHBand="0" w:noVBand="0"/>
      </w:tblPr>
      <w:tblGrid>
        <w:gridCol w:w="2849"/>
        <w:gridCol w:w="583"/>
        <w:gridCol w:w="583"/>
        <w:gridCol w:w="1371"/>
        <w:gridCol w:w="1372"/>
        <w:gridCol w:w="1608"/>
        <w:gridCol w:w="1372"/>
      </w:tblGrid>
      <w:tr w:rsidR="00042D0A" w:rsidRPr="00E86101" w14:paraId="5B64DA87" w14:textId="77777777" w:rsidTr="58FE22AE">
        <w:trPr>
          <w:trHeight w:val="510"/>
        </w:trPr>
        <w:tc>
          <w:tcPr>
            <w:tcW w:w="2849" w:type="dxa"/>
            <w:tcBorders>
              <w:top w:val="nil"/>
              <w:left w:val="nil"/>
              <w:bottom w:val="nil"/>
              <w:right w:val="nil"/>
            </w:tcBorders>
            <w:shd w:val="clear" w:color="auto" w:fill="auto"/>
            <w:noWrap/>
            <w:vAlign w:val="bottom"/>
          </w:tcPr>
          <w:p w14:paraId="2DF4C6D5"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227C9CBE"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shd w:val="clear" w:color="auto" w:fill="auto"/>
            <w:noWrap/>
            <w:vAlign w:val="bottom"/>
          </w:tcPr>
          <w:p w14:paraId="2195E3D1"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shd w:val="clear" w:color="auto" w:fill="auto"/>
            <w:vAlign w:val="bottom"/>
          </w:tcPr>
          <w:p w14:paraId="685A7EDD" w14:textId="77777777" w:rsidR="00042D0A" w:rsidRPr="00E86101" w:rsidRDefault="00042D0A" w:rsidP="00042D0A">
            <w:pPr>
              <w:jc w:val="center"/>
              <w:rPr>
                <w:b/>
                <w:bCs/>
                <w:sz w:val="22"/>
                <w:szCs w:val="22"/>
              </w:rPr>
            </w:pPr>
            <w:r w:rsidRPr="00E86101">
              <w:rPr>
                <w:b/>
                <w:bCs/>
                <w:sz w:val="22"/>
                <w:szCs w:val="22"/>
              </w:rPr>
              <w:t>Core</w:t>
            </w:r>
          </w:p>
        </w:tc>
        <w:tc>
          <w:tcPr>
            <w:tcW w:w="1372" w:type="dxa"/>
            <w:tcBorders>
              <w:top w:val="nil"/>
              <w:left w:val="nil"/>
              <w:bottom w:val="nil"/>
              <w:right w:val="nil"/>
            </w:tcBorders>
            <w:vAlign w:val="bottom"/>
          </w:tcPr>
          <w:p w14:paraId="0B596634" w14:textId="3371D01C" w:rsidR="00042D0A" w:rsidRPr="00E86101" w:rsidRDefault="00042D0A" w:rsidP="00042D0A">
            <w:pPr>
              <w:jc w:val="center"/>
              <w:rPr>
                <w:b/>
                <w:bCs/>
                <w:sz w:val="22"/>
                <w:szCs w:val="22"/>
              </w:rPr>
            </w:pPr>
            <w:r w:rsidRPr="00E86101">
              <w:rPr>
                <w:b/>
                <w:bCs/>
                <w:sz w:val="22"/>
                <w:szCs w:val="22"/>
              </w:rPr>
              <w:t>Shared</w:t>
            </w:r>
          </w:p>
        </w:tc>
        <w:tc>
          <w:tcPr>
            <w:tcW w:w="1608" w:type="dxa"/>
            <w:tcBorders>
              <w:top w:val="nil"/>
              <w:left w:val="nil"/>
              <w:bottom w:val="nil"/>
              <w:right w:val="nil"/>
            </w:tcBorders>
            <w:shd w:val="clear" w:color="auto" w:fill="auto"/>
            <w:vAlign w:val="bottom"/>
          </w:tcPr>
          <w:p w14:paraId="72C1C4B7" w14:textId="10A454E4" w:rsidR="00042D0A" w:rsidRPr="00E86101" w:rsidRDefault="00042D0A" w:rsidP="00042D0A">
            <w:pPr>
              <w:jc w:val="center"/>
              <w:rPr>
                <w:b/>
                <w:bCs/>
                <w:sz w:val="22"/>
                <w:szCs w:val="22"/>
              </w:rPr>
            </w:pPr>
            <w:r w:rsidRPr="00E86101">
              <w:rPr>
                <w:b/>
                <w:bCs/>
                <w:sz w:val="22"/>
                <w:szCs w:val="22"/>
              </w:rPr>
              <w:t>Housing Under</w:t>
            </w:r>
          </w:p>
        </w:tc>
        <w:tc>
          <w:tcPr>
            <w:tcW w:w="1372" w:type="dxa"/>
            <w:tcBorders>
              <w:top w:val="nil"/>
              <w:left w:val="nil"/>
              <w:bottom w:val="nil"/>
              <w:right w:val="nil"/>
            </w:tcBorders>
            <w:shd w:val="clear" w:color="auto" w:fill="auto"/>
            <w:vAlign w:val="bottom"/>
          </w:tcPr>
          <w:p w14:paraId="0EA497EB" w14:textId="77777777" w:rsidR="00042D0A" w:rsidRPr="00E86101" w:rsidRDefault="00042D0A" w:rsidP="00042D0A">
            <w:pPr>
              <w:jc w:val="center"/>
              <w:rPr>
                <w:b/>
                <w:bCs/>
                <w:sz w:val="22"/>
                <w:szCs w:val="22"/>
              </w:rPr>
            </w:pPr>
            <w:r w:rsidRPr="00E86101">
              <w:rPr>
                <w:b/>
                <w:bCs/>
                <w:sz w:val="22"/>
                <w:szCs w:val="22"/>
              </w:rPr>
              <w:t>Total</w:t>
            </w:r>
          </w:p>
        </w:tc>
      </w:tr>
      <w:tr w:rsidR="00042D0A" w:rsidRPr="00E86101" w14:paraId="1F7FDDE2" w14:textId="77777777" w:rsidTr="58FE22AE">
        <w:trPr>
          <w:trHeight w:val="255"/>
        </w:trPr>
        <w:tc>
          <w:tcPr>
            <w:tcW w:w="2849" w:type="dxa"/>
            <w:tcBorders>
              <w:top w:val="nil"/>
              <w:left w:val="nil"/>
              <w:bottom w:val="nil"/>
              <w:right w:val="nil"/>
            </w:tcBorders>
            <w:shd w:val="clear" w:color="auto" w:fill="auto"/>
            <w:noWrap/>
            <w:vAlign w:val="bottom"/>
          </w:tcPr>
          <w:p w14:paraId="472043CF"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3BD64314"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shd w:val="clear" w:color="auto" w:fill="auto"/>
            <w:noWrap/>
            <w:vAlign w:val="bottom"/>
          </w:tcPr>
          <w:p w14:paraId="25D818CE"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shd w:val="clear" w:color="auto" w:fill="auto"/>
            <w:vAlign w:val="bottom"/>
          </w:tcPr>
          <w:p w14:paraId="1BB09D14" w14:textId="77777777" w:rsidR="00042D0A" w:rsidRPr="00E86101" w:rsidRDefault="00042D0A" w:rsidP="00042D0A">
            <w:pPr>
              <w:jc w:val="center"/>
              <w:rPr>
                <w:b/>
                <w:bCs/>
                <w:sz w:val="22"/>
                <w:szCs w:val="22"/>
              </w:rPr>
            </w:pPr>
            <w:r w:rsidRPr="00E86101">
              <w:rPr>
                <w:b/>
                <w:bCs/>
                <w:sz w:val="22"/>
                <w:szCs w:val="22"/>
              </w:rPr>
              <w:t>Stock</w:t>
            </w:r>
          </w:p>
        </w:tc>
        <w:tc>
          <w:tcPr>
            <w:tcW w:w="1372" w:type="dxa"/>
            <w:tcBorders>
              <w:top w:val="nil"/>
              <w:left w:val="nil"/>
              <w:bottom w:val="nil"/>
              <w:right w:val="nil"/>
            </w:tcBorders>
            <w:vAlign w:val="bottom"/>
          </w:tcPr>
          <w:p w14:paraId="7449916F" w14:textId="2678ED20" w:rsidR="00042D0A" w:rsidRPr="00E86101" w:rsidRDefault="00042D0A" w:rsidP="00042D0A">
            <w:pPr>
              <w:jc w:val="center"/>
              <w:rPr>
                <w:b/>
                <w:bCs/>
                <w:sz w:val="22"/>
                <w:szCs w:val="22"/>
              </w:rPr>
            </w:pPr>
            <w:r w:rsidRPr="00E86101">
              <w:rPr>
                <w:b/>
                <w:bCs/>
                <w:sz w:val="22"/>
                <w:szCs w:val="22"/>
              </w:rPr>
              <w:t>Ownership</w:t>
            </w:r>
          </w:p>
        </w:tc>
        <w:tc>
          <w:tcPr>
            <w:tcW w:w="1608" w:type="dxa"/>
            <w:tcBorders>
              <w:top w:val="nil"/>
              <w:left w:val="nil"/>
              <w:bottom w:val="nil"/>
              <w:right w:val="nil"/>
            </w:tcBorders>
            <w:shd w:val="clear" w:color="auto" w:fill="auto"/>
            <w:vAlign w:val="bottom"/>
          </w:tcPr>
          <w:p w14:paraId="6186D537" w14:textId="3D8361BE" w:rsidR="00042D0A" w:rsidRPr="00E86101" w:rsidRDefault="00042D0A" w:rsidP="00042D0A">
            <w:pPr>
              <w:jc w:val="center"/>
              <w:rPr>
                <w:b/>
                <w:bCs/>
                <w:sz w:val="22"/>
                <w:szCs w:val="22"/>
              </w:rPr>
            </w:pPr>
            <w:r w:rsidRPr="00E86101">
              <w:rPr>
                <w:b/>
                <w:bCs/>
                <w:sz w:val="22"/>
                <w:szCs w:val="22"/>
              </w:rPr>
              <w:t>Construction</w:t>
            </w:r>
          </w:p>
        </w:tc>
        <w:tc>
          <w:tcPr>
            <w:tcW w:w="1372" w:type="dxa"/>
            <w:tcBorders>
              <w:top w:val="nil"/>
              <w:left w:val="nil"/>
              <w:bottom w:val="nil"/>
              <w:right w:val="nil"/>
            </w:tcBorders>
            <w:shd w:val="clear" w:color="auto" w:fill="auto"/>
            <w:vAlign w:val="bottom"/>
          </w:tcPr>
          <w:p w14:paraId="0CAE8DBA" w14:textId="77777777" w:rsidR="00042D0A" w:rsidRPr="00E86101" w:rsidRDefault="00042D0A" w:rsidP="00042D0A">
            <w:pPr>
              <w:jc w:val="center"/>
              <w:rPr>
                <w:b/>
                <w:bCs/>
                <w:sz w:val="22"/>
                <w:szCs w:val="22"/>
              </w:rPr>
            </w:pPr>
          </w:p>
        </w:tc>
      </w:tr>
      <w:tr w:rsidR="00042D0A" w:rsidRPr="00E86101" w14:paraId="1C20BBBA" w14:textId="77777777" w:rsidTr="58FE22AE">
        <w:trPr>
          <w:trHeight w:val="255"/>
        </w:trPr>
        <w:tc>
          <w:tcPr>
            <w:tcW w:w="2849" w:type="dxa"/>
            <w:tcBorders>
              <w:top w:val="nil"/>
              <w:left w:val="nil"/>
              <w:bottom w:val="nil"/>
              <w:right w:val="nil"/>
            </w:tcBorders>
            <w:shd w:val="clear" w:color="auto" w:fill="auto"/>
            <w:noWrap/>
            <w:vAlign w:val="bottom"/>
          </w:tcPr>
          <w:p w14:paraId="076FDB41"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693B1045"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shd w:val="clear" w:color="auto" w:fill="auto"/>
            <w:noWrap/>
            <w:vAlign w:val="bottom"/>
          </w:tcPr>
          <w:p w14:paraId="19EC2818"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shd w:val="clear" w:color="auto" w:fill="auto"/>
          </w:tcPr>
          <w:p w14:paraId="6BBEDFD8" w14:textId="77777777" w:rsidR="00042D0A" w:rsidRPr="00E86101" w:rsidRDefault="00042D0A" w:rsidP="00042D0A">
            <w:pPr>
              <w:jc w:val="center"/>
              <w:rPr>
                <w:b/>
                <w:bCs/>
                <w:sz w:val="22"/>
                <w:szCs w:val="22"/>
              </w:rPr>
            </w:pPr>
            <w:r w:rsidRPr="00E86101">
              <w:rPr>
                <w:b/>
                <w:bCs/>
                <w:sz w:val="22"/>
                <w:szCs w:val="22"/>
              </w:rPr>
              <w:t>£’000</w:t>
            </w:r>
          </w:p>
        </w:tc>
        <w:tc>
          <w:tcPr>
            <w:tcW w:w="1372" w:type="dxa"/>
            <w:tcBorders>
              <w:top w:val="nil"/>
              <w:left w:val="nil"/>
              <w:bottom w:val="nil"/>
              <w:right w:val="nil"/>
            </w:tcBorders>
          </w:tcPr>
          <w:p w14:paraId="4F3246E5" w14:textId="07565F5D" w:rsidR="00042D0A" w:rsidRPr="00E86101" w:rsidRDefault="00AE5C30" w:rsidP="00042D0A">
            <w:pPr>
              <w:jc w:val="center"/>
              <w:rPr>
                <w:b/>
                <w:bCs/>
                <w:sz w:val="22"/>
                <w:szCs w:val="22"/>
              </w:rPr>
            </w:pPr>
            <w:r w:rsidRPr="00E86101">
              <w:rPr>
                <w:b/>
                <w:bCs/>
                <w:sz w:val="22"/>
                <w:szCs w:val="22"/>
              </w:rPr>
              <w:t>£’000</w:t>
            </w:r>
          </w:p>
        </w:tc>
        <w:tc>
          <w:tcPr>
            <w:tcW w:w="1608" w:type="dxa"/>
            <w:tcBorders>
              <w:top w:val="nil"/>
              <w:left w:val="nil"/>
              <w:bottom w:val="nil"/>
              <w:right w:val="nil"/>
            </w:tcBorders>
            <w:shd w:val="clear" w:color="auto" w:fill="auto"/>
          </w:tcPr>
          <w:p w14:paraId="149E5A2E" w14:textId="30809073" w:rsidR="00042D0A" w:rsidRPr="00E86101" w:rsidRDefault="00042D0A" w:rsidP="00042D0A">
            <w:pPr>
              <w:jc w:val="center"/>
              <w:rPr>
                <w:b/>
                <w:bCs/>
                <w:sz w:val="22"/>
                <w:szCs w:val="22"/>
              </w:rPr>
            </w:pPr>
            <w:r w:rsidRPr="00E86101">
              <w:rPr>
                <w:b/>
                <w:bCs/>
                <w:sz w:val="22"/>
                <w:szCs w:val="22"/>
              </w:rPr>
              <w:t>£’000</w:t>
            </w:r>
          </w:p>
        </w:tc>
        <w:tc>
          <w:tcPr>
            <w:tcW w:w="1372" w:type="dxa"/>
            <w:tcBorders>
              <w:top w:val="nil"/>
              <w:left w:val="nil"/>
              <w:bottom w:val="nil"/>
              <w:right w:val="nil"/>
            </w:tcBorders>
            <w:shd w:val="clear" w:color="auto" w:fill="auto"/>
          </w:tcPr>
          <w:p w14:paraId="19F6622B" w14:textId="77777777" w:rsidR="00042D0A" w:rsidRPr="00E86101" w:rsidRDefault="00042D0A" w:rsidP="00042D0A">
            <w:pPr>
              <w:jc w:val="center"/>
              <w:rPr>
                <w:b/>
                <w:bCs/>
                <w:sz w:val="22"/>
                <w:szCs w:val="22"/>
              </w:rPr>
            </w:pPr>
            <w:r w:rsidRPr="00E86101">
              <w:rPr>
                <w:b/>
                <w:bCs/>
                <w:sz w:val="22"/>
                <w:szCs w:val="22"/>
              </w:rPr>
              <w:t>£’000</w:t>
            </w:r>
          </w:p>
        </w:tc>
      </w:tr>
      <w:tr w:rsidR="00042D0A" w:rsidRPr="00E86101" w14:paraId="6E3CA63E" w14:textId="77777777" w:rsidTr="58FE22AE">
        <w:trPr>
          <w:trHeight w:val="255"/>
        </w:trPr>
        <w:tc>
          <w:tcPr>
            <w:tcW w:w="2849" w:type="dxa"/>
            <w:tcBorders>
              <w:top w:val="nil"/>
              <w:left w:val="nil"/>
              <w:bottom w:val="nil"/>
              <w:right w:val="nil"/>
            </w:tcBorders>
            <w:shd w:val="clear" w:color="auto" w:fill="auto"/>
            <w:noWrap/>
            <w:vAlign w:val="bottom"/>
          </w:tcPr>
          <w:p w14:paraId="2ECE9993" w14:textId="77777777" w:rsidR="00042D0A" w:rsidRPr="00E86101" w:rsidRDefault="00042D0A" w:rsidP="00042D0A">
            <w:pPr>
              <w:rPr>
                <w:b/>
                <w:bCs/>
                <w:sz w:val="22"/>
                <w:szCs w:val="22"/>
              </w:rPr>
            </w:pPr>
            <w:r w:rsidRPr="00E86101">
              <w:rPr>
                <w:b/>
                <w:bCs/>
                <w:sz w:val="22"/>
                <w:szCs w:val="22"/>
              </w:rPr>
              <w:t>Valuation</w:t>
            </w:r>
          </w:p>
        </w:tc>
        <w:tc>
          <w:tcPr>
            <w:tcW w:w="583" w:type="dxa"/>
            <w:tcBorders>
              <w:top w:val="nil"/>
              <w:left w:val="nil"/>
              <w:bottom w:val="nil"/>
              <w:right w:val="nil"/>
            </w:tcBorders>
          </w:tcPr>
          <w:p w14:paraId="46E66F6C"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14D65F8"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noWrap/>
            <w:vAlign w:val="bottom"/>
          </w:tcPr>
          <w:p w14:paraId="7607785B" w14:textId="77777777" w:rsidR="00042D0A" w:rsidRPr="00E86101" w:rsidRDefault="00042D0A" w:rsidP="00042D0A">
            <w:pPr>
              <w:jc w:val="center"/>
              <w:rPr>
                <w:rFonts w:ascii="Arial" w:hAnsi="Arial" w:cs="Arial"/>
                <w:color w:val="FF0000"/>
                <w:sz w:val="22"/>
                <w:szCs w:val="22"/>
              </w:rPr>
            </w:pPr>
          </w:p>
        </w:tc>
        <w:tc>
          <w:tcPr>
            <w:tcW w:w="1372" w:type="dxa"/>
            <w:tcBorders>
              <w:top w:val="nil"/>
              <w:left w:val="nil"/>
              <w:bottom w:val="nil"/>
              <w:right w:val="nil"/>
            </w:tcBorders>
          </w:tcPr>
          <w:p w14:paraId="4482E967"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shd w:val="clear" w:color="auto" w:fill="auto"/>
            <w:noWrap/>
            <w:vAlign w:val="bottom"/>
          </w:tcPr>
          <w:p w14:paraId="17A13ABD" w14:textId="228E348E" w:rsidR="00042D0A" w:rsidRPr="00E86101" w:rsidRDefault="00042D0A" w:rsidP="00042D0A">
            <w:pPr>
              <w:jc w:val="center"/>
              <w:rPr>
                <w:rFonts w:ascii="Arial" w:hAnsi="Arial" w:cs="Arial"/>
                <w:color w:val="FF0000"/>
                <w:sz w:val="22"/>
                <w:szCs w:val="22"/>
              </w:rPr>
            </w:pPr>
          </w:p>
        </w:tc>
        <w:tc>
          <w:tcPr>
            <w:tcW w:w="1372" w:type="dxa"/>
            <w:tcBorders>
              <w:top w:val="nil"/>
              <w:left w:val="nil"/>
              <w:bottom w:val="nil"/>
              <w:right w:val="nil"/>
            </w:tcBorders>
            <w:shd w:val="clear" w:color="auto" w:fill="auto"/>
            <w:noWrap/>
            <w:vAlign w:val="bottom"/>
          </w:tcPr>
          <w:p w14:paraId="1F572BEB" w14:textId="77777777" w:rsidR="00042D0A" w:rsidRPr="00E86101" w:rsidRDefault="00042D0A" w:rsidP="00042D0A">
            <w:pPr>
              <w:jc w:val="center"/>
              <w:rPr>
                <w:rFonts w:ascii="Arial" w:hAnsi="Arial" w:cs="Arial"/>
                <w:color w:val="FF0000"/>
                <w:sz w:val="22"/>
                <w:szCs w:val="22"/>
              </w:rPr>
            </w:pPr>
          </w:p>
        </w:tc>
      </w:tr>
      <w:tr w:rsidR="00941898" w:rsidRPr="00E86101" w14:paraId="19C6D3A2" w14:textId="77777777" w:rsidTr="58FE22AE">
        <w:trPr>
          <w:trHeight w:val="255"/>
        </w:trPr>
        <w:tc>
          <w:tcPr>
            <w:tcW w:w="2849" w:type="dxa"/>
            <w:tcBorders>
              <w:top w:val="nil"/>
              <w:left w:val="nil"/>
              <w:bottom w:val="nil"/>
              <w:right w:val="nil"/>
            </w:tcBorders>
            <w:shd w:val="clear" w:color="auto" w:fill="auto"/>
            <w:vAlign w:val="bottom"/>
          </w:tcPr>
          <w:p w14:paraId="27C28A7E" w14:textId="032F3A1D" w:rsidR="00941898" w:rsidRPr="00E86101" w:rsidRDefault="00941898" w:rsidP="00941898">
            <w:pPr>
              <w:jc w:val="both"/>
              <w:rPr>
                <w:sz w:val="22"/>
                <w:szCs w:val="22"/>
              </w:rPr>
            </w:pPr>
            <w:proofErr w:type="gramStart"/>
            <w:r w:rsidRPr="00E86101">
              <w:rPr>
                <w:sz w:val="22"/>
                <w:szCs w:val="22"/>
              </w:rPr>
              <w:t>At</w:t>
            </w:r>
            <w:proofErr w:type="gramEnd"/>
            <w:r w:rsidRPr="00E86101">
              <w:rPr>
                <w:sz w:val="22"/>
                <w:szCs w:val="22"/>
              </w:rPr>
              <w:t xml:space="preserve"> 1 April 202</w:t>
            </w:r>
            <w:r>
              <w:rPr>
                <w:sz w:val="22"/>
                <w:szCs w:val="22"/>
              </w:rPr>
              <w:t>3</w:t>
            </w:r>
          </w:p>
        </w:tc>
        <w:tc>
          <w:tcPr>
            <w:tcW w:w="583" w:type="dxa"/>
            <w:tcBorders>
              <w:top w:val="nil"/>
              <w:left w:val="nil"/>
              <w:bottom w:val="nil"/>
              <w:right w:val="nil"/>
            </w:tcBorders>
          </w:tcPr>
          <w:p w14:paraId="6D47C1E3" w14:textId="77777777" w:rsidR="00941898" w:rsidRPr="00E86101" w:rsidRDefault="00941898" w:rsidP="00941898">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74E6118E" w14:textId="77777777" w:rsidR="00941898" w:rsidRPr="00E86101" w:rsidRDefault="00941898" w:rsidP="00941898">
            <w:pPr>
              <w:rPr>
                <w:rFonts w:ascii="Arial" w:hAnsi="Arial" w:cs="Arial"/>
                <w:color w:val="FF0000"/>
                <w:sz w:val="22"/>
                <w:szCs w:val="22"/>
              </w:rPr>
            </w:pPr>
          </w:p>
        </w:tc>
        <w:tc>
          <w:tcPr>
            <w:tcW w:w="1371" w:type="dxa"/>
            <w:tcBorders>
              <w:top w:val="nil"/>
              <w:left w:val="nil"/>
              <w:bottom w:val="nil"/>
              <w:right w:val="nil"/>
            </w:tcBorders>
            <w:shd w:val="clear" w:color="auto" w:fill="auto"/>
          </w:tcPr>
          <w:p w14:paraId="5DD24CB7" w14:textId="06F1A776" w:rsidR="00941898" w:rsidRPr="00941898" w:rsidRDefault="00941898" w:rsidP="00941898">
            <w:pPr>
              <w:jc w:val="center"/>
              <w:rPr>
                <w:sz w:val="22"/>
                <w:szCs w:val="22"/>
              </w:rPr>
            </w:pPr>
            <w:r w:rsidRPr="00941898">
              <w:rPr>
                <w:sz w:val="22"/>
                <w:szCs w:val="22"/>
              </w:rPr>
              <w:t>1,545,566</w:t>
            </w:r>
          </w:p>
        </w:tc>
        <w:tc>
          <w:tcPr>
            <w:tcW w:w="1372" w:type="dxa"/>
            <w:tcBorders>
              <w:top w:val="nil"/>
              <w:left w:val="nil"/>
              <w:bottom w:val="nil"/>
              <w:right w:val="nil"/>
            </w:tcBorders>
          </w:tcPr>
          <w:p w14:paraId="33A2D3A1" w14:textId="6E5787E3" w:rsidR="00941898" w:rsidRPr="00941898" w:rsidRDefault="00941898" w:rsidP="00941898">
            <w:pPr>
              <w:jc w:val="center"/>
              <w:rPr>
                <w:sz w:val="22"/>
                <w:szCs w:val="22"/>
              </w:rPr>
            </w:pPr>
            <w:r w:rsidRPr="00941898">
              <w:rPr>
                <w:sz w:val="22"/>
                <w:szCs w:val="22"/>
              </w:rPr>
              <w:t>601</w:t>
            </w:r>
          </w:p>
        </w:tc>
        <w:tc>
          <w:tcPr>
            <w:tcW w:w="1608" w:type="dxa"/>
            <w:tcBorders>
              <w:top w:val="nil"/>
              <w:left w:val="nil"/>
              <w:bottom w:val="nil"/>
              <w:right w:val="nil"/>
            </w:tcBorders>
            <w:shd w:val="clear" w:color="auto" w:fill="auto"/>
          </w:tcPr>
          <w:p w14:paraId="67D60037" w14:textId="6CD88BAA" w:rsidR="00941898" w:rsidRPr="00941898" w:rsidRDefault="00941898" w:rsidP="00941898">
            <w:pPr>
              <w:jc w:val="center"/>
              <w:rPr>
                <w:sz w:val="22"/>
                <w:szCs w:val="22"/>
              </w:rPr>
            </w:pPr>
            <w:r w:rsidRPr="00941898">
              <w:rPr>
                <w:sz w:val="22"/>
                <w:szCs w:val="22"/>
              </w:rPr>
              <w:t>37,610</w:t>
            </w:r>
          </w:p>
        </w:tc>
        <w:tc>
          <w:tcPr>
            <w:tcW w:w="1372" w:type="dxa"/>
            <w:tcBorders>
              <w:top w:val="nil"/>
              <w:left w:val="nil"/>
              <w:bottom w:val="nil"/>
              <w:right w:val="nil"/>
            </w:tcBorders>
            <w:shd w:val="clear" w:color="auto" w:fill="auto"/>
          </w:tcPr>
          <w:p w14:paraId="17D321DD" w14:textId="344D8F27" w:rsidR="00941898" w:rsidRPr="00941898" w:rsidRDefault="00941898" w:rsidP="00941898">
            <w:pPr>
              <w:jc w:val="center"/>
              <w:rPr>
                <w:sz w:val="22"/>
                <w:szCs w:val="22"/>
              </w:rPr>
            </w:pPr>
            <w:r w:rsidRPr="00941898">
              <w:rPr>
                <w:sz w:val="22"/>
                <w:szCs w:val="22"/>
              </w:rPr>
              <w:t>1,583,777</w:t>
            </w:r>
          </w:p>
        </w:tc>
      </w:tr>
      <w:tr w:rsidR="00042D0A" w:rsidRPr="00E86101" w14:paraId="28560B1B" w14:textId="77777777" w:rsidTr="58FE22AE">
        <w:trPr>
          <w:trHeight w:val="255"/>
        </w:trPr>
        <w:tc>
          <w:tcPr>
            <w:tcW w:w="2849" w:type="dxa"/>
            <w:tcBorders>
              <w:top w:val="nil"/>
              <w:left w:val="nil"/>
              <w:bottom w:val="nil"/>
              <w:right w:val="nil"/>
            </w:tcBorders>
            <w:shd w:val="clear" w:color="auto" w:fill="auto"/>
            <w:vAlign w:val="bottom"/>
          </w:tcPr>
          <w:p w14:paraId="7BB1B81A" w14:textId="77777777" w:rsidR="00042D0A" w:rsidRPr="00E86101" w:rsidRDefault="00042D0A" w:rsidP="00042D0A">
            <w:pPr>
              <w:jc w:val="both"/>
              <w:rPr>
                <w:sz w:val="22"/>
                <w:szCs w:val="22"/>
              </w:rPr>
            </w:pPr>
            <w:r w:rsidRPr="00E86101">
              <w:rPr>
                <w:sz w:val="22"/>
                <w:szCs w:val="22"/>
              </w:rPr>
              <w:t>Additions</w:t>
            </w:r>
          </w:p>
        </w:tc>
        <w:tc>
          <w:tcPr>
            <w:tcW w:w="583" w:type="dxa"/>
            <w:tcBorders>
              <w:top w:val="nil"/>
              <w:left w:val="nil"/>
              <w:bottom w:val="nil"/>
              <w:right w:val="nil"/>
            </w:tcBorders>
          </w:tcPr>
          <w:p w14:paraId="6BF0BDD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0DB0FABE"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0451441B" w14:textId="7054A09C" w:rsidR="00042D0A" w:rsidRPr="00E86101" w:rsidRDefault="00476BFD" w:rsidP="00E26B77">
            <w:pPr>
              <w:jc w:val="center"/>
              <w:rPr>
                <w:sz w:val="22"/>
                <w:szCs w:val="22"/>
              </w:rPr>
            </w:pPr>
            <w:r>
              <w:rPr>
                <w:sz w:val="22"/>
                <w:szCs w:val="22"/>
              </w:rPr>
              <w:t>50,05</w:t>
            </w:r>
            <w:r w:rsidR="00AA0259">
              <w:rPr>
                <w:sz w:val="22"/>
                <w:szCs w:val="22"/>
              </w:rPr>
              <w:t>3</w:t>
            </w:r>
          </w:p>
        </w:tc>
        <w:tc>
          <w:tcPr>
            <w:tcW w:w="1372" w:type="dxa"/>
            <w:tcBorders>
              <w:top w:val="nil"/>
              <w:left w:val="nil"/>
              <w:bottom w:val="nil"/>
              <w:right w:val="nil"/>
            </w:tcBorders>
          </w:tcPr>
          <w:p w14:paraId="5E3987DC" w14:textId="77B8E6D1" w:rsidR="00042D0A" w:rsidRPr="00E86101" w:rsidRDefault="009000A2" w:rsidP="00042D0A">
            <w:pPr>
              <w:jc w:val="center"/>
              <w:rPr>
                <w:sz w:val="22"/>
                <w:szCs w:val="22"/>
              </w:rPr>
            </w:pPr>
            <w:r>
              <w:rPr>
                <w:sz w:val="22"/>
                <w:szCs w:val="22"/>
              </w:rPr>
              <w:t>-</w:t>
            </w:r>
          </w:p>
        </w:tc>
        <w:tc>
          <w:tcPr>
            <w:tcW w:w="1608" w:type="dxa"/>
            <w:tcBorders>
              <w:top w:val="nil"/>
              <w:left w:val="nil"/>
              <w:bottom w:val="nil"/>
              <w:right w:val="nil"/>
            </w:tcBorders>
            <w:shd w:val="clear" w:color="auto" w:fill="auto"/>
            <w:vAlign w:val="bottom"/>
          </w:tcPr>
          <w:p w14:paraId="3CAE7DA0" w14:textId="3E47EACA" w:rsidR="00042D0A" w:rsidRPr="008608DF" w:rsidRDefault="009000A2" w:rsidP="00042D0A">
            <w:pPr>
              <w:jc w:val="center"/>
              <w:rPr>
                <w:sz w:val="22"/>
                <w:szCs w:val="22"/>
              </w:rPr>
            </w:pPr>
            <w:r w:rsidRPr="008608DF">
              <w:rPr>
                <w:sz w:val="22"/>
                <w:szCs w:val="22"/>
              </w:rPr>
              <w:t>41,6</w:t>
            </w:r>
            <w:r w:rsidR="0032363B" w:rsidRPr="008608DF">
              <w:rPr>
                <w:sz w:val="22"/>
                <w:szCs w:val="22"/>
              </w:rPr>
              <w:t>72</w:t>
            </w:r>
          </w:p>
        </w:tc>
        <w:tc>
          <w:tcPr>
            <w:tcW w:w="1372" w:type="dxa"/>
            <w:tcBorders>
              <w:top w:val="nil"/>
              <w:left w:val="nil"/>
              <w:bottom w:val="nil"/>
              <w:right w:val="nil"/>
            </w:tcBorders>
            <w:shd w:val="clear" w:color="auto" w:fill="auto"/>
            <w:vAlign w:val="bottom"/>
          </w:tcPr>
          <w:p w14:paraId="0D163759" w14:textId="029CA60D" w:rsidR="00042D0A" w:rsidRPr="008608DF" w:rsidRDefault="009000A2" w:rsidP="00E26B77">
            <w:pPr>
              <w:jc w:val="center"/>
              <w:rPr>
                <w:sz w:val="22"/>
                <w:szCs w:val="22"/>
              </w:rPr>
            </w:pPr>
            <w:r w:rsidRPr="008608DF">
              <w:rPr>
                <w:sz w:val="22"/>
                <w:szCs w:val="22"/>
              </w:rPr>
              <w:t>91,7</w:t>
            </w:r>
            <w:r w:rsidR="0032363B" w:rsidRPr="008608DF">
              <w:rPr>
                <w:sz w:val="22"/>
                <w:szCs w:val="22"/>
              </w:rPr>
              <w:t>25</w:t>
            </w:r>
          </w:p>
        </w:tc>
      </w:tr>
      <w:tr w:rsidR="00042D0A" w:rsidRPr="00E86101" w14:paraId="1BA7B980" w14:textId="77777777" w:rsidTr="58FE22AE">
        <w:trPr>
          <w:trHeight w:val="255"/>
        </w:trPr>
        <w:tc>
          <w:tcPr>
            <w:tcW w:w="2849" w:type="dxa"/>
            <w:tcBorders>
              <w:top w:val="nil"/>
              <w:left w:val="nil"/>
              <w:bottom w:val="nil"/>
              <w:right w:val="nil"/>
            </w:tcBorders>
            <w:shd w:val="clear" w:color="auto" w:fill="auto"/>
            <w:vAlign w:val="bottom"/>
          </w:tcPr>
          <w:p w14:paraId="07F4C003" w14:textId="77777777" w:rsidR="00042D0A" w:rsidRPr="00E86101" w:rsidRDefault="00042D0A" w:rsidP="00042D0A">
            <w:pPr>
              <w:jc w:val="both"/>
              <w:rPr>
                <w:sz w:val="22"/>
                <w:szCs w:val="22"/>
              </w:rPr>
            </w:pPr>
            <w:r w:rsidRPr="00E86101">
              <w:rPr>
                <w:sz w:val="22"/>
                <w:szCs w:val="22"/>
              </w:rPr>
              <w:t>Disposals</w:t>
            </w:r>
          </w:p>
        </w:tc>
        <w:tc>
          <w:tcPr>
            <w:tcW w:w="583" w:type="dxa"/>
            <w:tcBorders>
              <w:top w:val="nil"/>
              <w:left w:val="nil"/>
              <w:bottom w:val="nil"/>
              <w:right w:val="nil"/>
            </w:tcBorders>
          </w:tcPr>
          <w:p w14:paraId="5376E537"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3445CAE"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75C660C8" w14:textId="236A09AA" w:rsidR="00042D0A" w:rsidRPr="00E86101" w:rsidRDefault="00476BFD" w:rsidP="00042D0A">
            <w:pPr>
              <w:jc w:val="center"/>
              <w:rPr>
                <w:sz w:val="22"/>
                <w:szCs w:val="22"/>
              </w:rPr>
            </w:pPr>
            <w:r>
              <w:rPr>
                <w:sz w:val="22"/>
                <w:szCs w:val="22"/>
              </w:rPr>
              <w:t>(93)</w:t>
            </w:r>
          </w:p>
        </w:tc>
        <w:tc>
          <w:tcPr>
            <w:tcW w:w="1372" w:type="dxa"/>
            <w:tcBorders>
              <w:top w:val="nil"/>
              <w:left w:val="nil"/>
              <w:bottom w:val="nil"/>
              <w:right w:val="nil"/>
            </w:tcBorders>
          </w:tcPr>
          <w:p w14:paraId="0D2778A6" w14:textId="0B7BE7A0" w:rsidR="00042D0A" w:rsidRPr="00E86101" w:rsidRDefault="009000A2" w:rsidP="00042D0A">
            <w:pPr>
              <w:jc w:val="center"/>
              <w:rPr>
                <w:sz w:val="22"/>
                <w:szCs w:val="22"/>
              </w:rPr>
            </w:pPr>
            <w:r>
              <w:rPr>
                <w:sz w:val="22"/>
                <w:szCs w:val="22"/>
              </w:rPr>
              <w:t>-</w:t>
            </w:r>
          </w:p>
        </w:tc>
        <w:tc>
          <w:tcPr>
            <w:tcW w:w="1608" w:type="dxa"/>
            <w:tcBorders>
              <w:top w:val="nil"/>
              <w:left w:val="nil"/>
              <w:bottom w:val="nil"/>
              <w:right w:val="nil"/>
            </w:tcBorders>
            <w:shd w:val="clear" w:color="auto" w:fill="auto"/>
            <w:vAlign w:val="bottom"/>
          </w:tcPr>
          <w:p w14:paraId="567BBD6F" w14:textId="609EF5E8" w:rsidR="00042D0A" w:rsidRPr="008608DF" w:rsidRDefault="009000A2" w:rsidP="00042D0A">
            <w:pPr>
              <w:jc w:val="center"/>
              <w:rPr>
                <w:sz w:val="22"/>
                <w:szCs w:val="22"/>
              </w:rPr>
            </w:pPr>
            <w:r w:rsidRPr="008608DF">
              <w:rPr>
                <w:sz w:val="22"/>
                <w:szCs w:val="22"/>
              </w:rPr>
              <w:t>-</w:t>
            </w:r>
          </w:p>
        </w:tc>
        <w:tc>
          <w:tcPr>
            <w:tcW w:w="1372" w:type="dxa"/>
            <w:tcBorders>
              <w:top w:val="nil"/>
              <w:left w:val="nil"/>
              <w:bottom w:val="nil"/>
              <w:right w:val="nil"/>
            </w:tcBorders>
            <w:shd w:val="clear" w:color="auto" w:fill="auto"/>
            <w:vAlign w:val="bottom"/>
          </w:tcPr>
          <w:p w14:paraId="641F3100" w14:textId="37AABDA8" w:rsidR="00042D0A" w:rsidRPr="008608DF" w:rsidRDefault="009000A2" w:rsidP="00042D0A">
            <w:pPr>
              <w:jc w:val="center"/>
              <w:rPr>
                <w:sz w:val="22"/>
                <w:szCs w:val="22"/>
              </w:rPr>
            </w:pPr>
            <w:r w:rsidRPr="008608DF">
              <w:rPr>
                <w:sz w:val="22"/>
                <w:szCs w:val="22"/>
              </w:rPr>
              <w:t>(93)</w:t>
            </w:r>
          </w:p>
        </w:tc>
      </w:tr>
      <w:tr w:rsidR="00042D0A" w:rsidRPr="00E86101" w14:paraId="03605D0B" w14:textId="77777777" w:rsidTr="58FE22AE">
        <w:trPr>
          <w:trHeight w:val="255"/>
        </w:trPr>
        <w:tc>
          <w:tcPr>
            <w:tcW w:w="2849" w:type="dxa"/>
            <w:tcBorders>
              <w:top w:val="nil"/>
              <w:left w:val="nil"/>
              <w:bottom w:val="nil"/>
              <w:right w:val="nil"/>
            </w:tcBorders>
            <w:shd w:val="clear" w:color="auto" w:fill="auto"/>
            <w:vAlign w:val="bottom"/>
          </w:tcPr>
          <w:p w14:paraId="0C841794" w14:textId="1BF47072" w:rsidR="00042D0A" w:rsidRPr="00E86101" w:rsidRDefault="00042D0A" w:rsidP="00042D0A">
            <w:pPr>
              <w:jc w:val="both"/>
              <w:rPr>
                <w:sz w:val="22"/>
                <w:szCs w:val="22"/>
              </w:rPr>
            </w:pPr>
            <w:r w:rsidRPr="00E86101">
              <w:rPr>
                <w:sz w:val="22"/>
                <w:szCs w:val="22"/>
              </w:rPr>
              <w:t>Transfers</w:t>
            </w:r>
          </w:p>
        </w:tc>
        <w:tc>
          <w:tcPr>
            <w:tcW w:w="583" w:type="dxa"/>
            <w:tcBorders>
              <w:top w:val="nil"/>
              <w:left w:val="nil"/>
              <w:bottom w:val="nil"/>
              <w:right w:val="nil"/>
            </w:tcBorders>
          </w:tcPr>
          <w:p w14:paraId="4289457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273A784A"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7EB061BF" w14:textId="62D0693B" w:rsidR="00042D0A" w:rsidRPr="00E86101" w:rsidRDefault="009000A2" w:rsidP="007F2CEE">
            <w:pPr>
              <w:jc w:val="center"/>
              <w:rPr>
                <w:sz w:val="22"/>
                <w:szCs w:val="22"/>
              </w:rPr>
            </w:pPr>
            <w:r>
              <w:rPr>
                <w:sz w:val="22"/>
                <w:szCs w:val="22"/>
              </w:rPr>
              <w:t>2,290</w:t>
            </w:r>
          </w:p>
        </w:tc>
        <w:tc>
          <w:tcPr>
            <w:tcW w:w="1372" w:type="dxa"/>
            <w:tcBorders>
              <w:top w:val="nil"/>
              <w:left w:val="nil"/>
              <w:bottom w:val="nil"/>
              <w:right w:val="nil"/>
            </w:tcBorders>
          </w:tcPr>
          <w:p w14:paraId="3C5C017A" w14:textId="2B7196CE" w:rsidR="00042D0A" w:rsidRPr="00E86101" w:rsidRDefault="009000A2" w:rsidP="00042D0A">
            <w:pPr>
              <w:jc w:val="center"/>
              <w:rPr>
                <w:sz w:val="22"/>
                <w:szCs w:val="22"/>
              </w:rPr>
            </w:pPr>
            <w:r>
              <w:rPr>
                <w:sz w:val="22"/>
                <w:szCs w:val="22"/>
              </w:rPr>
              <w:t>-</w:t>
            </w:r>
          </w:p>
        </w:tc>
        <w:tc>
          <w:tcPr>
            <w:tcW w:w="1608" w:type="dxa"/>
            <w:tcBorders>
              <w:top w:val="nil"/>
              <w:left w:val="nil"/>
              <w:bottom w:val="nil"/>
              <w:right w:val="nil"/>
            </w:tcBorders>
            <w:shd w:val="clear" w:color="auto" w:fill="auto"/>
            <w:vAlign w:val="bottom"/>
          </w:tcPr>
          <w:p w14:paraId="4FA2E9B3" w14:textId="35B5B084" w:rsidR="00042D0A" w:rsidRPr="008608DF" w:rsidRDefault="009000A2" w:rsidP="00042D0A">
            <w:pPr>
              <w:jc w:val="center"/>
              <w:rPr>
                <w:sz w:val="22"/>
                <w:szCs w:val="22"/>
              </w:rPr>
            </w:pPr>
            <w:r w:rsidRPr="008608DF">
              <w:rPr>
                <w:sz w:val="22"/>
                <w:szCs w:val="22"/>
              </w:rPr>
              <w:t>(20,037)</w:t>
            </w:r>
          </w:p>
        </w:tc>
        <w:tc>
          <w:tcPr>
            <w:tcW w:w="1372" w:type="dxa"/>
            <w:tcBorders>
              <w:top w:val="nil"/>
              <w:left w:val="nil"/>
              <w:bottom w:val="nil"/>
              <w:right w:val="nil"/>
            </w:tcBorders>
            <w:shd w:val="clear" w:color="auto" w:fill="auto"/>
            <w:vAlign w:val="bottom"/>
          </w:tcPr>
          <w:p w14:paraId="37EC680C" w14:textId="35C48800" w:rsidR="00042D0A" w:rsidRPr="008608DF" w:rsidRDefault="009000A2" w:rsidP="007F2CEE">
            <w:pPr>
              <w:jc w:val="center"/>
              <w:rPr>
                <w:sz w:val="22"/>
                <w:szCs w:val="22"/>
              </w:rPr>
            </w:pPr>
            <w:r w:rsidRPr="008608DF">
              <w:rPr>
                <w:sz w:val="22"/>
                <w:szCs w:val="22"/>
              </w:rPr>
              <w:t>(17,747)</w:t>
            </w:r>
          </w:p>
        </w:tc>
      </w:tr>
      <w:tr w:rsidR="00042D0A" w:rsidRPr="00E86101" w14:paraId="5ABD873A" w14:textId="77777777" w:rsidTr="58FE22AE">
        <w:trPr>
          <w:trHeight w:val="255"/>
        </w:trPr>
        <w:tc>
          <w:tcPr>
            <w:tcW w:w="2849" w:type="dxa"/>
            <w:tcBorders>
              <w:top w:val="nil"/>
              <w:left w:val="nil"/>
              <w:bottom w:val="nil"/>
              <w:right w:val="nil"/>
            </w:tcBorders>
            <w:shd w:val="clear" w:color="auto" w:fill="auto"/>
            <w:vAlign w:val="bottom"/>
          </w:tcPr>
          <w:p w14:paraId="22DE29D1" w14:textId="77777777" w:rsidR="00042D0A" w:rsidRPr="00613B4B" w:rsidRDefault="00042D0A" w:rsidP="00042D0A">
            <w:pPr>
              <w:jc w:val="both"/>
              <w:rPr>
                <w:sz w:val="22"/>
                <w:szCs w:val="22"/>
              </w:rPr>
            </w:pPr>
            <w:r w:rsidRPr="00613B4B">
              <w:rPr>
                <w:sz w:val="22"/>
                <w:szCs w:val="22"/>
              </w:rPr>
              <w:t>Revaluation</w:t>
            </w:r>
          </w:p>
        </w:tc>
        <w:tc>
          <w:tcPr>
            <w:tcW w:w="583" w:type="dxa"/>
            <w:tcBorders>
              <w:top w:val="nil"/>
              <w:left w:val="nil"/>
              <w:bottom w:val="nil"/>
              <w:right w:val="nil"/>
            </w:tcBorders>
          </w:tcPr>
          <w:p w14:paraId="3FF700F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01EC7C2B"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64BF94A5" w14:textId="4171D8BE" w:rsidR="00042D0A" w:rsidRPr="001013DA" w:rsidRDefault="00613B4B" w:rsidP="00042D0A">
            <w:pPr>
              <w:jc w:val="center"/>
              <w:rPr>
                <w:sz w:val="22"/>
                <w:szCs w:val="22"/>
              </w:rPr>
            </w:pPr>
            <w:r w:rsidRPr="001013DA">
              <w:rPr>
                <w:sz w:val="22"/>
                <w:szCs w:val="22"/>
              </w:rPr>
              <w:t>126,</w:t>
            </w:r>
            <w:r w:rsidR="00E162AF" w:rsidRPr="001013DA">
              <w:rPr>
                <w:sz w:val="22"/>
                <w:szCs w:val="22"/>
              </w:rPr>
              <w:t>406</w:t>
            </w:r>
          </w:p>
        </w:tc>
        <w:tc>
          <w:tcPr>
            <w:tcW w:w="1372" w:type="dxa"/>
            <w:tcBorders>
              <w:top w:val="nil"/>
              <w:left w:val="nil"/>
              <w:bottom w:val="nil"/>
              <w:right w:val="nil"/>
            </w:tcBorders>
          </w:tcPr>
          <w:p w14:paraId="62D75395" w14:textId="28851A55" w:rsidR="00042D0A" w:rsidRPr="003354EC" w:rsidRDefault="00613B4B" w:rsidP="00042D0A">
            <w:pPr>
              <w:jc w:val="center"/>
              <w:rPr>
                <w:sz w:val="22"/>
                <w:szCs w:val="22"/>
              </w:rPr>
            </w:pPr>
            <w:r w:rsidRPr="003354EC">
              <w:rPr>
                <w:sz w:val="22"/>
                <w:szCs w:val="22"/>
              </w:rPr>
              <w:t>105</w:t>
            </w:r>
          </w:p>
        </w:tc>
        <w:tc>
          <w:tcPr>
            <w:tcW w:w="1608" w:type="dxa"/>
            <w:tcBorders>
              <w:top w:val="nil"/>
              <w:left w:val="nil"/>
              <w:bottom w:val="nil"/>
              <w:right w:val="nil"/>
            </w:tcBorders>
            <w:shd w:val="clear" w:color="auto" w:fill="auto"/>
            <w:vAlign w:val="bottom"/>
          </w:tcPr>
          <w:p w14:paraId="24B66EDC" w14:textId="6B7A4C64" w:rsidR="00042D0A" w:rsidRPr="008608DF" w:rsidRDefault="004F3443" w:rsidP="00042D0A">
            <w:pPr>
              <w:jc w:val="center"/>
              <w:rPr>
                <w:sz w:val="22"/>
                <w:szCs w:val="22"/>
              </w:rPr>
            </w:pPr>
            <w:r w:rsidRPr="008608DF">
              <w:rPr>
                <w:sz w:val="22"/>
                <w:szCs w:val="22"/>
              </w:rPr>
              <w:t>-</w:t>
            </w:r>
          </w:p>
        </w:tc>
        <w:tc>
          <w:tcPr>
            <w:tcW w:w="1372" w:type="dxa"/>
            <w:tcBorders>
              <w:top w:val="nil"/>
              <w:left w:val="nil"/>
              <w:bottom w:val="nil"/>
              <w:right w:val="nil"/>
            </w:tcBorders>
            <w:shd w:val="clear" w:color="auto" w:fill="auto"/>
            <w:vAlign w:val="bottom"/>
          </w:tcPr>
          <w:p w14:paraId="05C7BD80" w14:textId="6406F40D" w:rsidR="00042D0A" w:rsidRPr="008608DF" w:rsidRDefault="00613B4B" w:rsidP="00042D0A">
            <w:pPr>
              <w:jc w:val="center"/>
              <w:rPr>
                <w:sz w:val="22"/>
                <w:szCs w:val="22"/>
              </w:rPr>
            </w:pPr>
            <w:r w:rsidRPr="008608DF">
              <w:rPr>
                <w:sz w:val="22"/>
                <w:szCs w:val="22"/>
              </w:rPr>
              <w:t>126,</w:t>
            </w:r>
            <w:r w:rsidR="00E162AF" w:rsidRPr="008608DF">
              <w:rPr>
                <w:sz w:val="22"/>
                <w:szCs w:val="22"/>
              </w:rPr>
              <w:t>5</w:t>
            </w:r>
            <w:r w:rsidR="00555DC2" w:rsidRPr="008608DF">
              <w:rPr>
                <w:sz w:val="22"/>
                <w:szCs w:val="22"/>
              </w:rPr>
              <w:t>11</w:t>
            </w:r>
          </w:p>
        </w:tc>
      </w:tr>
      <w:tr w:rsidR="00042D0A" w:rsidRPr="00E86101" w14:paraId="414739E9" w14:textId="77777777" w:rsidTr="58FE22AE">
        <w:trPr>
          <w:trHeight w:val="255"/>
        </w:trPr>
        <w:tc>
          <w:tcPr>
            <w:tcW w:w="2849" w:type="dxa"/>
            <w:tcBorders>
              <w:top w:val="nil"/>
              <w:left w:val="nil"/>
              <w:bottom w:val="nil"/>
              <w:right w:val="nil"/>
            </w:tcBorders>
            <w:shd w:val="clear" w:color="auto" w:fill="auto"/>
            <w:vAlign w:val="center"/>
          </w:tcPr>
          <w:p w14:paraId="33F9B0F6" w14:textId="77777777" w:rsidR="00042D0A" w:rsidRPr="00E86101" w:rsidRDefault="00042D0A" w:rsidP="00042D0A">
            <w:pPr>
              <w:rPr>
                <w:sz w:val="22"/>
                <w:szCs w:val="22"/>
              </w:rPr>
            </w:pPr>
          </w:p>
        </w:tc>
        <w:tc>
          <w:tcPr>
            <w:tcW w:w="583" w:type="dxa"/>
            <w:tcBorders>
              <w:top w:val="nil"/>
              <w:left w:val="nil"/>
              <w:bottom w:val="nil"/>
              <w:right w:val="nil"/>
            </w:tcBorders>
          </w:tcPr>
          <w:p w14:paraId="0D068EA2"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4F9A9858" w14:textId="77777777" w:rsidR="00042D0A" w:rsidRPr="00E86101" w:rsidRDefault="00042D0A" w:rsidP="00042D0A">
            <w:pPr>
              <w:rPr>
                <w:rFonts w:ascii="Arial" w:hAnsi="Arial" w:cs="Arial"/>
                <w:color w:val="FF0000"/>
                <w:sz w:val="22"/>
                <w:szCs w:val="22"/>
              </w:rPr>
            </w:pPr>
          </w:p>
        </w:tc>
        <w:tc>
          <w:tcPr>
            <w:tcW w:w="1371" w:type="dxa"/>
            <w:tcBorders>
              <w:top w:val="nil"/>
              <w:left w:val="nil"/>
              <w:bottom w:val="single" w:sz="4" w:space="0" w:color="auto"/>
              <w:right w:val="nil"/>
            </w:tcBorders>
            <w:shd w:val="clear" w:color="auto" w:fill="auto"/>
            <w:noWrap/>
            <w:vAlign w:val="bottom"/>
          </w:tcPr>
          <w:p w14:paraId="5CD82520" w14:textId="77777777" w:rsidR="00042D0A" w:rsidRPr="001013DA" w:rsidRDefault="00042D0A" w:rsidP="00042D0A">
            <w:pPr>
              <w:jc w:val="center"/>
              <w:rPr>
                <w:rFonts w:ascii="Arial" w:hAnsi="Arial" w:cs="Arial"/>
                <w:sz w:val="22"/>
                <w:szCs w:val="22"/>
              </w:rPr>
            </w:pPr>
          </w:p>
        </w:tc>
        <w:tc>
          <w:tcPr>
            <w:tcW w:w="1372" w:type="dxa"/>
            <w:tcBorders>
              <w:top w:val="nil"/>
              <w:left w:val="nil"/>
              <w:bottom w:val="single" w:sz="4" w:space="0" w:color="auto"/>
              <w:right w:val="nil"/>
            </w:tcBorders>
          </w:tcPr>
          <w:p w14:paraId="452FDE53" w14:textId="77777777" w:rsidR="00042D0A" w:rsidRPr="003354EC" w:rsidRDefault="00042D0A" w:rsidP="00042D0A">
            <w:pPr>
              <w:jc w:val="center"/>
              <w:rPr>
                <w:rFonts w:ascii="Arial" w:hAnsi="Arial" w:cs="Arial"/>
                <w:sz w:val="22"/>
                <w:szCs w:val="22"/>
              </w:rPr>
            </w:pPr>
          </w:p>
        </w:tc>
        <w:tc>
          <w:tcPr>
            <w:tcW w:w="1608" w:type="dxa"/>
            <w:tcBorders>
              <w:top w:val="nil"/>
              <w:left w:val="nil"/>
              <w:bottom w:val="single" w:sz="4" w:space="0" w:color="auto"/>
              <w:right w:val="nil"/>
            </w:tcBorders>
            <w:shd w:val="clear" w:color="auto" w:fill="auto"/>
            <w:noWrap/>
            <w:vAlign w:val="bottom"/>
          </w:tcPr>
          <w:p w14:paraId="6B1532EF" w14:textId="0BDD55C3" w:rsidR="00042D0A" w:rsidRPr="008608DF" w:rsidRDefault="00042D0A" w:rsidP="00042D0A">
            <w:pPr>
              <w:jc w:val="center"/>
              <w:rPr>
                <w:rFonts w:ascii="Arial" w:hAnsi="Arial" w:cs="Arial"/>
                <w:sz w:val="22"/>
                <w:szCs w:val="22"/>
              </w:rPr>
            </w:pPr>
          </w:p>
        </w:tc>
        <w:tc>
          <w:tcPr>
            <w:tcW w:w="1372" w:type="dxa"/>
            <w:tcBorders>
              <w:top w:val="nil"/>
              <w:left w:val="nil"/>
              <w:bottom w:val="single" w:sz="4" w:space="0" w:color="auto"/>
              <w:right w:val="nil"/>
            </w:tcBorders>
            <w:shd w:val="clear" w:color="auto" w:fill="auto"/>
            <w:noWrap/>
            <w:vAlign w:val="bottom"/>
          </w:tcPr>
          <w:p w14:paraId="274FF3C3" w14:textId="77777777" w:rsidR="00042D0A" w:rsidRPr="008608DF" w:rsidRDefault="00042D0A" w:rsidP="00042D0A">
            <w:pPr>
              <w:jc w:val="center"/>
              <w:rPr>
                <w:rFonts w:ascii="Arial" w:hAnsi="Arial" w:cs="Arial"/>
                <w:sz w:val="22"/>
                <w:szCs w:val="22"/>
              </w:rPr>
            </w:pPr>
          </w:p>
        </w:tc>
      </w:tr>
      <w:tr w:rsidR="00042D0A" w:rsidRPr="00555DC2" w14:paraId="1BF808F3" w14:textId="77777777" w:rsidTr="58FE22AE">
        <w:trPr>
          <w:trHeight w:val="315"/>
        </w:trPr>
        <w:tc>
          <w:tcPr>
            <w:tcW w:w="2849" w:type="dxa"/>
            <w:tcBorders>
              <w:top w:val="nil"/>
              <w:left w:val="nil"/>
              <w:bottom w:val="nil"/>
              <w:right w:val="nil"/>
            </w:tcBorders>
            <w:shd w:val="clear" w:color="auto" w:fill="auto"/>
            <w:vAlign w:val="bottom"/>
          </w:tcPr>
          <w:p w14:paraId="648570B7" w14:textId="19A2C526" w:rsidR="00042D0A" w:rsidRPr="00E86101" w:rsidRDefault="00042D0A" w:rsidP="00042D0A">
            <w:pPr>
              <w:jc w:val="both"/>
              <w:rPr>
                <w:sz w:val="22"/>
                <w:szCs w:val="22"/>
              </w:rPr>
            </w:pPr>
            <w:proofErr w:type="gramStart"/>
            <w:r w:rsidRPr="00E86101">
              <w:rPr>
                <w:sz w:val="22"/>
                <w:szCs w:val="22"/>
              </w:rPr>
              <w:t>At</w:t>
            </w:r>
            <w:proofErr w:type="gramEnd"/>
            <w:r w:rsidRPr="00E86101">
              <w:rPr>
                <w:sz w:val="22"/>
                <w:szCs w:val="22"/>
              </w:rPr>
              <w:t xml:space="preserve"> 31 March 202</w:t>
            </w:r>
            <w:r w:rsidR="00941898">
              <w:rPr>
                <w:sz w:val="22"/>
                <w:szCs w:val="22"/>
              </w:rPr>
              <w:t>4</w:t>
            </w:r>
          </w:p>
        </w:tc>
        <w:tc>
          <w:tcPr>
            <w:tcW w:w="583" w:type="dxa"/>
            <w:tcBorders>
              <w:top w:val="nil"/>
              <w:left w:val="nil"/>
              <w:bottom w:val="nil"/>
              <w:right w:val="nil"/>
            </w:tcBorders>
          </w:tcPr>
          <w:p w14:paraId="6E420AD9"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76A7160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single" w:sz="4" w:space="0" w:color="auto"/>
              <w:right w:val="nil"/>
            </w:tcBorders>
            <w:shd w:val="clear" w:color="auto" w:fill="auto"/>
            <w:vAlign w:val="center"/>
          </w:tcPr>
          <w:p w14:paraId="6B2AF2D5" w14:textId="762DD97F" w:rsidR="00042D0A" w:rsidRPr="001013DA" w:rsidRDefault="00613B4B" w:rsidP="006F74A6">
            <w:pPr>
              <w:jc w:val="center"/>
              <w:rPr>
                <w:sz w:val="22"/>
                <w:szCs w:val="22"/>
              </w:rPr>
            </w:pPr>
            <w:r w:rsidRPr="001013DA">
              <w:rPr>
                <w:sz w:val="22"/>
                <w:szCs w:val="22"/>
              </w:rPr>
              <w:t>1,724,</w:t>
            </w:r>
            <w:r w:rsidR="00555DC2" w:rsidRPr="001013DA">
              <w:rPr>
                <w:sz w:val="22"/>
                <w:szCs w:val="22"/>
              </w:rPr>
              <w:t>222</w:t>
            </w:r>
          </w:p>
        </w:tc>
        <w:tc>
          <w:tcPr>
            <w:tcW w:w="1372" w:type="dxa"/>
            <w:tcBorders>
              <w:top w:val="nil"/>
              <w:left w:val="nil"/>
              <w:bottom w:val="single" w:sz="4" w:space="0" w:color="auto"/>
              <w:right w:val="nil"/>
            </w:tcBorders>
            <w:vAlign w:val="center"/>
          </w:tcPr>
          <w:p w14:paraId="23357DAA" w14:textId="76EFBAD0" w:rsidR="00042D0A" w:rsidRPr="003354EC" w:rsidRDefault="00613B4B" w:rsidP="007F2CEE">
            <w:pPr>
              <w:jc w:val="center"/>
              <w:rPr>
                <w:sz w:val="22"/>
                <w:szCs w:val="22"/>
              </w:rPr>
            </w:pPr>
            <w:r w:rsidRPr="003354EC">
              <w:rPr>
                <w:sz w:val="22"/>
                <w:szCs w:val="22"/>
              </w:rPr>
              <w:t>706</w:t>
            </w:r>
          </w:p>
        </w:tc>
        <w:tc>
          <w:tcPr>
            <w:tcW w:w="1608" w:type="dxa"/>
            <w:tcBorders>
              <w:top w:val="nil"/>
              <w:left w:val="nil"/>
              <w:bottom w:val="single" w:sz="4" w:space="0" w:color="auto"/>
              <w:right w:val="nil"/>
            </w:tcBorders>
            <w:shd w:val="clear" w:color="auto" w:fill="auto"/>
            <w:vAlign w:val="center"/>
          </w:tcPr>
          <w:p w14:paraId="69B2C89E" w14:textId="1715C98A" w:rsidR="00042D0A" w:rsidRPr="008608DF" w:rsidRDefault="004F3443" w:rsidP="006F74A6">
            <w:pPr>
              <w:jc w:val="center"/>
              <w:rPr>
                <w:sz w:val="22"/>
                <w:szCs w:val="22"/>
              </w:rPr>
            </w:pPr>
            <w:r w:rsidRPr="008608DF">
              <w:rPr>
                <w:sz w:val="22"/>
                <w:szCs w:val="22"/>
              </w:rPr>
              <w:t>59,2</w:t>
            </w:r>
            <w:r w:rsidR="0032363B" w:rsidRPr="008608DF">
              <w:rPr>
                <w:sz w:val="22"/>
                <w:szCs w:val="22"/>
              </w:rPr>
              <w:t>45</w:t>
            </w:r>
          </w:p>
        </w:tc>
        <w:tc>
          <w:tcPr>
            <w:tcW w:w="1372" w:type="dxa"/>
            <w:tcBorders>
              <w:top w:val="nil"/>
              <w:left w:val="nil"/>
              <w:bottom w:val="single" w:sz="4" w:space="0" w:color="auto"/>
              <w:right w:val="nil"/>
            </w:tcBorders>
            <w:shd w:val="clear" w:color="auto" w:fill="auto"/>
            <w:vAlign w:val="center"/>
          </w:tcPr>
          <w:p w14:paraId="0AC75441" w14:textId="3D498239" w:rsidR="00042D0A" w:rsidRPr="008608DF" w:rsidRDefault="00613B4B" w:rsidP="006F74A6">
            <w:pPr>
              <w:jc w:val="center"/>
              <w:rPr>
                <w:sz w:val="22"/>
                <w:szCs w:val="22"/>
              </w:rPr>
            </w:pPr>
            <w:r w:rsidRPr="008608DF">
              <w:rPr>
                <w:sz w:val="22"/>
                <w:szCs w:val="22"/>
              </w:rPr>
              <w:t>1,784,1</w:t>
            </w:r>
            <w:r w:rsidR="000025BA" w:rsidRPr="008608DF">
              <w:rPr>
                <w:sz w:val="22"/>
                <w:szCs w:val="22"/>
              </w:rPr>
              <w:t>73</w:t>
            </w:r>
          </w:p>
        </w:tc>
      </w:tr>
      <w:tr w:rsidR="00042D0A" w:rsidRPr="00E86101" w14:paraId="60369A5A" w14:textId="77777777" w:rsidTr="58FE22AE">
        <w:trPr>
          <w:trHeight w:val="255"/>
        </w:trPr>
        <w:tc>
          <w:tcPr>
            <w:tcW w:w="2849" w:type="dxa"/>
            <w:tcBorders>
              <w:top w:val="nil"/>
              <w:left w:val="nil"/>
              <w:bottom w:val="nil"/>
              <w:right w:val="nil"/>
            </w:tcBorders>
            <w:shd w:val="clear" w:color="auto" w:fill="auto"/>
            <w:noWrap/>
            <w:vAlign w:val="bottom"/>
          </w:tcPr>
          <w:p w14:paraId="157C02C2"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518293F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97302C9"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noWrap/>
            <w:vAlign w:val="bottom"/>
          </w:tcPr>
          <w:p w14:paraId="38640181" w14:textId="77777777" w:rsidR="00042D0A" w:rsidRPr="00E86101" w:rsidRDefault="00042D0A" w:rsidP="00042D0A">
            <w:pPr>
              <w:jc w:val="center"/>
              <w:rPr>
                <w:rFonts w:ascii="Arial" w:hAnsi="Arial" w:cs="Arial"/>
                <w:sz w:val="22"/>
                <w:szCs w:val="22"/>
              </w:rPr>
            </w:pPr>
          </w:p>
        </w:tc>
        <w:tc>
          <w:tcPr>
            <w:tcW w:w="1372" w:type="dxa"/>
            <w:tcBorders>
              <w:top w:val="nil"/>
              <w:left w:val="nil"/>
              <w:bottom w:val="nil"/>
              <w:right w:val="nil"/>
            </w:tcBorders>
          </w:tcPr>
          <w:p w14:paraId="1ACD280C"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shd w:val="clear" w:color="auto" w:fill="auto"/>
            <w:noWrap/>
            <w:vAlign w:val="bottom"/>
          </w:tcPr>
          <w:p w14:paraId="6F9A907F" w14:textId="693113B0" w:rsidR="00042D0A" w:rsidRPr="008608DF" w:rsidRDefault="00042D0A" w:rsidP="00042D0A">
            <w:pPr>
              <w:jc w:val="center"/>
              <w:rPr>
                <w:rFonts w:ascii="Arial" w:hAnsi="Arial" w:cs="Arial"/>
                <w:color w:val="FF0000"/>
                <w:sz w:val="22"/>
                <w:szCs w:val="22"/>
              </w:rPr>
            </w:pPr>
          </w:p>
        </w:tc>
        <w:tc>
          <w:tcPr>
            <w:tcW w:w="1372" w:type="dxa"/>
            <w:tcBorders>
              <w:top w:val="nil"/>
              <w:left w:val="nil"/>
              <w:bottom w:val="nil"/>
              <w:right w:val="nil"/>
            </w:tcBorders>
            <w:shd w:val="clear" w:color="auto" w:fill="auto"/>
            <w:noWrap/>
            <w:vAlign w:val="bottom"/>
          </w:tcPr>
          <w:p w14:paraId="17A641CA" w14:textId="77777777" w:rsidR="00042D0A" w:rsidRPr="008608DF" w:rsidRDefault="00042D0A" w:rsidP="00042D0A">
            <w:pPr>
              <w:jc w:val="center"/>
              <w:rPr>
                <w:rFonts w:ascii="Arial" w:hAnsi="Arial" w:cs="Arial"/>
                <w:color w:val="FF0000"/>
                <w:sz w:val="22"/>
                <w:szCs w:val="22"/>
              </w:rPr>
            </w:pPr>
          </w:p>
        </w:tc>
      </w:tr>
      <w:tr w:rsidR="00042D0A" w:rsidRPr="00E86101" w14:paraId="63A539E5" w14:textId="77777777" w:rsidTr="58FE22AE">
        <w:trPr>
          <w:trHeight w:val="255"/>
        </w:trPr>
        <w:tc>
          <w:tcPr>
            <w:tcW w:w="2849" w:type="dxa"/>
            <w:tcBorders>
              <w:top w:val="nil"/>
              <w:left w:val="nil"/>
              <w:bottom w:val="nil"/>
              <w:right w:val="nil"/>
            </w:tcBorders>
            <w:shd w:val="clear" w:color="auto" w:fill="auto"/>
            <w:vAlign w:val="bottom"/>
          </w:tcPr>
          <w:p w14:paraId="29CC62D6" w14:textId="77777777" w:rsidR="00042D0A" w:rsidRPr="00E86101" w:rsidRDefault="00042D0A" w:rsidP="00042D0A">
            <w:pPr>
              <w:jc w:val="both"/>
              <w:rPr>
                <w:b/>
                <w:bCs/>
                <w:sz w:val="22"/>
                <w:szCs w:val="22"/>
              </w:rPr>
            </w:pPr>
            <w:r w:rsidRPr="00E86101">
              <w:rPr>
                <w:b/>
                <w:bCs/>
                <w:sz w:val="22"/>
                <w:szCs w:val="22"/>
              </w:rPr>
              <w:t>Accumulated Depreciation</w:t>
            </w:r>
          </w:p>
        </w:tc>
        <w:tc>
          <w:tcPr>
            <w:tcW w:w="583" w:type="dxa"/>
            <w:tcBorders>
              <w:top w:val="nil"/>
              <w:left w:val="nil"/>
              <w:bottom w:val="nil"/>
              <w:right w:val="nil"/>
            </w:tcBorders>
          </w:tcPr>
          <w:p w14:paraId="20F8740D"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7688D50F"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noWrap/>
            <w:vAlign w:val="bottom"/>
          </w:tcPr>
          <w:p w14:paraId="3571F024" w14:textId="77777777" w:rsidR="00042D0A" w:rsidRPr="00E86101" w:rsidRDefault="00042D0A" w:rsidP="00042D0A">
            <w:pPr>
              <w:jc w:val="center"/>
              <w:rPr>
                <w:rFonts w:ascii="Arial" w:hAnsi="Arial" w:cs="Arial"/>
                <w:sz w:val="22"/>
                <w:szCs w:val="22"/>
              </w:rPr>
            </w:pPr>
          </w:p>
        </w:tc>
        <w:tc>
          <w:tcPr>
            <w:tcW w:w="1372" w:type="dxa"/>
            <w:tcBorders>
              <w:top w:val="nil"/>
              <w:left w:val="nil"/>
              <w:bottom w:val="nil"/>
              <w:right w:val="nil"/>
            </w:tcBorders>
          </w:tcPr>
          <w:p w14:paraId="314DBD08"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shd w:val="clear" w:color="auto" w:fill="auto"/>
            <w:noWrap/>
            <w:vAlign w:val="bottom"/>
          </w:tcPr>
          <w:p w14:paraId="6F1653F1" w14:textId="35B9BB28" w:rsidR="00042D0A" w:rsidRPr="008608DF" w:rsidRDefault="00042D0A" w:rsidP="00042D0A">
            <w:pPr>
              <w:jc w:val="center"/>
              <w:rPr>
                <w:rFonts w:ascii="Arial" w:hAnsi="Arial" w:cs="Arial"/>
                <w:color w:val="FF0000"/>
                <w:sz w:val="22"/>
                <w:szCs w:val="22"/>
              </w:rPr>
            </w:pPr>
          </w:p>
        </w:tc>
        <w:tc>
          <w:tcPr>
            <w:tcW w:w="1372" w:type="dxa"/>
            <w:tcBorders>
              <w:top w:val="nil"/>
              <w:left w:val="nil"/>
              <w:bottom w:val="nil"/>
              <w:right w:val="nil"/>
            </w:tcBorders>
            <w:shd w:val="clear" w:color="auto" w:fill="auto"/>
            <w:noWrap/>
            <w:vAlign w:val="bottom"/>
          </w:tcPr>
          <w:p w14:paraId="469F2D9A" w14:textId="77777777" w:rsidR="00042D0A" w:rsidRPr="008608DF" w:rsidRDefault="00042D0A" w:rsidP="00042D0A">
            <w:pPr>
              <w:jc w:val="center"/>
              <w:rPr>
                <w:rFonts w:ascii="Arial" w:hAnsi="Arial" w:cs="Arial"/>
                <w:color w:val="FF0000"/>
                <w:sz w:val="22"/>
                <w:szCs w:val="22"/>
              </w:rPr>
            </w:pPr>
          </w:p>
        </w:tc>
      </w:tr>
      <w:tr w:rsidR="00042D0A" w:rsidRPr="00E86101" w14:paraId="247E8BA1" w14:textId="77777777" w:rsidTr="58FE22AE">
        <w:trPr>
          <w:trHeight w:val="255"/>
        </w:trPr>
        <w:tc>
          <w:tcPr>
            <w:tcW w:w="2849" w:type="dxa"/>
            <w:tcBorders>
              <w:top w:val="nil"/>
              <w:left w:val="nil"/>
              <w:bottom w:val="nil"/>
              <w:right w:val="nil"/>
            </w:tcBorders>
            <w:shd w:val="clear" w:color="auto" w:fill="auto"/>
            <w:vAlign w:val="bottom"/>
          </w:tcPr>
          <w:p w14:paraId="54AAF4EF" w14:textId="0B525E95" w:rsidR="00042D0A" w:rsidRPr="00E86101" w:rsidRDefault="00042D0A" w:rsidP="00042D0A">
            <w:pPr>
              <w:jc w:val="both"/>
              <w:rPr>
                <w:sz w:val="22"/>
                <w:szCs w:val="22"/>
              </w:rPr>
            </w:pPr>
            <w:proofErr w:type="gramStart"/>
            <w:r w:rsidRPr="00E86101">
              <w:rPr>
                <w:sz w:val="22"/>
                <w:szCs w:val="22"/>
              </w:rPr>
              <w:t>At</w:t>
            </w:r>
            <w:proofErr w:type="gramEnd"/>
            <w:r w:rsidRPr="00E86101">
              <w:rPr>
                <w:sz w:val="22"/>
                <w:szCs w:val="22"/>
              </w:rPr>
              <w:t xml:space="preserve"> 1 April 202</w:t>
            </w:r>
            <w:r w:rsidR="00941898">
              <w:rPr>
                <w:sz w:val="22"/>
                <w:szCs w:val="22"/>
              </w:rPr>
              <w:t>3</w:t>
            </w:r>
          </w:p>
        </w:tc>
        <w:tc>
          <w:tcPr>
            <w:tcW w:w="583" w:type="dxa"/>
            <w:tcBorders>
              <w:top w:val="nil"/>
              <w:left w:val="nil"/>
              <w:bottom w:val="nil"/>
              <w:right w:val="nil"/>
            </w:tcBorders>
          </w:tcPr>
          <w:p w14:paraId="3D83607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7419C2A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7E432540" w14:textId="7B683969" w:rsidR="00042D0A" w:rsidRPr="00E86101" w:rsidRDefault="00042D0A" w:rsidP="00042D0A">
            <w:pPr>
              <w:jc w:val="center"/>
              <w:rPr>
                <w:sz w:val="22"/>
                <w:szCs w:val="22"/>
              </w:rPr>
            </w:pPr>
            <w:r w:rsidRPr="00E86101">
              <w:rPr>
                <w:sz w:val="22"/>
                <w:szCs w:val="22"/>
              </w:rPr>
              <w:t>-</w:t>
            </w:r>
          </w:p>
        </w:tc>
        <w:tc>
          <w:tcPr>
            <w:tcW w:w="1372" w:type="dxa"/>
            <w:tcBorders>
              <w:top w:val="nil"/>
              <w:left w:val="nil"/>
              <w:bottom w:val="nil"/>
              <w:right w:val="nil"/>
            </w:tcBorders>
          </w:tcPr>
          <w:p w14:paraId="1CB73356" w14:textId="0ED4D385" w:rsidR="00042D0A" w:rsidRPr="00E86101" w:rsidRDefault="00E7042E" w:rsidP="00042D0A">
            <w:pPr>
              <w:jc w:val="center"/>
              <w:rPr>
                <w:sz w:val="22"/>
                <w:szCs w:val="22"/>
              </w:rPr>
            </w:pPr>
            <w:r w:rsidRPr="00E86101">
              <w:rPr>
                <w:sz w:val="22"/>
                <w:szCs w:val="22"/>
              </w:rPr>
              <w:t>-</w:t>
            </w:r>
          </w:p>
        </w:tc>
        <w:tc>
          <w:tcPr>
            <w:tcW w:w="1608" w:type="dxa"/>
            <w:tcBorders>
              <w:top w:val="nil"/>
              <w:left w:val="nil"/>
              <w:bottom w:val="nil"/>
              <w:right w:val="nil"/>
            </w:tcBorders>
            <w:shd w:val="clear" w:color="auto" w:fill="auto"/>
            <w:vAlign w:val="bottom"/>
          </w:tcPr>
          <w:p w14:paraId="70F9072D" w14:textId="109E1C7A" w:rsidR="00042D0A" w:rsidRPr="008608DF" w:rsidRDefault="00042D0A" w:rsidP="00042D0A">
            <w:pPr>
              <w:jc w:val="center"/>
              <w:rPr>
                <w:sz w:val="22"/>
                <w:szCs w:val="22"/>
              </w:rPr>
            </w:pPr>
            <w:r w:rsidRPr="008608DF">
              <w:rPr>
                <w:sz w:val="22"/>
                <w:szCs w:val="22"/>
              </w:rPr>
              <w:t>-</w:t>
            </w:r>
          </w:p>
        </w:tc>
        <w:tc>
          <w:tcPr>
            <w:tcW w:w="1372" w:type="dxa"/>
            <w:tcBorders>
              <w:top w:val="nil"/>
              <w:left w:val="nil"/>
              <w:bottom w:val="nil"/>
              <w:right w:val="nil"/>
            </w:tcBorders>
            <w:shd w:val="clear" w:color="auto" w:fill="auto"/>
            <w:vAlign w:val="bottom"/>
          </w:tcPr>
          <w:p w14:paraId="1C953E2A" w14:textId="02265D18" w:rsidR="00042D0A" w:rsidRPr="008608DF" w:rsidRDefault="00042D0A" w:rsidP="00042D0A">
            <w:pPr>
              <w:jc w:val="center"/>
              <w:rPr>
                <w:sz w:val="22"/>
                <w:szCs w:val="22"/>
              </w:rPr>
            </w:pPr>
            <w:r w:rsidRPr="008608DF">
              <w:rPr>
                <w:sz w:val="22"/>
                <w:szCs w:val="22"/>
              </w:rPr>
              <w:t>-</w:t>
            </w:r>
          </w:p>
        </w:tc>
      </w:tr>
      <w:tr w:rsidR="00042D0A" w:rsidRPr="00E86101" w14:paraId="4C59740F" w14:textId="77777777" w:rsidTr="58FE22AE">
        <w:trPr>
          <w:trHeight w:val="255"/>
        </w:trPr>
        <w:tc>
          <w:tcPr>
            <w:tcW w:w="2849" w:type="dxa"/>
            <w:tcBorders>
              <w:top w:val="nil"/>
              <w:left w:val="nil"/>
              <w:bottom w:val="nil"/>
              <w:right w:val="nil"/>
            </w:tcBorders>
            <w:shd w:val="clear" w:color="auto" w:fill="auto"/>
            <w:vAlign w:val="bottom"/>
          </w:tcPr>
          <w:p w14:paraId="25BF6613" w14:textId="77777777" w:rsidR="00042D0A" w:rsidRPr="00E86101" w:rsidRDefault="00042D0A" w:rsidP="00042D0A">
            <w:pPr>
              <w:jc w:val="both"/>
              <w:rPr>
                <w:sz w:val="22"/>
                <w:szCs w:val="22"/>
              </w:rPr>
            </w:pPr>
            <w:r w:rsidRPr="00E86101">
              <w:rPr>
                <w:sz w:val="22"/>
                <w:szCs w:val="22"/>
              </w:rPr>
              <w:t>Charge for year</w:t>
            </w:r>
          </w:p>
        </w:tc>
        <w:tc>
          <w:tcPr>
            <w:tcW w:w="583" w:type="dxa"/>
            <w:tcBorders>
              <w:top w:val="nil"/>
              <w:left w:val="nil"/>
              <w:bottom w:val="nil"/>
              <w:right w:val="nil"/>
            </w:tcBorders>
          </w:tcPr>
          <w:p w14:paraId="3ABB9E6D"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4AB985ED"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087EF273" w14:textId="6B9A2956" w:rsidR="00042D0A" w:rsidRPr="00E86101" w:rsidRDefault="0071170D" w:rsidP="00042D0A">
            <w:pPr>
              <w:jc w:val="center"/>
              <w:rPr>
                <w:sz w:val="22"/>
                <w:szCs w:val="22"/>
              </w:rPr>
            </w:pPr>
            <w:r>
              <w:rPr>
                <w:sz w:val="22"/>
                <w:szCs w:val="22"/>
              </w:rPr>
              <w:t>64,186</w:t>
            </w:r>
          </w:p>
        </w:tc>
        <w:tc>
          <w:tcPr>
            <w:tcW w:w="1372" w:type="dxa"/>
            <w:tcBorders>
              <w:top w:val="nil"/>
              <w:left w:val="nil"/>
              <w:bottom w:val="nil"/>
              <w:right w:val="nil"/>
            </w:tcBorders>
          </w:tcPr>
          <w:p w14:paraId="3F206F12" w14:textId="3329355D" w:rsidR="00042D0A" w:rsidRPr="00E86101" w:rsidRDefault="00B13F0B" w:rsidP="00042D0A">
            <w:pPr>
              <w:jc w:val="center"/>
              <w:rPr>
                <w:sz w:val="22"/>
                <w:szCs w:val="22"/>
              </w:rPr>
            </w:pPr>
            <w:r>
              <w:rPr>
                <w:sz w:val="22"/>
                <w:szCs w:val="22"/>
              </w:rPr>
              <w:t>8</w:t>
            </w:r>
          </w:p>
        </w:tc>
        <w:tc>
          <w:tcPr>
            <w:tcW w:w="1608" w:type="dxa"/>
            <w:tcBorders>
              <w:top w:val="nil"/>
              <w:left w:val="nil"/>
              <w:bottom w:val="nil"/>
              <w:right w:val="nil"/>
            </w:tcBorders>
            <w:shd w:val="clear" w:color="auto" w:fill="auto"/>
            <w:vAlign w:val="bottom"/>
          </w:tcPr>
          <w:p w14:paraId="0927CCD2" w14:textId="140A92C1" w:rsidR="00042D0A" w:rsidRPr="008608DF" w:rsidRDefault="00B13F0B" w:rsidP="00042D0A">
            <w:pPr>
              <w:jc w:val="center"/>
              <w:rPr>
                <w:sz w:val="22"/>
                <w:szCs w:val="22"/>
              </w:rPr>
            </w:pPr>
            <w:r w:rsidRPr="008608DF">
              <w:rPr>
                <w:sz w:val="22"/>
                <w:szCs w:val="22"/>
              </w:rPr>
              <w:t>-</w:t>
            </w:r>
          </w:p>
        </w:tc>
        <w:tc>
          <w:tcPr>
            <w:tcW w:w="1372" w:type="dxa"/>
            <w:tcBorders>
              <w:top w:val="nil"/>
              <w:left w:val="nil"/>
              <w:bottom w:val="nil"/>
              <w:right w:val="nil"/>
            </w:tcBorders>
            <w:shd w:val="clear" w:color="auto" w:fill="auto"/>
            <w:vAlign w:val="bottom"/>
          </w:tcPr>
          <w:p w14:paraId="56E939C1" w14:textId="11085E66" w:rsidR="00042D0A" w:rsidRPr="008608DF" w:rsidRDefault="00B13F0B" w:rsidP="00042D0A">
            <w:pPr>
              <w:jc w:val="center"/>
              <w:rPr>
                <w:sz w:val="22"/>
                <w:szCs w:val="22"/>
              </w:rPr>
            </w:pPr>
            <w:r w:rsidRPr="008608DF">
              <w:rPr>
                <w:sz w:val="22"/>
                <w:szCs w:val="22"/>
              </w:rPr>
              <w:t>64,194</w:t>
            </w:r>
          </w:p>
        </w:tc>
      </w:tr>
      <w:tr w:rsidR="00042D0A" w:rsidRPr="00E86101" w14:paraId="7B806279" w14:textId="77777777" w:rsidTr="58FE22AE">
        <w:trPr>
          <w:trHeight w:val="255"/>
        </w:trPr>
        <w:tc>
          <w:tcPr>
            <w:tcW w:w="2849" w:type="dxa"/>
            <w:tcBorders>
              <w:top w:val="nil"/>
              <w:left w:val="nil"/>
              <w:bottom w:val="nil"/>
              <w:right w:val="nil"/>
            </w:tcBorders>
            <w:shd w:val="clear" w:color="auto" w:fill="auto"/>
            <w:vAlign w:val="bottom"/>
          </w:tcPr>
          <w:p w14:paraId="1EC64036" w14:textId="77777777" w:rsidR="00042D0A" w:rsidRPr="00E86101" w:rsidRDefault="00042D0A" w:rsidP="00042D0A">
            <w:pPr>
              <w:jc w:val="both"/>
              <w:rPr>
                <w:sz w:val="22"/>
                <w:szCs w:val="22"/>
              </w:rPr>
            </w:pPr>
            <w:r w:rsidRPr="00E86101">
              <w:rPr>
                <w:sz w:val="22"/>
                <w:szCs w:val="22"/>
              </w:rPr>
              <w:t>Revaluation</w:t>
            </w:r>
          </w:p>
        </w:tc>
        <w:tc>
          <w:tcPr>
            <w:tcW w:w="583" w:type="dxa"/>
            <w:tcBorders>
              <w:top w:val="nil"/>
              <w:left w:val="nil"/>
              <w:bottom w:val="nil"/>
              <w:right w:val="nil"/>
            </w:tcBorders>
          </w:tcPr>
          <w:p w14:paraId="369A2C83"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53AA6FB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4395ED81" w14:textId="14F7C7F3" w:rsidR="00042D0A" w:rsidRPr="003354EC" w:rsidRDefault="00613B4B" w:rsidP="00042D0A">
            <w:pPr>
              <w:jc w:val="center"/>
              <w:rPr>
                <w:sz w:val="22"/>
                <w:szCs w:val="22"/>
              </w:rPr>
            </w:pPr>
            <w:r w:rsidRPr="003354EC">
              <w:rPr>
                <w:sz w:val="22"/>
                <w:szCs w:val="22"/>
              </w:rPr>
              <w:t>(64,186)</w:t>
            </w:r>
          </w:p>
        </w:tc>
        <w:tc>
          <w:tcPr>
            <w:tcW w:w="1372" w:type="dxa"/>
            <w:tcBorders>
              <w:top w:val="nil"/>
              <w:left w:val="nil"/>
              <w:bottom w:val="nil"/>
              <w:right w:val="nil"/>
            </w:tcBorders>
          </w:tcPr>
          <w:p w14:paraId="389D2896" w14:textId="067CF26F" w:rsidR="00042D0A" w:rsidRPr="003354EC" w:rsidRDefault="00613B4B" w:rsidP="00042D0A">
            <w:pPr>
              <w:jc w:val="center"/>
              <w:rPr>
                <w:sz w:val="22"/>
                <w:szCs w:val="22"/>
              </w:rPr>
            </w:pPr>
            <w:r w:rsidRPr="003354EC">
              <w:rPr>
                <w:sz w:val="22"/>
                <w:szCs w:val="22"/>
              </w:rPr>
              <w:t>(8)</w:t>
            </w:r>
          </w:p>
        </w:tc>
        <w:tc>
          <w:tcPr>
            <w:tcW w:w="1608" w:type="dxa"/>
            <w:tcBorders>
              <w:top w:val="nil"/>
              <w:left w:val="nil"/>
              <w:bottom w:val="nil"/>
              <w:right w:val="nil"/>
            </w:tcBorders>
            <w:shd w:val="clear" w:color="auto" w:fill="auto"/>
            <w:vAlign w:val="bottom"/>
          </w:tcPr>
          <w:p w14:paraId="69C53BDD" w14:textId="230EE832" w:rsidR="00042D0A" w:rsidRPr="008608DF" w:rsidRDefault="00B13F0B" w:rsidP="00042D0A">
            <w:pPr>
              <w:jc w:val="center"/>
              <w:rPr>
                <w:sz w:val="22"/>
                <w:szCs w:val="22"/>
              </w:rPr>
            </w:pPr>
            <w:r w:rsidRPr="008608DF">
              <w:rPr>
                <w:sz w:val="22"/>
                <w:szCs w:val="22"/>
              </w:rPr>
              <w:t>-</w:t>
            </w:r>
          </w:p>
        </w:tc>
        <w:tc>
          <w:tcPr>
            <w:tcW w:w="1372" w:type="dxa"/>
            <w:tcBorders>
              <w:top w:val="nil"/>
              <w:left w:val="nil"/>
              <w:bottom w:val="nil"/>
              <w:right w:val="nil"/>
            </w:tcBorders>
            <w:shd w:val="clear" w:color="auto" w:fill="auto"/>
            <w:vAlign w:val="bottom"/>
          </w:tcPr>
          <w:p w14:paraId="4E966A7F" w14:textId="4D1542DB" w:rsidR="00042D0A" w:rsidRPr="008608DF" w:rsidRDefault="00613B4B" w:rsidP="00042D0A">
            <w:pPr>
              <w:jc w:val="center"/>
              <w:rPr>
                <w:sz w:val="22"/>
                <w:szCs w:val="22"/>
              </w:rPr>
            </w:pPr>
            <w:r w:rsidRPr="008608DF">
              <w:rPr>
                <w:sz w:val="22"/>
                <w:szCs w:val="22"/>
              </w:rPr>
              <w:t>(64,194)</w:t>
            </w:r>
          </w:p>
        </w:tc>
      </w:tr>
      <w:tr w:rsidR="00042D0A" w:rsidRPr="00E86101" w14:paraId="15841FF3" w14:textId="77777777" w:rsidTr="58FE22AE">
        <w:trPr>
          <w:trHeight w:val="255"/>
        </w:trPr>
        <w:tc>
          <w:tcPr>
            <w:tcW w:w="2849" w:type="dxa"/>
            <w:tcBorders>
              <w:top w:val="nil"/>
              <w:left w:val="nil"/>
              <w:bottom w:val="nil"/>
              <w:right w:val="nil"/>
            </w:tcBorders>
            <w:shd w:val="clear" w:color="auto" w:fill="auto"/>
            <w:vAlign w:val="bottom"/>
          </w:tcPr>
          <w:p w14:paraId="074EC215" w14:textId="77777777" w:rsidR="00042D0A" w:rsidRPr="00E86101" w:rsidRDefault="00042D0A" w:rsidP="00042D0A">
            <w:pPr>
              <w:jc w:val="both"/>
              <w:rPr>
                <w:sz w:val="22"/>
                <w:szCs w:val="22"/>
              </w:rPr>
            </w:pPr>
          </w:p>
        </w:tc>
        <w:tc>
          <w:tcPr>
            <w:tcW w:w="583" w:type="dxa"/>
            <w:tcBorders>
              <w:top w:val="nil"/>
              <w:left w:val="nil"/>
              <w:bottom w:val="nil"/>
              <w:right w:val="nil"/>
            </w:tcBorders>
          </w:tcPr>
          <w:p w14:paraId="7378587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6AE7FB2B"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4931418B" w14:textId="77777777" w:rsidR="00042D0A" w:rsidRPr="003354EC" w:rsidRDefault="00042D0A" w:rsidP="00042D0A">
            <w:pPr>
              <w:jc w:val="center"/>
              <w:rPr>
                <w:sz w:val="22"/>
                <w:szCs w:val="22"/>
              </w:rPr>
            </w:pPr>
          </w:p>
        </w:tc>
        <w:tc>
          <w:tcPr>
            <w:tcW w:w="1372" w:type="dxa"/>
            <w:tcBorders>
              <w:top w:val="nil"/>
              <w:left w:val="nil"/>
              <w:bottom w:val="nil"/>
              <w:right w:val="nil"/>
            </w:tcBorders>
          </w:tcPr>
          <w:p w14:paraId="53FF75F1" w14:textId="77777777" w:rsidR="00042D0A" w:rsidRPr="003354EC" w:rsidRDefault="00042D0A" w:rsidP="00042D0A">
            <w:pPr>
              <w:jc w:val="center"/>
              <w:rPr>
                <w:sz w:val="22"/>
                <w:szCs w:val="22"/>
              </w:rPr>
            </w:pPr>
          </w:p>
        </w:tc>
        <w:tc>
          <w:tcPr>
            <w:tcW w:w="1608" w:type="dxa"/>
            <w:tcBorders>
              <w:top w:val="nil"/>
              <w:left w:val="nil"/>
              <w:bottom w:val="nil"/>
              <w:right w:val="nil"/>
            </w:tcBorders>
            <w:shd w:val="clear" w:color="auto" w:fill="auto"/>
          </w:tcPr>
          <w:p w14:paraId="01AC4AF7" w14:textId="0AD2CC97" w:rsidR="00042D0A" w:rsidRPr="008608DF" w:rsidRDefault="00042D0A" w:rsidP="00042D0A">
            <w:pPr>
              <w:jc w:val="center"/>
              <w:rPr>
                <w:sz w:val="22"/>
                <w:szCs w:val="22"/>
              </w:rPr>
            </w:pPr>
          </w:p>
        </w:tc>
        <w:tc>
          <w:tcPr>
            <w:tcW w:w="1372" w:type="dxa"/>
            <w:tcBorders>
              <w:top w:val="nil"/>
              <w:left w:val="nil"/>
              <w:bottom w:val="nil"/>
              <w:right w:val="nil"/>
            </w:tcBorders>
            <w:shd w:val="clear" w:color="auto" w:fill="auto"/>
            <w:vAlign w:val="bottom"/>
          </w:tcPr>
          <w:p w14:paraId="49C4948F" w14:textId="77777777" w:rsidR="00042D0A" w:rsidRPr="008608DF" w:rsidRDefault="00042D0A" w:rsidP="00042D0A">
            <w:pPr>
              <w:jc w:val="center"/>
              <w:rPr>
                <w:sz w:val="22"/>
                <w:szCs w:val="22"/>
              </w:rPr>
            </w:pPr>
          </w:p>
        </w:tc>
      </w:tr>
      <w:tr w:rsidR="00042D0A" w:rsidRPr="00E86101" w14:paraId="0CAC757A" w14:textId="77777777" w:rsidTr="58FE22AE">
        <w:trPr>
          <w:trHeight w:val="255"/>
        </w:trPr>
        <w:tc>
          <w:tcPr>
            <w:tcW w:w="2849" w:type="dxa"/>
            <w:tcBorders>
              <w:top w:val="nil"/>
              <w:left w:val="nil"/>
              <w:bottom w:val="nil"/>
              <w:right w:val="nil"/>
            </w:tcBorders>
            <w:shd w:val="clear" w:color="auto" w:fill="auto"/>
            <w:vAlign w:val="bottom"/>
          </w:tcPr>
          <w:p w14:paraId="08CA6A46" w14:textId="7F5E0073" w:rsidR="00042D0A" w:rsidRPr="00E86101" w:rsidRDefault="00042D0A" w:rsidP="00042D0A">
            <w:pPr>
              <w:jc w:val="both"/>
              <w:rPr>
                <w:sz w:val="22"/>
                <w:szCs w:val="22"/>
              </w:rPr>
            </w:pPr>
            <w:proofErr w:type="gramStart"/>
            <w:r w:rsidRPr="00E86101">
              <w:rPr>
                <w:sz w:val="22"/>
                <w:szCs w:val="22"/>
              </w:rPr>
              <w:t>At</w:t>
            </w:r>
            <w:proofErr w:type="gramEnd"/>
            <w:r w:rsidRPr="00E86101">
              <w:rPr>
                <w:sz w:val="22"/>
                <w:szCs w:val="22"/>
              </w:rPr>
              <w:t xml:space="preserve"> 31 March 202</w:t>
            </w:r>
            <w:r w:rsidR="00941898">
              <w:rPr>
                <w:sz w:val="22"/>
                <w:szCs w:val="22"/>
              </w:rPr>
              <w:t>4</w:t>
            </w:r>
          </w:p>
        </w:tc>
        <w:tc>
          <w:tcPr>
            <w:tcW w:w="583" w:type="dxa"/>
            <w:tcBorders>
              <w:top w:val="nil"/>
              <w:left w:val="nil"/>
              <w:bottom w:val="nil"/>
              <w:right w:val="nil"/>
            </w:tcBorders>
          </w:tcPr>
          <w:p w14:paraId="585BAD5C"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50168986" w14:textId="77777777" w:rsidR="00042D0A" w:rsidRPr="00E86101" w:rsidRDefault="00042D0A" w:rsidP="00042D0A">
            <w:pPr>
              <w:rPr>
                <w:rFonts w:ascii="Arial" w:hAnsi="Arial" w:cs="Arial"/>
                <w:color w:val="FF0000"/>
                <w:sz w:val="22"/>
                <w:szCs w:val="22"/>
              </w:rPr>
            </w:pPr>
          </w:p>
        </w:tc>
        <w:tc>
          <w:tcPr>
            <w:tcW w:w="1371" w:type="dxa"/>
            <w:tcBorders>
              <w:top w:val="single" w:sz="4" w:space="0" w:color="auto"/>
              <w:left w:val="nil"/>
              <w:bottom w:val="single" w:sz="4" w:space="0" w:color="auto"/>
              <w:right w:val="nil"/>
            </w:tcBorders>
            <w:shd w:val="clear" w:color="auto" w:fill="auto"/>
            <w:vAlign w:val="bottom"/>
          </w:tcPr>
          <w:p w14:paraId="14E5CB21" w14:textId="35C55FA5" w:rsidR="00042D0A" w:rsidRPr="003354EC" w:rsidRDefault="00613B4B" w:rsidP="00042D0A">
            <w:pPr>
              <w:jc w:val="center"/>
              <w:rPr>
                <w:sz w:val="22"/>
                <w:szCs w:val="22"/>
              </w:rPr>
            </w:pPr>
            <w:r w:rsidRPr="003354EC">
              <w:rPr>
                <w:sz w:val="22"/>
                <w:szCs w:val="22"/>
              </w:rPr>
              <w:t>-</w:t>
            </w:r>
          </w:p>
        </w:tc>
        <w:tc>
          <w:tcPr>
            <w:tcW w:w="1372" w:type="dxa"/>
            <w:tcBorders>
              <w:top w:val="single" w:sz="4" w:space="0" w:color="auto"/>
              <w:left w:val="nil"/>
              <w:bottom w:val="single" w:sz="4" w:space="0" w:color="auto"/>
              <w:right w:val="nil"/>
            </w:tcBorders>
          </w:tcPr>
          <w:p w14:paraId="45450215" w14:textId="590BE75D" w:rsidR="00042D0A" w:rsidRPr="003354EC" w:rsidRDefault="00613B4B" w:rsidP="00E26B77">
            <w:pPr>
              <w:jc w:val="center"/>
              <w:rPr>
                <w:sz w:val="22"/>
                <w:szCs w:val="22"/>
              </w:rPr>
            </w:pPr>
            <w:r w:rsidRPr="003354EC">
              <w:rPr>
                <w:sz w:val="22"/>
                <w:szCs w:val="22"/>
              </w:rPr>
              <w:t>-</w:t>
            </w:r>
          </w:p>
        </w:tc>
        <w:tc>
          <w:tcPr>
            <w:tcW w:w="1608" w:type="dxa"/>
            <w:tcBorders>
              <w:top w:val="single" w:sz="4" w:space="0" w:color="auto"/>
              <w:left w:val="nil"/>
              <w:bottom w:val="single" w:sz="4" w:space="0" w:color="auto"/>
              <w:right w:val="nil"/>
            </w:tcBorders>
            <w:shd w:val="clear" w:color="auto" w:fill="auto"/>
            <w:vAlign w:val="bottom"/>
          </w:tcPr>
          <w:p w14:paraId="4EAE74CC" w14:textId="0DEE936B" w:rsidR="00042D0A" w:rsidRPr="008608DF" w:rsidRDefault="00B13F0B" w:rsidP="00042D0A">
            <w:pPr>
              <w:jc w:val="center"/>
              <w:rPr>
                <w:sz w:val="22"/>
                <w:szCs w:val="22"/>
              </w:rPr>
            </w:pPr>
            <w:r w:rsidRPr="008608DF">
              <w:rPr>
                <w:sz w:val="22"/>
                <w:szCs w:val="22"/>
              </w:rPr>
              <w:t>-</w:t>
            </w:r>
          </w:p>
        </w:tc>
        <w:tc>
          <w:tcPr>
            <w:tcW w:w="1372" w:type="dxa"/>
            <w:tcBorders>
              <w:top w:val="single" w:sz="4" w:space="0" w:color="auto"/>
              <w:left w:val="nil"/>
              <w:bottom w:val="single" w:sz="4" w:space="0" w:color="auto"/>
              <w:right w:val="nil"/>
            </w:tcBorders>
            <w:shd w:val="clear" w:color="auto" w:fill="auto"/>
            <w:vAlign w:val="bottom"/>
          </w:tcPr>
          <w:p w14:paraId="15C39EB6" w14:textId="7F0B7C95" w:rsidR="00042D0A" w:rsidRPr="008608DF" w:rsidRDefault="00613B4B" w:rsidP="00042D0A">
            <w:pPr>
              <w:jc w:val="center"/>
              <w:rPr>
                <w:sz w:val="22"/>
                <w:szCs w:val="22"/>
              </w:rPr>
            </w:pPr>
            <w:r w:rsidRPr="008608DF">
              <w:rPr>
                <w:sz w:val="22"/>
                <w:szCs w:val="22"/>
              </w:rPr>
              <w:t>-</w:t>
            </w:r>
          </w:p>
        </w:tc>
      </w:tr>
      <w:tr w:rsidR="00042D0A" w:rsidRPr="00E86101" w14:paraId="48359030" w14:textId="77777777" w:rsidTr="58FE22AE">
        <w:trPr>
          <w:trHeight w:val="255"/>
        </w:trPr>
        <w:tc>
          <w:tcPr>
            <w:tcW w:w="2849" w:type="dxa"/>
            <w:tcBorders>
              <w:top w:val="nil"/>
              <w:left w:val="nil"/>
              <w:bottom w:val="nil"/>
              <w:right w:val="nil"/>
            </w:tcBorders>
            <w:shd w:val="clear" w:color="auto" w:fill="auto"/>
            <w:noWrap/>
            <w:vAlign w:val="bottom"/>
          </w:tcPr>
          <w:p w14:paraId="4F237620"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1E779B4B"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6D8D54C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shd w:val="clear" w:color="auto" w:fill="auto"/>
            <w:vAlign w:val="bottom"/>
          </w:tcPr>
          <w:p w14:paraId="5518657A" w14:textId="77777777" w:rsidR="00042D0A" w:rsidRPr="00E86101" w:rsidRDefault="00042D0A" w:rsidP="00042D0A">
            <w:pPr>
              <w:jc w:val="center"/>
              <w:rPr>
                <w:sz w:val="22"/>
                <w:szCs w:val="22"/>
              </w:rPr>
            </w:pPr>
          </w:p>
        </w:tc>
        <w:tc>
          <w:tcPr>
            <w:tcW w:w="1372" w:type="dxa"/>
            <w:tcBorders>
              <w:top w:val="nil"/>
              <w:left w:val="nil"/>
              <w:bottom w:val="nil"/>
              <w:right w:val="nil"/>
            </w:tcBorders>
          </w:tcPr>
          <w:p w14:paraId="70937003" w14:textId="77777777" w:rsidR="00042D0A" w:rsidRPr="00E86101" w:rsidRDefault="00042D0A" w:rsidP="00042D0A">
            <w:pPr>
              <w:jc w:val="center"/>
              <w:rPr>
                <w:color w:val="FF0000"/>
                <w:sz w:val="22"/>
                <w:szCs w:val="22"/>
              </w:rPr>
            </w:pPr>
          </w:p>
        </w:tc>
        <w:tc>
          <w:tcPr>
            <w:tcW w:w="1608" w:type="dxa"/>
            <w:tcBorders>
              <w:top w:val="nil"/>
              <w:left w:val="nil"/>
              <w:bottom w:val="nil"/>
              <w:right w:val="nil"/>
            </w:tcBorders>
            <w:shd w:val="clear" w:color="auto" w:fill="auto"/>
            <w:vAlign w:val="bottom"/>
          </w:tcPr>
          <w:p w14:paraId="23F9EB10" w14:textId="06511B5D" w:rsidR="00042D0A" w:rsidRPr="008608DF" w:rsidRDefault="00042D0A" w:rsidP="00042D0A">
            <w:pPr>
              <w:jc w:val="center"/>
              <w:rPr>
                <w:color w:val="FF0000"/>
                <w:sz w:val="22"/>
                <w:szCs w:val="22"/>
              </w:rPr>
            </w:pPr>
          </w:p>
        </w:tc>
        <w:tc>
          <w:tcPr>
            <w:tcW w:w="1372" w:type="dxa"/>
            <w:tcBorders>
              <w:top w:val="nil"/>
              <w:left w:val="nil"/>
              <w:bottom w:val="nil"/>
              <w:right w:val="nil"/>
            </w:tcBorders>
            <w:shd w:val="clear" w:color="auto" w:fill="auto"/>
            <w:vAlign w:val="bottom"/>
          </w:tcPr>
          <w:p w14:paraId="45BB9450" w14:textId="77777777" w:rsidR="00042D0A" w:rsidRPr="008608DF" w:rsidRDefault="00042D0A" w:rsidP="00042D0A">
            <w:pPr>
              <w:jc w:val="center"/>
              <w:rPr>
                <w:sz w:val="22"/>
                <w:szCs w:val="22"/>
              </w:rPr>
            </w:pPr>
          </w:p>
        </w:tc>
      </w:tr>
      <w:tr w:rsidR="00042D0A" w:rsidRPr="00E86101" w14:paraId="49DEBA9D" w14:textId="77777777" w:rsidTr="58FE22AE">
        <w:trPr>
          <w:trHeight w:val="255"/>
        </w:trPr>
        <w:tc>
          <w:tcPr>
            <w:tcW w:w="2849" w:type="dxa"/>
            <w:tcBorders>
              <w:top w:val="nil"/>
              <w:left w:val="nil"/>
              <w:bottom w:val="nil"/>
              <w:right w:val="nil"/>
            </w:tcBorders>
            <w:shd w:val="clear" w:color="auto" w:fill="auto"/>
            <w:vAlign w:val="bottom"/>
          </w:tcPr>
          <w:p w14:paraId="49E95415" w14:textId="77777777" w:rsidR="00042D0A" w:rsidRPr="00E86101" w:rsidRDefault="00042D0A" w:rsidP="00042D0A">
            <w:pPr>
              <w:jc w:val="both"/>
              <w:rPr>
                <w:b/>
                <w:sz w:val="22"/>
                <w:szCs w:val="22"/>
              </w:rPr>
            </w:pPr>
            <w:r w:rsidRPr="00E86101">
              <w:rPr>
                <w:b/>
                <w:sz w:val="22"/>
                <w:szCs w:val="22"/>
              </w:rPr>
              <w:t>Net Book Value - Valuation</w:t>
            </w:r>
          </w:p>
        </w:tc>
        <w:tc>
          <w:tcPr>
            <w:tcW w:w="583" w:type="dxa"/>
            <w:tcBorders>
              <w:top w:val="nil"/>
              <w:left w:val="nil"/>
              <w:bottom w:val="nil"/>
              <w:right w:val="nil"/>
            </w:tcBorders>
          </w:tcPr>
          <w:p w14:paraId="174B90E2"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4901ED1E" w14:textId="77777777" w:rsidR="00042D0A" w:rsidRPr="00E86101" w:rsidRDefault="00042D0A" w:rsidP="00042D0A">
            <w:pPr>
              <w:rPr>
                <w:rFonts w:ascii="Arial" w:hAnsi="Arial" w:cs="Arial"/>
                <w:color w:val="FF0000"/>
                <w:sz w:val="22"/>
                <w:szCs w:val="22"/>
              </w:rPr>
            </w:pPr>
          </w:p>
        </w:tc>
        <w:tc>
          <w:tcPr>
            <w:tcW w:w="1371" w:type="dxa"/>
            <w:tcBorders>
              <w:top w:val="nil"/>
              <w:left w:val="nil"/>
              <w:right w:val="nil"/>
            </w:tcBorders>
            <w:shd w:val="clear" w:color="auto" w:fill="auto"/>
            <w:vAlign w:val="bottom"/>
          </w:tcPr>
          <w:p w14:paraId="13A0A13E" w14:textId="219C576E" w:rsidR="00042D0A" w:rsidRPr="00E86101" w:rsidRDefault="00042D0A" w:rsidP="00042D0A">
            <w:pPr>
              <w:jc w:val="center"/>
              <w:rPr>
                <w:sz w:val="22"/>
                <w:szCs w:val="22"/>
              </w:rPr>
            </w:pPr>
          </w:p>
        </w:tc>
        <w:tc>
          <w:tcPr>
            <w:tcW w:w="1372" w:type="dxa"/>
            <w:tcBorders>
              <w:top w:val="nil"/>
              <w:left w:val="nil"/>
              <w:right w:val="nil"/>
            </w:tcBorders>
          </w:tcPr>
          <w:p w14:paraId="46B44F54" w14:textId="61414FB9" w:rsidR="00042D0A" w:rsidRPr="00E86101" w:rsidRDefault="00042D0A" w:rsidP="00042D0A">
            <w:pPr>
              <w:jc w:val="center"/>
              <w:rPr>
                <w:sz w:val="22"/>
                <w:szCs w:val="22"/>
              </w:rPr>
            </w:pPr>
          </w:p>
        </w:tc>
        <w:tc>
          <w:tcPr>
            <w:tcW w:w="1608" w:type="dxa"/>
            <w:tcBorders>
              <w:top w:val="nil"/>
              <w:left w:val="nil"/>
              <w:right w:val="nil"/>
            </w:tcBorders>
            <w:shd w:val="clear" w:color="auto" w:fill="auto"/>
            <w:vAlign w:val="bottom"/>
          </w:tcPr>
          <w:p w14:paraId="145682B8" w14:textId="6C24F7BF" w:rsidR="00042D0A" w:rsidRPr="008608DF" w:rsidRDefault="00042D0A" w:rsidP="00042D0A">
            <w:pPr>
              <w:jc w:val="center"/>
              <w:rPr>
                <w:sz w:val="22"/>
                <w:szCs w:val="22"/>
              </w:rPr>
            </w:pPr>
          </w:p>
        </w:tc>
        <w:tc>
          <w:tcPr>
            <w:tcW w:w="1372" w:type="dxa"/>
            <w:tcBorders>
              <w:top w:val="nil"/>
              <w:left w:val="nil"/>
              <w:right w:val="nil"/>
            </w:tcBorders>
            <w:shd w:val="clear" w:color="auto" w:fill="auto"/>
            <w:vAlign w:val="bottom"/>
          </w:tcPr>
          <w:p w14:paraId="55E1935A" w14:textId="50C9E362" w:rsidR="00042D0A" w:rsidRPr="008608DF" w:rsidRDefault="00042D0A" w:rsidP="00042D0A">
            <w:pPr>
              <w:jc w:val="center"/>
              <w:rPr>
                <w:sz w:val="22"/>
                <w:szCs w:val="22"/>
              </w:rPr>
            </w:pPr>
          </w:p>
        </w:tc>
      </w:tr>
      <w:tr w:rsidR="00751BDF" w:rsidRPr="00613B4B" w14:paraId="539CD8B6" w14:textId="77777777" w:rsidTr="58FE22AE">
        <w:trPr>
          <w:trHeight w:val="255"/>
        </w:trPr>
        <w:tc>
          <w:tcPr>
            <w:tcW w:w="2849" w:type="dxa"/>
            <w:tcBorders>
              <w:top w:val="nil"/>
              <w:left w:val="nil"/>
              <w:bottom w:val="nil"/>
              <w:right w:val="nil"/>
            </w:tcBorders>
            <w:shd w:val="clear" w:color="auto" w:fill="auto"/>
            <w:vAlign w:val="bottom"/>
          </w:tcPr>
          <w:p w14:paraId="00A9E77D" w14:textId="72E684ED" w:rsidR="00751BDF" w:rsidRPr="00E86101" w:rsidRDefault="00751BDF" w:rsidP="00751BDF">
            <w:pPr>
              <w:jc w:val="both"/>
              <w:rPr>
                <w:sz w:val="22"/>
                <w:szCs w:val="22"/>
              </w:rPr>
            </w:pPr>
            <w:proofErr w:type="gramStart"/>
            <w:r w:rsidRPr="00E86101">
              <w:rPr>
                <w:sz w:val="22"/>
                <w:szCs w:val="22"/>
              </w:rPr>
              <w:t>At</w:t>
            </w:r>
            <w:proofErr w:type="gramEnd"/>
            <w:r w:rsidRPr="00E86101">
              <w:rPr>
                <w:sz w:val="22"/>
                <w:szCs w:val="22"/>
              </w:rPr>
              <w:t xml:space="preserve"> 31 March 202</w:t>
            </w:r>
            <w:r w:rsidR="00941898">
              <w:rPr>
                <w:sz w:val="22"/>
                <w:szCs w:val="22"/>
              </w:rPr>
              <w:t>4</w:t>
            </w:r>
          </w:p>
        </w:tc>
        <w:tc>
          <w:tcPr>
            <w:tcW w:w="583" w:type="dxa"/>
            <w:tcBorders>
              <w:top w:val="nil"/>
              <w:left w:val="nil"/>
              <w:bottom w:val="nil"/>
              <w:right w:val="nil"/>
            </w:tcBorders>
          </w:tcPr>
          <w:p w14:paraId="112260B5" w14:textId="77777777" w:rsidR="00751BDF" w:rsidRPr="00E86101" w:rsidRDefault="00751BDF" w:rsidP="00751BDF">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6EE4BF5E" w14:textId="77777777" w:rsidR="00751BDF" w:rsidRPr="00E86101" w:rsidRDefault="00751BDF" w:rsidP="00751BDF">
            <w:pPr>
              <w:rPr>
                <w:rFonts w:ascii="Arial" w:hAnsi="Arial" w:cs="Arial"/>
                <w:color w:val="FF0000"/>
                <w:sz w:val="22"/>
                <w:szCs w:val="22"/>
              </w:rPr>
            </w:pPr>
          </w:p>
        </w:tc>
        <w:tc>
          <w:tcPr>
            <w:tcW w:w="1371" w:type="dxa"/>
            <w:tcBorders>
              <w:top w:val="nil"/>
              <w:left w:val="nil"/>
              <w:bottom w:val="double" w:sz="4" w:space="0" w:color="auto"/>
              <w:right w:val="nil"/>
            </w:tcBorders>
            <w:shd w:val="clear" w:color="auto" w:fill="auto"/>
            <w:vAlign w:val="bottom"/>
          </w:tcPr>
          <w:p w14:paraId="6A0513AB" w14:textId="13381B28" w:rsidR="00751BDF" w:rsidRPr="00E06B1F" w:rsidRDefault="006A00E3" w:rsidP="00751BDF">
            <w:pPr>
              <w:jc w:val="center"/>
              <w:rPr>
                <w:sz w:val="22"/>
                <w:szCs w:val="22"/>
              </w:rPr>
            </w:pPr>
            <w:r w:rsidRPr="001013DA">
              <w:rPr>
                <w:sz w:val="22"/>
                <w:szCs w:val="22"/>
              </w:rPr>
              <w:t>1,</w:t>
            </w:r>
            <w:r w:rsidR="00FD634A" w:rsidRPr="001013DA">
              <w:rPr>
                <w:sz w:val="22"/>
                <w:szCs w:val="22"/>
              </w:rPr>
              <w:t>724,</w:t>
            </w:r>
            <w:r w:rsidR="00555DC2" w:rsidRPr="001013DA">
              <w:rPr>
                <w:sz w:val="22"/>
                <w:szCs w:val="22"/>
              </w:rPr>
              <w:t>222</w:t>
            </w:r>
          </w:p>
        </w:tc>
        <w:tc>
          <w:tcPr>
            <w:tcW w:w="1372" w:type="dxa"/>
            <w:tcBorders>
              <w:top w:val="nil"/>
              <w:left w:val="nil"/>
              <w:bottom w:val="double" w:sz="4" w:space="0" w:color="auto"/>
              <w:right w:val="nil"/>
            </w:tcBorders>
          </w:tcPr>
          <w:p w14:paraId="1E963AA1" w14:textId="1B01D2B0" w:rsidR="00751BDF" w:rsidRPr="00E06B1F" w:rsidRDefault="00FD634A" w:rsidP="00751BDF">
            <w:pPr>
              <w:jc w:val="center"/>
              <w:rPr>
                <w:sz w:val="22"/>
                <w:szCs w:val="22"/>
              </w:rPr>
            </w:pPr>
            <w:r w:rsidRPr="00E06B1F">
              <w:rPr>
                <w:sz w:val="22"/>
                <w:szCs w:val="22"/>
              </w:rPr>
              <w:t>706</w:t>
            </w:r>
          </w:p>
        </w:tc>
        <w:tc>
          <w:tcPr>
            <w:tcW w:w="1608" w:type="dxa"/>
            <w:tcBorders>
              <w:top w:val="nil"/>
              <w:left w:val="nil"/>
              <w:bottom w:val="double" w:sz="4" w:space="0" w:color="auto"/>
              <w:right w:val="nil"/>
            </w:tcBorders>
            <w:shd w:val="clear" w:color="auto" w:fill="auto"/>
            <w:vAlign w:val="bottom"/>
          </w:tcPr>
          <w:p w14:paraId="5FD082C0" w14:textId="5D4C8568" w:rsidR="00751BDF" w:rsidRPr="008608DF" w:rsidRDefault="006A00E3" w:rsidP="00751BDF">
            <w:pPr>
              <w:jc w:val="center"/>
              <w:rPr>
                <w:sz w:val="22"/>
                <w:szCs w:val="22"/>
              </w:rPr>
            </w:pPr>
            <w:r w:rsidRPr="008608DF">
              <w:rPr>
                <w:sz w:val="22"/>
                <w:szCs w:val="22"/>
              </w:rPr>
              <w:t>59,2</w:t>
            </w:r>
            <w:r w:rsidR="00B27DFA" w:rsidRPr="008608DF">
              <w:rPr>
                <w:sz w:val="22"/>
                <w:szCs w:val="22"/>
              </w:rPr>
              <w:t>45</w:t>
            </w:r>
          </w:p>
        </w:tc>
        <w:tc>
          <w:tcPr>
            <w:tcW w:w="1372" w:type="dxa"/>
            <w:tcBorders>
              <w:top w:val="nil"/>
              <w:left w:val="nil"/>
              <w:bottom w:val="double" w:sz="4" w:space="0" w:color="auto"/>
              <w:right w:val="nil"/>
            </w:tcBorders>
            <w:shd w:val="clear" w:color="auto" w:fill="auto"/>
            <w:vAlign w:val="bottom"/>
          </w:tcPr>
          <w:p w14:paraId="5D34F4B6" w14:textId="05EB5C0E" w:rsidR="00751BDF" w:rsidRPr="008608DF" w:rsidRDefault="00FD634A" w:rsidP="00751BDF">
            <w:pPr>
              <w:jc w:val="center"/>
              <w:rPr>
                <w:sz w:val="22"/>
                <w:szCs w:val="22"/>
              </w:rPr>
            </w:pPr>
            <w:r w:rsidRPr="008608DF">
              <w:rPr>
                <w:sz w:val="22"/>
                <w:szCs w:val="22"/>
              </w:rPr>
              <w:t>1,784,1</w:t>
            </w:r>
            <w:r w:rsidR="00B27DFA" w:rsidRPr="008608DF">
              <w:rPr>
                <w:sz w:val="22"/>
                <w:szCs w:val="22"/>
              </w:rPr>
              <w:t>73</w:t>
            </w:r>
          </w:p>
        </w:tc>
      </w:tr>
      <w:tr w:rsidR="00042D0A" w:rsidRPr="00E86101" w14:paraId="2F1B5BF1" w14:textId="77777777" w:rsidTr="58FE22AE">
        <w:trPr>
          <w:trHeight w:val="255"/>
        </w:trPr>
        <w:tc>
          <w:tcPr>
            <w:tcW w:w="2849" w:type="dxa"/>
            <w:tcBorders>
              <w:top w:val="nil"/>
              <w:left w:val="nil"/>
              <w:bottom w:val="nil"/>
              <w:right w:val="nil"/>
            </w:tcBorders>
            <w:shd w:val="clear" w:color="auto" w:fill="auto"/>
            <w:vAlign w:val="bottom"/>
          </w:tcPr>
          <w:p w14:paraId="43329BDA" w14:textId="77777777" w:rsidR="00042D0A" w:rsidRPr="00E86101" w:rsidRDefault="00042D0A" w:rsidP="00042D0A">
            <w:pPr>
              <w:jc w:val="both"/>
              <w:rPr>
                <w:sz w:val="22"/>
                <w:szCs w:val="22"/>
              </w:rPr>
            </w:pPr>
          </w:p>
        </w:tc>
        <w:tc>
          <w:tcPr>
            <w:tcW w:w="583" w:type="dxa"/>
            <w:tcBorders>
              <w:top w:val="nil"/>
              <w:left w:val="nil"/>
              <w:bottom w:val="nil"/>
              <w:right w:val="nil"/>
            </w:tcBorders>
          </w:tcPr>
          <w:p w14:paraId="0791DCF4"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01D63F8E" w14:textId="77777777" w:rsidR="00042D0A" w:rsidRPr="00E86101" w:rsidRDefault="00042D0A" w:rsidP="00042D0A">
            <w:pPr>
              <w:rPr>
                <w:rFonts w:ascii="Arial" w:hAnsi="Arial" w:cs="Arial"/>
                <w:color w:val="FF0000"/>
                <w:sz w:val="22"/>
                <w:szCs w:val="22"/>
              </w:rPr>
            </w:pPr>
          </w:p>
        </w:tc>
        <w:tc>
          <w:tcPr>
            <w:tcW w:w="1371" w:type="dxa"/>
            <w:tcBorders>
              <w:top w:val="double" w:sz="4" w:space="0" w:color="auto"/>
              <w:left w:val="nil"/>
              <w:right w:val="nil"/>
            </w:tcBorders>
            <w:shd w:val="clear" w:color="auto" w:fill="auto"/>
            <w:vAlign w:val="bottom"/>
          </w:tcPr>
          <w:p w14:paraId="2191AFE9" w14:textId="77777777" w:rsidR="00042D0A" w:rsidRPr="00E86101" w:rsidRDefault="00042D0A" w:rsidP="00042D0A">
            <w:pPr>
              <w:jc w:val="center"/>
              <w:rPr>
                <w:color w:val="FF0000"/>
                <w:sz w:val="22"/>
                <w:szCs w:val="22"/>
              </w:rPr>
            </w:pPr>
          </w:p>
        </w:tc>
        <w:tc>
          <w:tcPr>
            <w:tcW w:w="1372" w:type="dxa"/>
            <w:tcBorders>
              <w:top w:val="double" w:sz="4" w:space="0" w:color="auto"/>
              <w:left w:val="nil"/>
              <w:right w:val="nil"/>
            </w:tcBorders>
          </w:tcPr>
          <w:p w14:paraId="01795FA4" w14:textId="77777777" w:rsidR="00042D0A" w:rsidRPr="00E86101" w:rsidRDefault="00042D0A" w:rsidP="00042D0A">
            <w:pPr>
              <w:jc w:val="center"/>
              <w:rPr>
                <w:sz w:val="22"/>
                <w:szCs w:val="22"/>
              </w:rPr>
            </w:pPr>
          </w:p>
        </w:tc>
        <w:tc>
          <w:tcPr>
            <w:tcW w:w="1608" w:type="dxa"/>
            <w:tcBorders>
              <w:top w:val="double" w:sz="4" w:space="0" w:color="auto"/>
              <w:left w:val="nil"/>
              <w:right w:val="nil"/>
            </w:tcBorders>
            <w:shd w:val="clear" w:color="auto" w:fill="auto"/>
            <w:vAlign w:val="bottom"/>
          </w:tcPr>
          <w:p w14:paraId="6D163CF5" w14:textId="41C01884" w:rsidR="00042D0A" w:rsidRPr="008608DF" w:rsidRDefault="00042D0A" w:rsidP="00042D0A">
            <w:pPr>
              <w:jc w:val="center"/>
              <w:rPr>
                <w:sz w:val="22"/>
                <w:szCs w:val="22"/>
              </w:rPr>
            </w:pPr>
          </w:p>
        </w:tc>
        <w:tc>
          <w:tcPr>
            <w:tcW w:w="1372" w:type="dxa"/>
            <w:tcBorders>
              <w:top w:val="double" w:sz="4" w:space="0" w:color="auto"/>
              <w:left w:val="nil"/>
              <w:right w:val="nil"/>
            </w:tcBorders>
            <w:shd w:val="clear" w:color="auto" w:fill="auto"/>
            <w:vAlign w:val="bottom"/>
          </w:tcPr>
          <w:p w14:paraId="092D6F81" w14:textId="77777777" w:rsidR="00042D0A" w:rsidRPr="008608DF" w:rsidRDefault="00042D0A" w:rsidP="00042D0A">
            <w:pPr>
              <w:jc w:val="center"/>
              <w:rPr>
                <w:b/>
                <w:bCs/>
                <w:color w:val="FF0000"/>
                <w:sz w:val="22"/>
                <w:szCs w:val="22"/>
              </w:rPr>
            </w:pPr>
          </w:p>
        </w:tc>
      </w:tr>
      <w:tr w:rsidR="00941898" w:rsidRPr="00E86101" w14:paraId="3076DA29" w14:textId="77777777" w:rsidTr="58FE22AE">
        <w:trPr>
          <w:trHeight w:val="255"/>
        </w:trPr>
        <w:tc>
          <w:tcPr>
            <w:tcW w:w="2849" w:type="dxa"/>
            <w:tcBorders>
              <w:top w:val="nil"/>
              <w:left w:val="nil"/>
              <w:bottom w:val="nil"/>
              <w:right w:val="nil"/>
            </w:tcBorders>
            <w:shd w:val="clear" w:color="auto" w:fill="auto"/>
            <w:vAlign w:val="bottom"/>
          </w:tcPr>
          <w:p w14:paraId="47A2E93E" w14:textId="125D2CBD" w:rsidR="00941898" w:rsidRPr="00E86101" w:rsidRDefault="00941898" w:rsidP="00941898">
            <w:pPr>
              <w:jc w:val="both"/>
              <w:rPr>
                <w:sz w:val="22"/>
                <w:szCs w:val="22"/>
              </w:rPr>
            </w:pPr>
            <w:proofErr w:type="gramStart"/>
            <w:r w:rsidRPr="00E86101">
              <w:rPr>
                <w:sz w:val="22"/>
                <w:szCs w:val="22"/>
              </w:rPr>
              <w:t>At</w:t>
            </w:r>
            <w:proofErr w:type="gramEnd"/>
            <w:r w:rsidRPr="00E86101">
              <w:rPr>
                <w:sz w:val="22"/>
                <w:szCs w:val="22"/>
              </w:rPr>
              <w:t xml:space="preserve"> 31 March 202</w:t>
            </w:r>
            <w:r>
              <w:rPr>
                <w:sz w:val="22"/>
                <w:szCs w:val="22"/>
              </w:rPr>
              <w:t>3</w:t>
            </w:r>
          </w:p>
        </w:tc>
        <w:tc>
          <w:tcPr>
            <w:tcW w:w="583" w:type="dxa"/>
            <w:tcBorders>
              <w:top w:val="nil"/>
              <w:left w:val="nil"/>
              <w:bottom w:val="nil"/>
              <w:right w:val="nil"/>
            </w:tcBorders>
          </w:tcPr>
          <w:p w14:paraId="4FDACE4F" w14:textId="77777777" w:rsidR="00941898" w:rsidRPr="00E86101" w:rsidRDefault="00941898" w:rsidP="00941898">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8297DED" w14:textId="77777777" w:rsidR="00941898" w:rsidRPr="00E86101" w:rsidRDefault="00941898" w:rsidP="00941898">
            <w:pPr>
              <w:rPr>
                <w:rFonts w:ascii="Arial" w:hAnsi="Arial" w:cs="Arial"/>
                <w:color w:val="FF0000"/>
                <w:sz w:val="22"/>
                <w:szCs w:val="22"/>
              </w:rPr>
            </w:pPr>
          </w:p>
        </w:tc>
        <w:tc>
          <w:tcPr>
            <w:tcW w:w="1371" w:type="dxa"/>
            <w:tcBorders>
              <w:top w:val="nil"/>
              <w:left w:val="nil"/>
              <w:bottom w:val="double" w:sz="4" w:space="0" w:color="auto"/>
              <w:right w:val="nil"/>
            </w:tcBorders>
            <w:shd w:val="clear" w:color="auto" w:fill="auto"/>
          </w:tcPr>
          <w:p w14:paraId="00177FCE" w14:textId="78515729" w:rsidR="00941898" w:rsidRPr="00941898" w:rsidRDefault="00941898" w:rsidP="00941898">
            <w:pPr>
              <w:jc w:val="center"/>
              <w:rPr>
                <w:sz w:val="22"/>
                <w:szCs w:val="22"/>
              </w:rPr>
            </w:pPr>
            <w:r w:rsidRPr="00941898">
              <w:rPr>
                <w:sz w:val="22"/>
                <w:szCs w:val="22"/>
              </w:rPr>
              <w:t>1,545,566</w:t>
            </w:r>
          </w:p>
        </w:tc>
        <w:tc>
          <w:tcPr>
            <w:tcW w:w="1372" w:type="dxa"/>
            <w:tcBorders>
              <w:top w:val="nil"/>
              <w:left w:val="nil"/>
              <w:bottom w:val="double" w:sz="4" w:space="0" w:color="auto"/>
              <w:right w:val="nil"/>
            </w:tcBorders>
          </w:tcPr>
          <w:p w14:paraId="5522255C" w14:textId="33EC4FAA" w:rsidR="00941898" w:rsidRPr="00941898" w:rsidRDefault="00941898" w:rsidP="00941898">
            <w:pPr>
              <w:jc w:val="center"/>
              <w:rPr>
                <w:sz w:val="22"/>
                <w:szCs w:val="22"/>
              </w:rPr>
            </w:pPr>
            <w:r w:rsidRPr="00941898">
              <w:rPr>
                <w:sz w:val="22"/>
                <w:szCs w:val="22"/>
              </w:rPr>
              <w:t>601</w:t>
            </w:r>
          </w:p>
        </w:tc>
        <w:tc>
          <w:tcPr>
            <w:tcW w:w="1608" w:type="dxa"/>
            <w:tcBorders>
              <w:top w:val="nil"/>
              <w:left w:val="nil"/>
              <w:bottom w:val="double" w:sz="4" w:space="0" w:color="auto"/>
              <w:right w:val="nil"/>
            </w:tcBorders>
            <w:shd w:val="clear" w:color="auto" w:fill="auto"/>
          </w:tcPr>
          <w:p w14:paraId="208EA4FB" w14:textId="524DA3A0" w:rsidR="00941898" w:rsidRPr="008608DF" w:rsidRDefault="00941898" w:rsidP="00941898">
            <w:pPr>
              <w:jc w:val="center"/>
              <w:rPr>
                <w:sz w:val="22"/>
                <w:szCs w:val="22"/>
              </w:rPr>
            </w:pPr>
            <w:r w:rsidRPr="008608DF">
              <w:rPr>
                <w:sz w:val="22"/>
                <w:szCs w:val="22"/>
              </w:rPr>
              <w:t>37,610</w:t>
            </w:r>
          </w:p>
        </w:tc>
        <w:tc>
          <w:tcPr>
            <w:tcW w:w="1372" w:type="dxa"/>
            <w:tcBorders>
              <w:top w:val="nil"/>
              <w:left w:val="nil"/>
              <w:bottom w:val="double" w:sz="4" w:space="0" w:color="auto"/>
              <w:right w:val="nil"/>
            </w:tcBorders>
            <w:shd w:val="clear" w:color="auto" w:fill="auto"/>
          </w:tcPr>
          <w:p w14:paraId="1B5BEBEE" w14:textId="7F7AB182" w:rsidR="00941898" w:rsidRPr="008608DF" w:rsidRDefault="00941898" w:rsidP="00941898">
            <w:pPr>
              <w:jc w:val="center"/>
              <w:rPr>
                <w:sz w:val="22"/>
                <w:szCs w:val="22"/>
              </w:rPr>
            </w:pPr>
            <w:r w:rsidRPr="008608DF">
              <w:rPr>
                <w:sz w:val="22"/>
                <w:szCs w:val="22"/>
              </w:rPr>
              <w:t>1,583,777</w:t>
            </w:r>
          </w:p>
        </w:tc>
      </w:tr>
      <w:tr w:rsidR="00042D0A" w:rsidRPr="00E86101" w14:paraId="75182C83" w14:textId="77777777" w:rsidTr="58FE22AE">
        <w:trPr>
          <w:trHeight w:val="255"/>
        </w:trPr>
        <w:tc>
          <w:tcPr>
            <w:tcW w:w="2849" w:type="dxa"/>
            <w:tcBorders>
              <w:top w:val="nil"/>
              <w:left w:val="nil"/>
              <w:bottom w:val="nil"/>
              <w:right w:val="nil"/>
            </w:tcBorders>
            <w:shd w:val="clear" w:color="auto" w:fill="auto"/>
            <w:vAlign w:val="bottom"/>
          </w:tcPr>
          <w:p w14:paraId="5A9C226C" w14:textId="77777777" w:rsidR="00042D0A" w:rsidRPr="00E86101" w:rsidRDefault="00042D0A" w:rsidP="00042D0A">
            <w:pPr>
              <w:jc w:val="both"/>
              <w:rPr>
                <w:b/>
                <w:sz w:val="22"/>
                <w:szCs w:val="22"/>
              </w:rPr>
            </w:pPr>
          </w:p>
        </w:tc>
        <w:tc>
          <w:tcPr>
            <w:tcW w:w="583" w:type="dxa"/>
            <w:tcBorders>
              <w:top w:val="nil"/>
              <w:left w:val="nil"/>
              <w:bottom w:val="nil"/>
              <w:right w:val="nil"/>
            </w:tcBorders>
          </w:tcPr>
          <w:p w14:paraId="32E166AC"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0C2C9B5F" w14:textId="77777777" w:rsidR="00042D0A" w:rsidRPr="00E86101" w:rsidRDefault="00042D0A" w:rsidP="00042D0A">
            <w:pPr>
              <w:rPr>
                <w:rFonts w:ascii="Arial" w:hAnsi="Arial" w:cs="Arial"/>
                <w:color w:val="FF0000"/>
                <w:sz w:val="22"/>
                <w:szCs w:val="22"/>
              </w:rPr>
            </w:pPr>
          </w:p>
        </w:tc>
        <w:tc>
          <w:tcPr>
            <w:tcW w:w="1371" w:type="dxa"/>
            <w:tcBorders>
              <w:top w:val="double" w:sz="4" w:space="0" w:color="auto"/>
              <w:left w:val="nil"/>
              <w:bottom w:val="nil"/>
              <w:right w:val="nil"/>
            </w:tcBorders>
            <w:shd w:val="clear" w:color="auto" w:fill="auto"/>
            <w:vAlign w:val="bottom"/>
          </w:tcPr>
          <w:p w14:paraId="14F30CB5" w14:textId="77777777" w:rsidR="00042D0A" w:rsidRPr="00E86101" w:rsidRDefault="00042D0A" w:rsidP="00042D0A">
            <w:pPr>
              <w:jc w:val="center"/>
              <w:rPr>
                <w:color w:val="000000"/>
                <w:sz w:val="22"/>
                <w:szCs w:val="22"/>
              </w:rPr>
            </w:pPr>
          </w:p>
        </w:tc>
        <w:tc>
          <w:tcPr>
            <w:tcW w:w="1372" w:type="dxa"/>
            <w:tcBorders>
              <w:top w:val="double" w:sz="4" w:space="0" w:color="auto"/>
              <w:left w:val="nil"/>
              <w:bottom w:val="nil"/>
              <w:right w:val="nil"/>
            </w:tcBorders>
          </w:tcPr>
          <w:p w14:paraId="2A2E7285" w14:textId="77777777" w:rsidR="00042D0A" w:rsidRPr="00E86101" w:rsidRDefault="00042D0A" w:rsidP="00042D0A">
            <w:pPr>
              <w:jc w:val="center"/>
              <w:rPr>
                <w:color w:val="000000"/>
                <w:sz w:val="22"/>
                <w:szCs w:val="22"/>
              </w:rPr>
            </w:pPr>
          </w:p>
        </w:tc>
        <w:tc>
          <w:tcPr>
            <w:tcW w:w="1608" w:type="dxa"/>
            <w:tcBorders>
              <w:top w:val="double" w:sz="4" w:space="0" w:color="auto"/>
              <w:left w:val="nil"/>
              <w:bottom w:val="nil"/>
              <w:right w:val="nil"/>
            </w:tcBorders>
            <w:shd w:val="clear" w:color="auto" w:fill="auto"/>
            <w:vAlign w:val="bottom"/>
          </w:tcPr>
          <w:p w14:paraId="4B3B37EC" w14:textId="2C509344" w:rsidR="00042D0A" w:rsidRPr="008608DF" w:rsidRDefault="00042D0A" w:rsidP="00042D0A">
            <w:pPr>
              <w:jc w:val="center"/>
              <w:rPr>
                <w:color w:val="000000"/>
                <w:sz w:val="22"/>
                <w:szCs w:val="22"/>
              </w:rPr>
            </w:pPr>
          </w:p>
        </w:tc>
        <w:tc>
          <w:tcPr>
            <w:tcW w:w="1372" w:type="dxa"/>
            <w:tcBorders>
              <w:top w:val="double" w:sz="4" w:space="0" w:color="auto"/>
              <w:left w:val="nil"/>
              <w:bottom w:val="nil"/>
              <w:right w:val="nil"/>
            </w:tcBorders>
            <w:shd w:val="clear" w:color="auto" w:fill="auto"/>
            <w:vAlign w:val="center"/>
          </w:tcPr>
          <w:p w14:paraId="39DD2D1B" w14:textId="77777777" w:rsidR="00042D0A" w:rsidRPr="008608DF" w:rsidRDefault="00042D0A" w:rsidP="00042D0A">
            <w:pPr>
              <w:jc w:val="center"/>
              <w:rPr>
                <w:color w:val="000000"/>
                <w:sz w:val="22"/>
                <w:szCs w:val="22"/>
              </w:rPr>
            </w:pPr>
          </w:p>
        </w:tc>
      </w:tr>
      <w:tr w:rsidR="00042D0A" w:rsidRPr="00E86101" w14:paraId="610AFFBF" w14:textId="77777777" w:rsidTr="58FE22AE">
        <w:trPr>
          <w:trHeight w:val="255"/>
        </w:trPr>
        <w:tc>
          <w:tcPr>
            <w:tcW w:w="2849" w:type="dxa"/>
            <w:tcBorders>
              <w:top w:val="nil"/>
              <w:left w:val="nil"/>
              <w:bottom w:val="nil"/>
              <w:right w:val="nil"/>
            </w:tcBorders>
            <w:shd w:val="clear" w:color="auto" w:fill="auto"/>
            <w:vAlign w:val="bottom"/>
          </w:tcPr>
          <w:p w14:paraId="3B709746" w14:textId="77777777" w:rsidR="00042D0A" w:rsidRPr="00E86101" w:rsidRDefault="00042D0A" w:rsidP="00042D0A">
            <w:pPr>
              <w:jc w:val="both"/>
              <w:rPr>
                <w:b/>
                <w:sz w:val="22"/>
                <w:szCs w:val="22"/>
              </w:rPr>
            </w:pPr>
            <w:r w:rsidRPr="00E86101">
              <w:rPr>
                <w:b/>
                <w:sz w:val="22"/>
                <w:szCs w:val="22"/>
              </w:rPr>
              <w:t>Net Book Value - Cost</w:t>
            </w:r>
          </w:p>
        </w:tc>
        <w:tc>
          <w:tcPr>
            <w:tcW w:w="583" w:type="dxa"/>
            <w:tcBorders>
              <w:top w:val="nil"/>
              <w:left w:val="nil"/>
              <w:bottom w:val="nil"/>
              <w:right w:val="nil"/>
            </w:tcBorders>
          </w:tcPr>
          <w:p w14:paraId="696831AB"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5D4653C5" w14:textId="77777777" w:rsidR="00042D0A" w:rsidRPr="00E86101" w:rsidRDefault="00042D0A" w:rsidP="00042D0A">
            <w:pPr>
              <w:rPr>
                <w:rFonts w:ascii="Arial" w:hAnsi="Arial" w:cs="Arial"/>
                <w:color w:val="FF0000"/>
                <w:sz w:val="22"/>
                <w:szCs w:val="22"/>
              </w:rPr>
            </w:pPr>
          </w:p>
        </w:tc>
        <w:tc>
          <w:tcPr>
            <w:tcW w:w="1371" w:type="dxa"/>
            <w:tcBorders>
              <w:top w:val="nil"/>
              <w:left w:val="nil"/>
              <w:right w:val="nil"/>
            </w:tcBorders>
            <w:shd w:val="clear" w:color="auto" w:fill="auto"/>
            <w:vAlign w:val="bottom"/>
          </w:tcPr>
          <w:p w14:paraId="5CF89D53" w14:textId="05A6DB9B" w:rsidR="00042D0A" w:rsidRPr="00E86101" w:rsidRDefault="00042D0A" w:rsidP="00AE5C30">
            <w:pPr>
              <w:jc w:val="center"/>
              <w:rPr>
                <w:color w:val="000000"/>
                <w:sz w:val="22"/>
                <w:szCs w:val="22"/>
              </w:rPr>
            </w:pPr>
          </w:p>
        </w:tc>
        <w:tc>
          <w:tcPr>
            <w:tcW w:w="1372" w:type="dxa"/>
            <w:tcBorders>
              <w:top w:val="nil"/>
              <w:left w:val="nil"/>
              <w:right w:val="nil"/>
            </w:tcBorders>
            <w:vAlign w:val="bottom"/>
          </w:tcPr>
          <w:p w14:paraId="14F8DDFA" w14:textId="049FE87E" w:rsidR="00042D0A" w:rsidRPr="00E86101" w:rsidRDefault="00042D0A" w:rsidP="00AE5C30">
            <w:pPr>
              <w:jc w:val="center"/>
              <w:rPr>
                <w:color w:val="000000"/>
                <w:sz w:val="22"/>
                <w:szCs w:val="22"/>
              </w:rPr>
            </w:pPr>
          </w:p>
        </w:tc>
        <w:tc>
          <w:tcPr>
            <w:tcW w:w="1608" w:type="dxa"/>
            <w:tcBorders>
              <w:top w:val="nil"/>
              <w:left w:val="nil"/>
              <w:right w:val="nil"/>
            </w:tcBorders>
            <w:shd w:val="clear" w:color="auto" w:fill="auto"/>
            <w:vAlign w:val="bottom"/>
          </w:tcPr>
          <w:p w14:paraId="48B86114" w14:textId="22893416" w:rsidR="00042D0A" w:rsidRPr="008608DF" w:rsidRDefault="00042D0A" w:rsidP="00AE5C30">
            <w:pPr>
              <w:jc w:val="center"/>
              <w:rPr>
                <w:color w:val="000000"/>
                <w:sz w:val="22"/>
                <w:szCs w:val="22"/>
              </w:rPr>
            </w:pPr>
          </w:p>
        </w:tc>
        <w:tc>
          <w:tcPr>
            <w:tcW w:w="1372" w:type="dxa"/>
            <w:tcBorders>
              <w:top w:val="nil"/>
              <w:left w:val="nil"/>
              <w:right w:val="nil"/>
            </w:tcBorders>
            <w:shd w:val="clear" w:color="auto" w:fill="auto"/>
            <w:vAlign w:val="bottom"/>
          </w:tcPr>
          <w:p w14:paraId="647113A1" w14:textId="1B3D87A3" w:rsidR="00042D0A" w:rsidRPr="008608DF" w:rsidRDefault="00042D0A" w:rsidP="00AE5C30">
            <w:pPr>
              <w:jc w:val="center"/>
              <w:rPr>
                <w:color w:val="000000"/>
                <w:sz w:val="22"/>
                <w:szCs w:val="22"/>
              </w:rPr>
            </w:pPr>
          </w:p>
        </w:tc>
      </w:tr>
      <w:tr w:rsidR="00A76439" w:rsidRPr="00E86101" w14:paraId="003958D8" w14:textId="77777777" w:rsidTr="58FE22AE">
        <w:trPr>
          <w:trHeight w:val="255"/>
        </w:trPr>
        <w:tc>
          <w:tcPr>
            <w:tcW w:w="2849" w:type="dxa"/>
            <w:tcBorders>
              <w:top w:val="nil"/>
              <w:left w:val="nil"/>
              <w:bottom w:val="nil"/>
              <w:right w:val="nil"/>
            </w:tcBorders>
            <w:shd w:val="clear" w:color="auto" w:fill="auto"/>
            <w:vAlign w:val="bottom"/>
          </w:tcPr>
          <w:p w14:paraId="7E0230AD" w14:textId="19A7E5C7" w:rsidR="00A76439" w:rsidRPr="00E86101" w:rsidRDefault="00A76439" w:rsidP="00A76439">
            <w:pPr>
              <w:jc w:val="both"/>
              <w:rPr>
                <w:sz w:val="22"/>
                <w:szCs w:val="22"/>
              </w:rPr>
            </w:pPr>
            <w:proofErr w:type="gramStart"/>
            <w:r w:rsidRPr="00E86101">
              <w:rPr>
                <w:sz w:val="22"/>
                <w:szCs w:val="22"/>
              </w:rPr>
              <w:t>At</w:t>
            </w:r>
            <w:proofErr w:type="gramEnd"/>
            <w:r w:rsidRPr="00E86101">
              <w:rPr>
                <w:sz w:val="22"/>
                <w:szCs w:val="22"/>
              </w:rPr>
              <w:t xml:space="preserve"> 31 March 202</w:t>
            </w:r>
            <w:r w:rsidR="00941898">
              <w:rPr>
                <w:sz w:val="22"/>
                <w:szCs w:val="22"/>
              </w:rPr>
              <w:t>4</w:t>
            </w:r>
          </w:p>
        </w:tc>
        <w:tc>
          <w:tcPr>
            <w:tcW w:w="583" w:type="dxa"/>
            <w:tcBorders>
              <w:top w:val="nil"/>
              <w:left w:val="nil"/>
              <w:bottom w:val="nil"/>
              <w:right w:val="nil"/>
            </w:tcBorders>
          </w:tcPr>
          <w:p w14:paraId="35126B70" w14:textId="77777777" w:rsidR="00A76439" w:rsidRPr="00E86101" w:rsidRDefault="00A76439" w:rsidP="00A76439">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EB074A4" w14:textId="77777777" w:rsidR="00A76439" w:rsidRPr="00E86101" w:rsidRDefault="00A76439" w:rsidP="00A76439">
            <w:pPr>
              <w:rPr>
                <w:rFonts w:ascii="Arial" w:hAnsi="Arial" w:cs="Arial"/>
                <w:color w:val="FF0000"/>
                <w:sz w:val="22"/>
                <w:szCs w:val="22"/>
              </w:rPr>
            </w:pPr>
          </w:p>
        </w:tc>
        <w:tc>
          <w:tcPr>
            <w:tcW w:w="1371" w:type="dxa"/>
            <w:tcBorders>
              <w:top w:val="nil"/>
              <w:left w:val="nil"/>
              <w:bottom w:val="double" w:sz="4" w:space="0" w:color="auto"/>
              <w:right w:val="nil"/>
            </w:tcBorders>
            <w:shd w:val="clear" w:color="auto" w:fill="auto"/>
            <w:vAlign w:val="bottom"/>
          </w:tcPr>
          <w:p w14:paraId="6D74C5AC" w14:textId="7A49C9E2" w:rsidR="00A76439" w:rsidRPr="00E86101" w:rsidRDefault="006A00E3" w:rsidP="00A76439">
            <w:pPr>
              <w:jc w:val="center"/>
              <w:rPr>
                <w:sz w:val="22"/>
                <w:szCs w:val="22"/>
              </w:rPr>
            </w:pPr>
            <w:r w:rsidRPr="58FE22AE">
              <w:rPr>
                <w:sz w:val="22"/>
                <w:szCs w:val="22"/>
              </w:rPr>
              <w:t>1,613,592</w:t>
            </w:r>
          </w:p>
        </w:tc>
        <w:tc>
          <w:tcPr>
            <w:tcW w:w="1372" w:type="dxa"/>
            <w:tcBorders>
              <w:top w:val="nil"/>
              <w:left w:val="nil"/>
              <w:bottom w:val="double" w:sz="4" w:space="0" w:color="auto"/>
              <w:right w:val="nil"/>
            </w:tcBorders>
            <w:vAlign w:val="bottom"/>
          </w:tcPr>
          <w:p w14:paraId="30182037" w14:textId="714A4F93" w:rsidR="00A76439" w:rsidRPr="00E86101" w:rsidRDefault="006A00E3" w:rsidP="00A76439">
            <w:pPr>
              <w:jc w:val="center"/>
              <w:rPr>
                <w:sz w:val="22"/>
                <w:szCs w:val="22"/>
              </w:rPr>
            </w:pPr>
            <w:r>
              <w:rPr>
                <w:sz w:val="22"/>
                <w:szCs w:val="22"/>
              </w:rPr>
              <w:t>298</w:t>
            </w:r>
          </w:p>
        </w:tc>
        <w:tc>
          <w:tcPr>
            <w:tcW w:w="1608" w:type="dxa"/>
            <w:tcBorders>
              <w:top w:val="nil"/>
              <w:left w:val="nil"/>
              <w:bottom w:val="double" w:sz="4" w:space="0" w:color="auto"/>
              <w:right w:val="nil"/>
            </w:tcBorders>
            <w:shd w:val="clear" w:color="auto" w:fill="auto"/>
            <w:vAlign w:val="bottom"/>
          </w:tcPr>
          <w:p w14:paraId="33D05870" w14:textId="61800F26" w:rsidR="00A76439" w:rsidRPr="008608DF" w:rsidRDefault="00F52C57" w:rsidP="00A76439">
            <w:pPr>
              <w:jc w:val="center"/>
              <w:rPr>
                <w:sz w:val="22"/>
                <w:szCs w:val="22"/>
              </w:rPr>
            </w:pPr>
            <w:r w:rsidRPr="008608DF">
              <w:rPr>
                <w:sz w:val="22"/>
                <w:szCs w:val="22"/>
              </w:rPr>
              <w:t>59,2</w:t>
            </w:r>
            <w:r w:rsidR="00B27DFA" w:rsidRPr="008608DF">
              <w:rPr>
                <w:sz w:val="22"/>
                <w:szCs w:val="22"/>
              </w:rPr>
              <w:t>45</w:t>
            </w:r>
          </w:p>
        </w:tc>
        <w:tc>
          <w:tcPr>
            <w:tcW w:w="1372" w:type="dxa"/>
            <w:tcBorders>
              <w:top w:val="nil"/>
              <w:left w:val="nil"/>
              <w:bottom w:val="double" w:sz="4" w:space="0" w:color="auto"/>
              <w:right w:val="nil"/>
            </w:tcBorders>
            <w:shd w:val="clear" w:color="auto" w:fill="auto"/>
            <w:vAlign w:val="bottom"/>
          </w:tcPr>
          <w:p w14:paraId="5ADD8B64" w14:textId="0B64A9EA" w:rsidR="00A76439" w:rsidRPr="008608DF" w:rsidRDefault="00F52C57" w:rsidP="00A76439">
            <w:pPr>
              <w:jc w:val="center"/>
              <w:rPr>
                <w:sz w:val="22"/>
                <w:szCs w:val="22"/>
              </w:rPr>
            </w:pPr>
            <w:r w:rsidRPr="008608DF">
              <w:rPr>
                <w:sz w:val="22"/>
                <w:szCs w:val="22"/>
              </w:rPr>
              <w:t>1,673,1</w:t>
            </w:r>
            <w:r w:rsidR="00B27DFA" w:rsidRPr="008608DF">
              <w:rPr>
                <w:sz w:val="22"/>
                <w:szCs w:val="22"/>
              </w:rPr>
              <w:t>35</w:t>
            </w:r>
          </w:p>
        </w:tc>
      </w:tr>
      <w:tr w:rsidR="00042D0A" w:rsidRPr="00E86101" w14:paraId="3962C699" w14:textId="77777777" w:rsidTr="58FE22AE">
        <w:trPr>
          <w:trHeight w:val="255"/>
        </w:trPr>
        <w:tc>
          <w:tcPr>
            <w:tcW w:w="2849" w:type="dxa"/>
            <w:tcBorders>
              <w:top w:val="nil"/>
              <w:left w:val="nil"/>
              <w:bottom w:val="nil"/>
              <w:right w:val="nil"/>
            </w:tcBorders>
            <w:shd w:val="clear" w:color="auto" w:fill="auto"/>
            <w:vAlign w:val="bottom"/>
          </w:tcPr>
          <w:p w14:paraId="3311FDF5" w14:textId="77777777" w:rsidR="00042D0A" w:rsidRPr="00E86101" w:rsidRDefault="00042D0A" w:rsidP="00042D0A">
            <w:pPr>
              <w:jc w:val="both"/>
              <w:rPr>
                <w:sz w:val="22"/>
                <w:szCs w:val="22"/>
              </w:rPr>
            </w:pPr>
          </w:p>
        </w:tc>
        <w:tc>
          <w:tcPr>
            <w:tcW w:w="583" w:type="dxa"/>
            <w:tcBorders>
              <w:top w:val="nil"/>
              <w:left w:val="nil"/>
              <w:bottom w:val="nil"/>
              <w:right w:val="nil"/>
            </w:tcBorders>
          </w:tcPr>
          <w:p w14:paraId="54486F47"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79E1E5C2" w14:textId="77777777" w:rsidR="00042D0A" w:rsidRPr="00E86101" w:rsidRDefault="00042D0A" w:rsidP="00042D0A">
            <w:pPr>
              <w:rPr>
                <w:rFonts w:ascii="Arial" w:hAnsi="Arial" w:cs="Arial"/>
                <w:color w:val="FF0000"/>
                <w:sz w:val="22"/>
                <w:szCs w:val="22"/>
              </w:rPr>
            </w:pPr>
          </w:p>
        </w:tc>
        <w:tc>
          <w:tcPr>
            <w:tcW w:w="1371" w:type="dxa"/>
            <w:tcBorders>
              <w:top w:val="double" w:sz="4" w:space="0" w:color="auto"/>
              <w:left w:val="nil"/>
              <w:bottom w:val="nil"/>
              <w:right w:val="nil"/>
            </w:tcBorders>
            <w:shd w:val="clear" w:color="auto" w:fill="auto"/>
            <w:vAlign w:val="bottom"/>
          </w:tcPr>
          <w:p w14:paraId="0B979B3D" w14:textId="77777777" w:rsidR="00042D0A" w:rsidRPr="00E86101" w:rsidRDefault="00042D0A" w:rsidP="00042D0A">
            <w:pPr>
              <w:jc w:val="center"/>
              <w:rPr>
                <w:color w:val="FF0000"/>
                <w:sz w:val="22"/>
                <w:szCs w:val="22"/>
              </w:rPr>
            </w:pPr>
          </w:p>
        </w:tc>
        <w:tc>
          <w:tcPr>
            <w:tcW w:w="1372" w:type="dxa"/>
            <w:tcBorders>
              <w:top w:val="double" w:sz="4" w:space="0" w:color="auto"/>
              <w:left w:val="nil"/>
              <w:bottom w:val="nil"/>
              <w:right w:val="nil"/>
            </w:tcBorders>
          </w:tcPr>
          <w:p w14:paraId="66A90CCD" w14:textId="77777777" w:rsidR="00042D0A" w:rsidRPr="00E86101" w:rsidRDefault="00042D0A" w:rsidP="00042D0A">
            <w:pPr>
              <w:jc w:val="center"/>
              <w:rPr>
                <w:sz w:val="22"/>
                <w:szCs w:val="22"/>
              </w:rPr>
            </w:pPr>
          </w:p>
        </w:tc>
        <w:tc>
          <w:tcPr>
            <w:tcW w:w="1608" w:type="dxa"/>
            <w:tcBorders>
              <w:top w:val="double" w:sz="4" w:space="0" w:color="auto"/>
              <w:left w:val="nil"/>
              <w:bottom w:val="nil"/>
              <w:right w:val="nil"/>
            </w:tcBorders>
            <w:shd w:val="clear" w:color="auto" w:fill="auto"/>
            <w:vAlign w:val="bottom"/>
          </w:tcPr>
          <w:p w14:paraId="522B37F2" w14:textId="2F6C3E91" w:rsidR="00042D0A" w:rsidRPr="008608DF" w:rsidRDefault="00042D0A" w:rsidP="00042D0A">
            <w:pPr>
              <w:jc w:val="center"/>
              <w:rPr>
                <w:sz w:val="22"/>
                <w:szCs w:val="22"/>
              </w:rPr>
            </w:pPr>
          </w:p>
        </w:tc>
        <w:tc>
          <w:tcPr>
            <w:tcW w:w="1372" w:type="dxa"/>
            <w:tcBorders>
              <w:top w:val="double" w:sz="4" w:space="0" w:color="auto"/>
              <w:left w:val="nil"/>
              <w:bottom w:val="nil"/>
              <w:right w:val="nil"/>
            </w:tcBorders>
            <w:shd w:val="clear" w:color="auto" w:fill="auto"/>
            <w:vAlign w:val="bottom"/>
          </w:tcPr>
          <w:p w14:paraId="5F0E0F03" w14:textId="77777777" w:rsidR="00042D0A" w:rsidRPr="008608DF" w:rsidRDefault="00042D0A" w:rsidP="00042D0A">
            <w:pPr>
              <w:jc w:val="center"/>
              <w:rPr>
                <w:b/>
                <w:bCs/>
                <w:color w:val="FF0000"/>
                <w:sz w:val="22"/>
                <w:szCs w:val="22"/>
              </w:rPr>
            </w:pPr>
          </w:p>
        </w:tc>
      </w:tr>
      <w:tr w:rsidR="00941898" w:rsidRPr="00E86101" w14:paraId="61C1047A" w14:textId="77777777" w:rsidTr="58FE22AE">
        <w:trPr>
          <w:trHeight w:val="255"/>
        </w:trPr>
        <w:tc>
          <w:tcPr>
            <w:tcW w:w="2849" w:type="dxa"/>
            <w:tcBorders>
              <w:top w:val="nil"/>
              <w:left w:val="nil"/>
              <w:bottom w:val="nil"/>
              <w:right w:val="nil"/>
            </w:tcBorders>
            <w:shd w:val="clear" w:color="auto" w:fill="auto"/>
            <w:vAlign w:val="bottom"/>
          </w:tcPr>
          <w:p w14:paraId="1D69B3A0" w14:textId="3DCB4EE7" w:rsidR="00941898" w:rsidRPr="00E86101" w:rsidRDefault="00941898" w:rsidP="00941898">
            <w:pPr>
              <w:jc w:val="both"/>
              <w:rPr>
                <w:sz w:val="22"/>
                <w:szCs w:val="22"/>
              </w:rPr>
            </w:pPr>
            <w:proofErr w:type="gramStart"/>
            <w:r w:rsidRPr="00E86101">
              <w:rPr>
                <w:sz w:val="22"/>
                <w:szCs w:val="22"/>
              </w:rPr>
              <w:t>At</w:t>
            </w:r>
            <w:proofErr w:type="gramEnd"/>
            <w:r w:rsidRPr="00E86101">
              <w:rPr>
                <w:sz w:val="22"/>
                <w:szCs w:val="22"/>
              </w:rPr>
              <w:t xml:space="preserve"> 31 March 202</w:t>
            </w:r>
            <w:r>
              <w:rPr>
                <w:sz w:val="22"/>
                <w:szCs w:val="22"/>
              </w:rPr>
              <w:t>3</w:t>
            </w:r>
          </w:p>
        </w:tc>
        <w:tc>
          <w:tcPr>
            <w:tcW w:w="583" w:type="dxa"/>
            <w:tcBorders>
              <w:top w:val="nil"/>
              <w:left w:val="nil"/>
              <w:bottom w:val="nil"/>
              <w:right w:val="nil"/>
            </w:tcBorders>
          </w:tcPr>
          <w:p w14:paraId="7B1CC502" w14:textId="77777777" w:rsidR="00941898" w:rsidRPr="00E86101" w:rsidRDefault="00941898" w:rsidP="00941898">
            <w:pPr>
              <w:rPr>
                <w:rFonts w:ascii="Arial" w:hAnsi="Arial" w:cs="Arial"/>
                <w:color w:val="FF0000"/>
                <w:sz w:val="22"/>
                <w:szCs w:val="22"/>
              </w:rPr>
            </w:pPr>
          </w:p>
        </w:tc>
        <w:tc>
          <w:tcPr>
            <w:tcW w:w="583" w:type="dxa"/>
            <w:tcBorders>
              <w:top w:val="nil"/>
              <w:left w:val="nil"/>
              <w:bottom w:val="nil"/>
              <w:right w:val="nil"/>
            </w:tcBorders>
            <w:shd w:val="clear" w:color="auto" w:fill="auto"/>
            <w:noWrap/>
            <w:vAlign w:val="bottom"/>
          </w:tcPr>
          <w:p w14:paraId="19BECD4C" w14:textId="77777777" w:rsidR="00941898" w:rsidRPr="00E86101" w:rsidRDefault="00941898" w:rsidP="00941898">
            <w:pPr>
              <w:rPr>
                <w:rFonts w:ascii="Arial" w:hAnsi="Arial" w:cs="Arial"/>
                <w:color w:val="FF0000"/>
                <w:sz w:val="22"/>
                <w:szCs w:val="22"/>
              </w:rPr>
            </w:pPr>
          </w:p>
        </w:tc>
        <w:tc>
          <w:tcPr>
            <w:tcW w:w="1371" w:type="dxa"/>
            <w:tcBorders>
              <w:top w:val="nil"/>
              <w:left w:val="nil"/>
              <w:bottom w:val="double" w:sz="4" w:space="0" w:color="auto"/>
              <w:right w:val="nil"/>
            </w:tcBorders>
            <w:shd w:val="clear" w:color="auto" w:fill="auto"/>
            <w:vAlign w:val="bottom"/>
          </w:tcPr>
          <w:p w14:paraId="100E8EE3" w14:textId="7E661C00" w:rsidR="00941898" w:rsidRPr="00E86101" w:rsidRDefault="00941898" w:rsidP="00941898">
            <w:pPr>
              <w:jc w:val="center"/>
              <w:rPr>
                <w:sz w:val="22"/>
                <w:szCs w:val="22"/>
              </w:rPr>
            </w:pPr>
            <w:r w:rsidRPr="00E86101">
              <w:rPr>
                <w:color w:val="000000"/>
                <w:sz w:val="22"/>
                <w:szCs w:val="22"/>
              </w:rPr>
              <w:t>1,625,676</w:t>
            </w:r>
          </w:p>
        </w:tc>
        <w:tc>
          <w:tcPr>
            <w:tcW w:w="1372" w:type="dxa"/>
            <w:tcBorders>
              <w:top w:val="nil"/>
              <w:left w:val="nil"/>
              <w:bottom w:val="double" w:sz="4" w:space="0" w:color="auto"/>
              <w:right w:val="nil"/>
            </w:tcBorders>
            <w:vAlign w:val="bottom"/>
          </w:tcPr>
          <w:p w14:paraId="2F99DBAE" w14:textId="636BC434" w:rsidR="00941898" w:rsidRPr="00E86101" w:rsidRDefault="00941898" w:rsidP="00941898">
            <w:pPr>
              <w:jc w:val="center"/>
              <w:rPr>
                <w:sz w:val="22"/>
                <w:szCs w:val="22"/>
              </w:rPr>
            </w:pPr>
            <w:r w:rsidRPr="00E86101">
              <w:rPr>
                <w:color w:val="000000"/>
                <w:sz w:val="22"/>
                <w:szCs w:val="22"/>
              </w:rPr>
              <w:t>306</w:t>
            </w:r>
          </w:p>
        </w:tc>
        <w:tc>
          <w:tcPr>
            <w:tcW w:w="1608" w:type="dxa"/>
            <w:tcBorders>
              <w:top w:val="nil"/>
              <w:left w:val="nil"/>
              <w:bottom w:val="double" w:sz="4" w:space="0" w:color="auto"/>
              <w:right w:val="nil"/>
            </w:tcBorders>
            <w:shd w:val="clear" w:color="auto" w:fill="auto"/>
            <w:vAlign w:val="bottom"/>
          </w:tcPr>
          <w:p w14:paraId="198C5E21" w14:textId="5E73A28B" w:rsidR="00941898" w:rsidRPr="008608DF" w:rsidRDefault="00941898" w:rsidP="00941898">
            <w:pPr>
              <w:jc w:val="center"/>
              <w:rPr>
                <w:sz w:val="22"/>
                <w:szCs w:val="22"/>
              </w:rPr>
            </w:pPr>
            <w:r w:rsidRPr="008608DF">
              <w:rPr>
                <w:color w:val="000000"/>
                <w:sz w:val="22"/>
                <w:szCs w:val="22"/>
              </w:rPr>
              <w:t>37,610</w:t>
            </w:r>
          </w:p>
        </w:tc>
        <w:tc>
          <w:tcPr>
            <w:tcW w:w="1372" w:type="dxa"/>
            <w:tcBorders>
              <w:top w:val="nil"/>
              <w:left w:val="nil"/>
              <w:bottom w:val="double" w:sz="4" w:space="0" w:color="auto"/>
              <w:right w:val="nil"/>
            </w:tcBorders>
            <w:shd w:val="clear" w:color="auto" w:fill="auto"/>
            <w:vAlign w:val="bottom"/>
          </w:tcPr>
          <w:p w14:paraId="3903CC4A" w14:textId="5C5A33BB" w:rsidR="00941898" w:rsidRPr="008608DF" w:rsidRDefault="00941898" w:rsidP="00941898">
            <w:pPr>
              <w:jc w:val="center"/>
              <w:rPr>
                <w:sz w:val="22"/>
                <w:szCs w:val="22"/>
              </w:rPr>
            </w:pPr>
            <w:r w:rsidRPr="008608DF">
              <w:rPr>
                <w:color w:val="000000"/>
                <w:sz w:val="22"/>
                <w:szCs w:val="22"/>
              </w:rPr>
              <w:t>1,663,592</w:t>
            </w:r>
          </w:p>
        </w:tc>
      </w:tr>
    </w:tbl>
    <w:p w14:paraId="44D5B51B" w14:textId="77777777" w:rsidR="00F35C2E" w:rsidRPr="00E86101" w:rsidRDefault="00F35C2E" w:rsidP="007807C8">
      <w:pPr>
        <w:pStyle w:val="BodyText"/>
        <w:jc w:val="both"/>
        <w:rPr>
          <w:b/>
          <w:bCs/>
          <w:sz w:val="22"/>
          <w:szCs w:val="22"/>
        </w:rPr>
      </w:pPr>
    </w:p>
    <w:p w14:paraId="11639C95" w14:textId="55F09CC5" w:rsidR="0070580A" w:rsidRPr="00E86101" w:rsidRDefault="0070580A" w:rsidP="00BE4E8C">
      <w:pPr>
        <w:jc w:val="both"/>
        <w:rPr>
          <w:b/>
          <w:bCs/>
          <w:sz w:val="22"/>
          <w:szCs w:val="22"/>
        </w:rPr>
      </w:pPr>
    </w:p>
    <w:p w14:paraId="3F4530E8" w14:textId="77777777" w:rsidR="00053DE2" w:rsidRPr="00E86101" w:rsidRDefault="00053DE2" w:rsidP="00053DE2">
      <w:pPr>
        <w:jc w:val="both"/>
        <w:rPr>
          <w:sz w:val="22"/>
          <w:szCs w:val="22"/>
        </w:rPr>
      </w:pPr>
      <w:r w:rsidRPr="00E86101">
        <w:rPr>
          <w:sz w:val="22"/>
          <w:szCs w:val="22"/>
        </w:rPr>
        <w:t xml:space="preserve">The number of units of social housing accommodation owned and managed (excluding unlettable voids) by the Association </w:t>
      </w:r>
      <w:proofErr w:type="gramStart"/>
      <w:r w:rsidRPr="00E86101">
        <w:rPr>
          <w:sz w:val="22"/>
          <w:szCs w:val="22"/>
        </w:rPr>
        <w:t>at</w:t>
      </w:r>
      <w:proofErr w:type="gramEnd"/>
      <w:r w:rsidRPr="00E86101">
        <w:rPr>
          <w:sz w:val="22"/>
          <w:szCs w:val="22"/>
        </w:rPr>
        <w:t xml:space="preserve"> 31 March is shown below: </w:t>
      </w:r>
    </w:p>
    <w:p w14:paraId="1BDCEC3C" w14:textId="77777777" w:rsidR="00053DE2" w:rsidRPr="00E86101" w:rsidRDefault="00053DE2" w:rsidP="00053DE2">
      <w:pPr>
        <w:jc w:val="both"/>
        <w:rPr>
          <w:sz w:val="22"/>
          <w:szCs w:val="22"/>
        </w:rPr>
      </w:pPr>
    </w:p>
    <w:tbl>
      <w:tblPr>
        <w:tblW w:w="8568" w:type="dxa"/>
        <w:tblLayout w:type="fixed"/>
        <w:tblLook w:val="0000" w:firstRow="0" w:lastRow="0" w:firstColumn="0" w:lastColumn="0" w:noHBand="0" w:noVBand="0"/>
      </w:tblPr>
      <w:tblGrid>
        <w:gridCol w:w="2972"/>
        <w:gridCol w:w="2239"/>
        <w:gridCol w:w="1560"/>
        <w:gridCol w:w="425"/>
        <w:gridCol w:w="1372"/>
      </w:tblGrid>
      <w:tr w:rsidR="00053DE2" w:rsidRPr="00E86101" w14:paraId="33556F8F" w14:textId="77777777" w:rsidTr="0EDBF8EA">
        <w:trPr>
          <w:trHeight w:val="255"/>
        </w:trPr>
        <w:tc>
          <w:tcPr>
            <w:tcW w:w="2972" w:type="dxa"/>
            <w:noWrap/>
          </w:tcPr>
          <w:p w14:paraId="055F6CAD" w14:textId="77777777" w:rsidR="00053DE2" w:rsidRPr="00E86101" w:rsidRDefault="00053DE2" w:rsidP="005C6A63">
            <w:pPr>
              <w:rPr>
                <w:sz w:val="22"/>
                <w:szCs w:val="22"/>
              </w:rPr>
            </w:pPr>
          </w:p>
        </w:tc>
        <w:tc>
          <w:tcPr>
            <w:tcW w:w="2239" w:type="dxa"/>
            <w:noWrap/>
          </w:tcPr>
          <w:p w14:paraId="38D8E923" w14:textId="77777777" w:rsidR="00053DE2" w:rsidRPr="00E86101" w:rsidRDefault="00053DE2" w:rsidP="005C6A63">
            <w:pPr>
              <w:rPr>
                <w:sz w:val="22"/>
                <w:szCs w:val="22"/>
              </w:rPr>
            </w:pPr>
          </w:p>
        </w:tc>
        <w:tc>
          <w:tcPr>
            <w:tcW w:w="1560" w:type="dxa"/>
            <w:noWrap/>
          </w:tcPr>
          <w:p w14:paraId="7474B7B5" w14:textId="6A06EFBE" w:rsidR="00053DE2" w:rsidRPr="00E86101" w:rsidRDefault="00053DE2" w:rsidP="005C6A63">
            <w:pPr>
              <w:jc w:val="center"/>
              <w:rPr>
                <w:b/>
                <w:bCs/>
                <w:sz w:val="22"/>
                <w:szCs w:val="22"/>
              </w:rPr>
            </w:pPr>
            <w:r w:rsidRPr="00E86101">
              <w:rPr>
                <w:b/>
                <w:bCs/>
                <w:sz w:val="22"/>
                <w:szCs w:val="22"/>
              </w:rPr>
              <w:t>202</w:t>
            </w:r>
            <w:r w:rsidR="00941898">
              <w:rPr>
                <w:b/>
                <w:bCs/>
                <w:sz w:val="22"/>
                <w:szCs w:val="22"/>
              </w:rPr>
              <w:t>4</w:t>
            </w:r>
          </w:p>
        </w:tc>
        <w:tc>
          <w:tcPr>
            <w:tcW w:w="425" w:type="dxa"/>
          </w:tcPr>
          <w:p w14:paraId="3CB88C59" w14:textId="77777777" w:rsidR="00053DE2" w:rsidRPr="00E86101" w:rsidRDefault="00053DE2" w:rsidP="005C6A63">
            <w:pPr>
              <w:ind w:right="72"/>
              <w:jc w:val="center"/>
              <w:rPr>
                <w:b/>
                <w:bCs/>
                <w:sz w:val="22"/>
                <w:szCs w:val="22"/>
              </w:rPr>
            </w:pPr>
          </w:p>
        </w:tc>
        <w:tc>
          <w:tcPr>
            <w:tcW w:w="1372" w:type="dxa"/>
          </w:tcPr>
          <w:p w14:paraId="0EECF3E6" w14:textId="4C666841" w:rsidR="00053DE2" w:rsidRPr="00E86101" w:rsidRDefault="00053DE2" w:rsidP="005C6A63">
            <w:pPr>
              <w:jc w:val="center"/>
              <w:rPr>
                <w:b/>
                <w:bCs/>
                <w:sz w:val="22"/>
                <w:szCs w:val="22"/>
              </w:rPr>
            </w:pPr>
            <w:r w:rsidRPr="00E86101">
              <w:rPr>
                <w:b/>
                <w:bCs/>
                <w:sz w:val="22"/>
                <w:szCs w:val="22"/>
              </w:rPr>
              <w:t>202</w:t>
            </w:r>
            <w:r w:rsidR="00941898">
              <w:rPr>
                <w:b/>
                <w:bCs/>
                <w:sz w:val="22"/>
                <w:szCs w:val="22"/>
              </w:rPr>
              <w:t>3</w:t>
            </w:r>
          </w:p>
        </w:tc>
      </w:tr>
      <w:tr w:rsidR="00053DE2" w:rsidRPr="00E86101" w14:paraId="5775C67F" w14:textId="77777777" w:rsidTr="0EDBF8EA">
        <w:trPr>
          <w:trHeight w:val="255"/>
        </w:trPr>
        <w:tc>
          <w:tcPr>
            <w:tcW w:w="5211" w:type="dxa"/>
            <w:gridSpan w:val="2"/>
            <w:noWrap/>
          </w:tcPr>
          <w:p w14:paraId="6FA592D8" w14:textId="77777777" w:rsidR="00053DE2" w:rsidRPr="00E86101" w:rsidRDefault="00053DE2" w:rsidP="005C6A63">
            <w:pPr>
              <w:pStyle w:val="Heading7"/>
              <w:rPr>
                <w:sz w:val="22"/>
                <w:szCs w:val="22"/>
              </w:rPr>
            </w:pPr>
            <w:r w:rsidRPr="00E86101">
              <w:rPr>
                <w:sz w:val="22"/>
                <w:szCs w:val="22"/>
              </w:rPr>
              <w:t>Social Housing</w:t>
            </w:r>
          </w:p>
        </w:tc>
        <w:tc>
          <w:tcPr>
            <w:tcW w:w="1560" w:type="dxa"/>
            <w:noWrap/>
          </w:tcPr>
          <w:p w14:paraId="3DFF56C3" w14:textId="77777777" w:rsidR="00053DE2" w:rsidRPr="00E86101" w:rsidRDefault="00053DE2" w:rsidP="005C6A63">
            <w:pPr>
              <w:jc w:val="center"/>
              <w:rPr>
                <w:sz w:val="22"/>
                <w:szCs w:val="22"/>
              </w:rPr>
            </w:pPr>
          </w:p>
        </w:tc>
        <w:tc>
          <w:tcPr>
            <w:tcW w:w="425" w:type="dxa"/>
          </w:tcPr>
          <w:p w14:paraId="07B05F12" w14:textId="77777777" w:rsidR="00053DE2" w:rsidRPr="00E86101" w:rsidRDefault="00053DE2" w:rsidP="005C6A63">
            <w:pPr>
              <w:jc w:val="center"/>
              <w:rPr>
                <w:sz w:val="22"/>
                <w:szCs w:val="22"/>
              </w:rPr>
            </w:pPr>
          </w:p>
        </w:tc>
        <w:tc>
          <w:tcPr>
            <w:tcW w:w="1372" w:type="dxa"/>
          </w:tcPr>
          <w:p w14:paraId="143BDC0E" w14:textId="77777777" w:rsidR="00053DE2" w:rsidRPr="00E86101" w:rsidRDefault="00053DE2" w:rsidP="005C6A63">
            <w:pPr>
              <w:jc w:val="center"/>
              <w:rPr>
                <w:sz w:val="22"/>
                <w:szCs w:val="22"/>
              </w:rPr>
            </w:pPr>
          </w:p>
        </w:tc>
      </w:tr>
      <w:tr w:rsidR="00941898" w:rsidRPr="00E86101" w14:paraId="6C2AAB09" w14:textId="77777777" w:rsidTr="0EDBF8EA">
        <w:trPr>
          <w:trHeight w:val="255"/>
        </w:trPr>
        <w:tc>
          <w:tcPr>
            <w:tcW w:w="2972" w:type="dxa"/>
            <w:shd w:val="clear" w:color="auto" w:fill="auto"/>
            <w:noWrap/>
          </w:tcPr>
          <w:p w14:paraId="5C4CE5EE" w14:textId="77777777" w:rsidR="00941898" w:rsidRPr="00E86101" w:rsidRDefault="00941898" w:rsidP="00941898">
            <w:pPr>
              <w:rPr>
                <w:sz w:val="22"/>
                <w:szCs w:val="22"/>
              </w:rPr>
            </w:pPr>
            <w:r w:rsidRPr="00E86101">
              <w:rPr>
                <w:sz w:val="22"/>
                <w:szCs w:val="22"/>
              </w:rPr>
              <w:t>General needs</w:t>
            </w:r>
          </w:p>
        </w:tc>
        <w:tc>
          <w:tcPr>
            <w:tcW w:w="2239" w:type="dxa"/>
            <w:shd w:val="clear" w:color="auto" w:fill="auto"/>
            <w:noWrap/>
          </w:tcPr>
          <w:p w14:paraId="0D1DB59A" w14:textId="77777777" w:rsidR="00941898" w:rsidRPr="00E86101" w:rsidRDefault="00941898" w:rsidP="00941898">
            <w:pPr>
              <w:rPr>
                <w:sz w:val="22"/>
                <w:szCs w:val="22"/>
              </w:rPr>
            </w:pPr>
          </w:p>
        </w:tc>
        <w:tc>
          <w:tcPr>
            <w:tcW w:w="1560" w:type="dxa"/>
            <w:shd w:val="clear" w:color="auto" w:fill="auto"/>
            <w:noWrap/>
            <w:vAlign w:val="bottom"/>
          </w:tcPr>
          <w:p w14:paraId="47CC9C21" w14:textId="0109B2EF" w:rsidR="00941898" w:rsidRPr="00E86101" w:rsidRDefault="007C034B" w:rsidP="00941898">
            <w:pPr>
              <w:jc w:val="center"/>
              <w:rPr>
                <w:sz w:val="22"/>
                <w:szCs w:val="22"/>
              </w:rPr>
            </w:pPr>
            <w:r w:rsidRPr="0EDBF8EA">
              <w:rPr>
                <w:sz w:val="22"/>
                <w:szCs w:val="22"/>
              </w:rPr>
              <w:t>41,27</w:t>
            </w:r>
            <w:r w:rsidR="7D245233" w:rsidRPr="0EDBF8EA">
              <w:rPr>
                <w:sz w:val="22"/>
                <w:szCs w:val="22"/>
              </w:rPr>
              <w:t>6</w:t>
            </w:r>
          </w:p>
        </w:tc>
        <w:tc>
          <w:tcPr>
            <w:tcW w:w="425" w:type="dxa"/>
          </w:tcPr>
          <w:p w14:paraId="0F8E66E6" w14:textId="77777777" w:rsidR="00941898" w:rsidRPr="00E86101" w:rsidRDefault="00941898" w:rsidP="00941898">
            <w:pPr>
              <w:jc w:val="center"/>
              <w:rPr>
                <w:sz w:val="22"/>
                <w:szCs w:val="22"/>
              </w:rPr>
            </w:pPr>
          </w:p>
        </w:tc>
        <w:tc>
          <w:tcPr>
            <w:tcW w:w="1372" w:type="dxa"/>
            <w:vAlign w:val="bottom"/>
          </w:tcPr>
          <w:p w14:paraId="650E2EEA" w14:textId="65D48CB2" w:rsidR="00941898" w:rsidRPr="00E86101" w:rsidRDefault="00941898" w:rsidP="00941898">
            <w:pPr>
              <w:jc w:val="center"/>
              <w:rPr>
                <w:sz w:val="22"/>
                <w:szCs w:val="22"/>
              </w:rPr>
            </w:pPr>
            <w:r w:rsidRPr="00E86101">
              <w:rPr>
                <w:sz w:val="22"/>
                <w:szCs w:val="22"/>
              </w:rPr>
              <w:t>41,270</w:t>
            </w:r>
          </w:p>
        </w:tc>
      </w:tr>
      <w:tr w:rsidR="00941898" w:rsidRPr="00E86101" w14:paraId="4BB1D12E" w14:textId="77777777" w:rsidTr="0EDBF8EA">
        <w:trPr>
          <w:trHeight w:val="255"/>
        </w:trPr>
        <w:tc>
          <w:tcPr>
            <w:tcW w:w="2972" w:type="dxa"/>
            <w:shd w:val="clear" w:color="auto" w:fill="auto"/>
            <w:noWrap/>
          </w:tcPr>
          <w:p w14:paraId="3BF064EB" w14:textId="77777777" w:rsidR="00941898" w:rsidRPr="00E86101" w:rsidRDefault="00941898" w:rsidP="00941898">
            <w:pPr>
              <w:rPr>
                <w:sz w:val="22"/>
                <w:szCs w:val="22"/>
              </w:rPr>
            </w:pPr>
            <w:r w:rsidRPr="00E86101">
              <w:rPr>
                <w:sz w:val="22"/>
                <w:szCs w:val="22"/>
              </w:rPr>
              <w:t>Supported housing</w:t>
            </w:r>
          </w:p>
        </w:tc>
        <w:tc>
          <w:tcPr>
            <w:tcW w:w="2239" w:type="dxa"/>
            <w:shd w:val="clear" w:color="auto" w:fill="auto"/>
            <w:noWrap/>
          </w:tcPr>
          <w:p w14:paraId="105C4D89" w14:textId="77777777" w:rsidR="00941898" w:rsidRPr="00E86101" w:rsidRDefault="00941898" w:rsidP="00941898">
            <w:pPr>
              <w:rPr>
                <w:sz w:val="22"/>
                <w:szCs w:val="22"/>
              </w:rPr>
            </w:pPr>
          </w:p>
        </w:tc>
        <w:tc>
          <w:tcPr>
            <w:tcW w:w="1560" w:type="dxa"/>
            <w:shd w:val="clear" w:color="auto" w:fill="auto"/>
            <w:noWrap/>
            <w:vAlign w:val="bottom"/>
          </w:tcPr>
          <w:p w14:paraId="40174328" w14:textId="34B1E481" w:rsidR="00941898" w:rsidRPr="00E86101" w:rsidRDefault="007C034B" w:rsidP="00941898">
            <w:pPr>
              <w:jc w:val="center"/>
              <w:rPr>
                <w:sz w:val="22"/>
                <w:szCs w:val="22"/>
              </w:rPr>
            </w:pPr>
            <w:r>
              <w:rPr>
                <w:sz w:val="22"/>
                <w:szCs w:val="22"/>
              </w:rPr>
              <w:t>838</w:t>
            </w:r>
          </w:p>
        </w:tc>
        <w:tc>
          <w:tcPr>
            <w:tcW w:w="425" w:type="dxa"/>
          </w:tcPr>
          <w:p w14:paraId="57782CD2" w14:textId="77777777" w:rsidR="00941898" w:rsidRPr="00E86101" w:rsidRDefault="00941898" w:rsidP="00941898">
            <w:pPr>
              <w:jc w:val="center"/>
              <w:rPr>
                <w:sz w:val="22"/>
                <w:szCs w:val="22"/>
              </w:rPr>
            </w:pPr>
          </w:p>
        </w:tc>
        <w:tc>
          <w:tcPr>
            <w:tcW w:w="1372" w:type="dxa"/>
            <w:vAlign w:val="bottom"/>
          </w:tcPr>
          <w:p w14:paraId="385C6595" w14:textId="2C63C098" w:rsidR="00941898" w:rsidRPr="00E86101" w:rsidRDefault="00941898" w:rsidP="00941898">
            <w:pPr>
              <w:jc w:val="center"/>
              <w:rPr>
                <w:sz w:val="22"/>
                <w:szCs w:val="22"/>
              </w:rPr>
            </w:pPr>
            <w:r w:rsidRPr="00E86101">
              <w:rPr>
                <w:sz w:val="22"/>
                <w:szCs w:val="22"/>
              </w:rPr>
              <w:t>868</w:t>
            </w:r>
          </w:p>
        </w:tc>
      </w:tr>
      <w:tr w:rsidR="00941898" w:rsidRPr="00E86101" w14:paraId="18958240" w14:textId="77777777" w:rsidTr="0EDBF8EA">
        <w:trPr>
          <w:trHeight w:val="255"/>
        </w:trPr>
        <w:tc>
          <w:tcPr>
            <w:tcW w:w="2972" w:type="dxa"/>
            <w:shd w:val="clear" w:color="auto" w:fill="auto"/>
            <w:noWrap/>
          </w:tcPr>
          <w:p w14:paraId="7FB2B98F" w14:textId="68BD9846" w:rsidR="00941898" w:rsidRPr="00E86101" w:rsidRDefault="00941898" w:rsidP="00941898">
            <w:pPr>
              <w:rPr>
                <w:sz w:val="22"/>
                <w:szCs w:val="22"/>
              </w:rPr>
            </w:pPr>
            <w:r w:rsidRPr="00E86101">
              <w:rPr>
                <w:sz w:val="22"/>
                <w:szCs w:val="22"/>
              </w:rPr>
              <w:t>Shared ownership</w:t>
            </w:r>
          </w:p>
        </w:tc>
        <w:tc>
          <w:tcPr>
            <w:tcW w:w="2239" w:type="dxa"/>
            <w:shd w:val="clear" w:color="auto" w:fill="auto"/>
            <w:noWrap/>
          </w:tcPr>
          <w:p w14:paraId="068599B7" w14:textId="77777777" w:rsidR="00941898" w:rsidRPr="00E86101" w:rsidRDefault="00941898" w:rsidP="00941898">
            <w:pPr>
              <w:rPr>
                <w:sz w:val="22"/>
                <w:szCs w:val="22"/>
              </w:rPr>
            </w:pPr>
          </w:p>
        </w:tc>
        <w:tc>
          <w:tcPr>
            <w:tcW w:w="1560" w:type="dxa"/>
            <w:tcBorders>
              <w:bottom w:val="single" w:sz="4" w:space="0" w:color="auto"/>
            </w:tcBorders>
            <w:shd w:val="clear" w:color="auto" w:fill="auto"/>
            <w:noWrap/>
            <w:vAlign w:val="bottom"/>
          </w:tcPr>
          <w:p w14:paraId="4E66B136" w14:textId="0B7EDE28" w:rsidR="00941898" w:rsidRPr="00E86101" w:rsidRDefault="007C034B" w:rsidP="00941898">
            <w:pPr>
              <w:jc w:val="center"/>
              <w:rPr>
                <w:sz w:val="22"/>
                <w:szCs w:val="22"/>
              </w:rPr>
            </w:pPr>
            <w:r>
              <w:rPr>
                <w:sz w:val="22"/>
                <w:szCs w:val="22"/>
              </w:rPr>
              <w:t>11</w:t>
            </w:r>
          </w:p>
        </w:tc>
        <w:tc>
          <w:tcPr>
            <w:tcW w:w="425" w:type="dxa"/>
          </w:tcPr>
          <w:p w14:paraId="54A93324" w14:textId="77777777" w:rsidR="00941898" w:rsidRPr="00E86101" w:rsidRDefault="00941898" w:rsidP="00941898">
            <w:pPr>
              <w:jc w:val="center"/>
              <w:rPr>
                <w:sz w:val="22"/>
                <w:szCs w:val="22"/>
              </w:rPr>
            </w:pPr>
          </w:p>
        </w:tc>
        <w:tc>
          <w:tcPr>
            <w:tcW w:w="1372" w:type="dxa"/>
            <w:tcBorders>
              <w:bottom w:val="single" w:sz="4" w:space="0" w:color="auto"/>
            </w:tcBorders>
            <w:vAlign w:val="bottom"/>
          </w:tcPr>
          <w:p w14:paraId="7A1BD3B3" w14:textId="7CD65233" w:rsidR="00941898" w:rsidRPr="00E86101" w:rsidRDefault="00941898" w:rsidP="00941898">
            <w:pPr>
              <w:jc w:val="center"/>
              <w:rPr>
                <w:sz w:val="22"/>
                <w:szCs w:val="22"/>
              </w:rPr>
            </w:pPr>
            <w:r w:rsidRPr="00E86101">
              <w:rPr>
                <w:sz w:val="22"/>
                <w:szCs w:val="22"/>
              </w:rPr>
              <w:t>11</w:t>
            </w:r>
          </w:p>
        </w:tc>
      </w:tr>
      <w:tr w:rsidR="00941898" w:rsidRPr="00E86101" w14:paraId="7B22283C" w14:textId="77777777" w:rsidTr="0EDBF8EA">
        <w:trPr>
          <w:trHeight w:val="255"/>
        </w:trPr>
        <w:tc>
          <w:tcPr>
            <w:tcW w:w="2972" w:type="dxa"/>
            <w:shd w:val="clear" w:color="auto" w:fill="auto"/>
            <w:noWrap/>
          </w:tcPr>
          <w:p w14:paraId="3AB28D6B" w14:textId="77777777" w:rsidR="00941898" w:rsidRPr="00E86101" w:rsidRDefault="00941898" w:rsidP="00941898">
            <w:pPr>
              <w:rPr>
                <w:sz w:val="22"/>
                <w:szCs w:val="22"/>
              </w:rPr>
            </w:pPr>
            <w:r w:rsidRPr="00E86101">
              <w:rPr>
                <w:sz w:val="22"/>
                <w:szCs w:val="22"/>
              </w:rPr>
              <w:t>Housing held for long-term letting</w:t>
            </w:r>
          </w:p>
        </w:tc>
        <w:tc>
          <w:tcPr>
            <w:tcW w:w="2239" w:type="dxa"/>
            <w:shd w:val="clear" w:color="auto" w:fill="auto"/>
            <w:noWrap/>
          </w:tcPr>
          <w:p w14:paraId="6EE8163D" w14:textId="77777777" w:rsidR="00941898" w:rsidRPr="00E86101" w:rsidRDefault="00941898" w:rsidP="00941898">
            <w:pPr>
              <w:rPr>
                <w:sz w:val="22"/>
                <w:szCs w:val="22"/>
              </w:rPr>
            </w:pPr>
          </w:p>
        </w:tc>
        <w:tc>
          <w:tcPr>
            <w:tcW w:w="1560" w:type="dxa"/>
            <w:tcBorders>
              <w:top w:val="single" w:sz="4" w:space="0" w:color="auto"/>
            </w:tcBorders>
            <w:shd w:val="clear" w:color="auto" w:fill="auto"/>
            <w:noWrap/>
            <w:vAlign w:val="bottom"/>
          </w:tcPr>
          <w:p w14:paraId="58AA103B" w14:textId="146CD9DA" w:rsidR="00941898" w:rsidRPr="00E86101" w:rsidRDefault="00262EB8" w:rsidP="00941898">
            <w:pPr>
              <w:jc w:val="center"/>
              <w:rPr>
                <w:sz w:val="22"/>
                <w:szCs w:val="22"/>
              </w:rPr>
            </w:pPr>
            <w:r w:rsidRPr="07D26899">
              <w:rPr>
                <w:sz w:val="22"/>
                <w:szCs w:val="22"/>
              </w:rPr>
              <w:t>42,1</w:t>
            </w:r>
            <w:r w:rsidR="4E097CFD" w:rsidRPr="07D26899">
              <w:rPr>
                <w:sz w:val="22"/>
                <w:szCs w:val="22"/>
              </w:rPr>
              <w:t>25</w:t>
            </w:r>
          </w:p>
        </w:tc>
        <w:tc>
          <w:tcPr>
            <w:tcW w:w="425" w:type="dxa"/>
          </w:tcPr>
          <w:p w14:paraId="0F3D7AD5" w14:textId="77777777" w:rsidR="00941898" w:rsidRPr="00E86101" w:rsidRDefault="00941898" w:rsidP="00941898">
            <w:pPr>
              <w:jc w:val="center"/>
              <w:rPr>
                <w:sz w:val="22"/>
                <w:szCs w:val="22"/>
              </w:rPr>
            </w:pPr>
          </w:p>
        </w:tc>
        <w:tc>
          <w:tcPr>
            <w:tcW w:w="1372" w:type="dxa"/>
            <w:tcBorders>
              <w:top w:val="single" w:sz="4" w:space="0" w:color="auto"/>
            </w:tcBorders>
            <w:vAlign w:val="bottom"/>
          </w:tcPr>
          <w:p w14:paraId="449DF739" w14:textId="6E947078" w:rsidR="00941898" w:rsidRPr="00E86101" w:rsidRDefault="00941898" w:rsidP="00941898">
            <w:pPr>
              <w:jc w:val="center"/>
              <w:rPr>
                <w:sz w:val="22"/>
                <w:szCs w:val="22"/>
              </w:rPr>
            </w:pPr>
            <w:r w:rsidRPr="00E86101">
              <w:rPr>
                <w:sz w:val="22"/>
                <w:szCs w:val="22"/>
              </w:rPr>
              <w:t>42,149</w:t>
            </w:r>
          </w:p>
        </w:tc>
      </w:tr>
      <w:tr w:rsidR="00941898" w:rsidRPr="00E86101" w14:paraId="3D3AAAFC" w14:textId="77777777" w:rsidTr="0EDBF8EA">
        <w:trPr>
          <w:trHeight w:val="255"/>
        </w:trPr>
        <w:tc>
          <w:tcPr>
            <w:tcW w:w="5211" w:type="dxa"/>
            <w:gridSpan w:val="2"/>
            <w:shd w:val="clear" w:color="auto" w:fill="auto"/>
            <w:noWrap/>
          </w:tcPr>
          <w:p w14:paraId="277D884A" w14:textId="77777777" w:rsidR="00941898" w:rsidRPr="00E86101" w:rsidRDefault="00941898" w:rsidP="00941898">
            <w:pPr>
              <w:rPr>
                <w:sz w:val="22"/>
                <w:szCs w:val="22"/>
              </w:rPr>
            </w:pPr>
          </w:p>
          <w:p w14:paraId="686E8087" w14:textId="79400144" w:rsidR="00941898" w:rsidRPr="00E86101" w:rsidRDefault="00941898" w:rsidP="00941898">
            <w:pPr>
              <w:rPr>
                <w:sz w:val="22"/>
                <w:szCs w:val="22"/>
              </w:rPr>
            </w:pPr>
            <w:r w:rsidRPr="00E86101">
              <w:rPr>
                <w:sz w:val="22"/>
                <w:szCs w:val="22"/>
              </w:rPr>
              <w:t>Housing approved / planned for demolition</w:t>
            </w:r>
          </w:p>
        </w:tc>
        <w:tc>
          <w:tcPr>
            <w:tcW w:w="1560" w:type="dxa"/>
            <w:shd w:val="clear" w:color="auto" w:fill="auto"/>
            <w:noWrap/>
            <w:vAlign w:val="bottom"/>
          </w:tcPr>
          <w:p w14:paraId="7245A942" w14:textId="754AE1EA" w:rsidR="00941898" w:rsidRPr="00E86101" w:rsidRDefault="00262EB8" w:rsidP="00941898">
            <w:pPr>
              <w:jc w:val="center"/>
              <w:rPr>
                <w:sz w:val="22"/>
                <w:szCs w:val="22"/>
              </w:rPr>
            </w:pPr>
            <w:r>
              <w:rPr>
                <w:sz w:val="22"/>
                <w:szCs w:val="22"/>
              </w:rPr>
              <w:t>638</w:t>
            </w:r>
          </w:p>
        </w:tc>
        <w:tc>
          <w:tcPr>
            <w:tcW w:w="425" w:type="dxa"/>
          </w:tcPr>
          <w:p w14:paraId="757B5098" w14:textId="77777777" w:rsidR="00941898" w:rsidRPr="00E86101" w:rsidRDefault="00941898" w:rsidP="00941898">
            <w:pPr>
              <w:jc w:val="center"/>
              <w:rPr>
                <w:sz w:val="22"/>
                <w:szCs w:val="22"/>
              </w:rPr>
            </w:pPr>
          </w:p>
        </w:tc>
        <w:tc>
          <w:tcPr>
            <w:tcW w:w="1372" w:type="dxa"/>
            <w:vAlign w:val="bottom"/>
          </w:tcPr>
          <w:p w14:paraId="16CFCEBB" w14:textId="3F9B057A" w:rsidR="00941898" w:rsidRPr="00E86101" w:rsidRDefault="00941898" w:rsidP="00941898">
            <w:pPr>
              <w:jc w:val="center"/>
              <w:rPr>
                <w:sz w:val="22"/>
                <w:szCs w:val="22"/>
              </w:rPr>
            </w:pPr>
            <w:r w:rsidRPr="00E86101">
              <w:rPr>
                <w:sz w:val="22"/>
                <w:szCs w:val="22"/>
              </w:rPr>
              <w:t>6</w:t>
            </w:r>
            <w:r w:rsidR="00C80B96">
              <w:rPr>
                <w:sz w:val="22"/>
                <w:szCs w:val="22"/>
              </w:rPr>
              <w:t>08</w:t>
            </w:r>
          </w:p>
        </w:tc>
      </w:tr>
      <w:tr w:rsidR="00941898" w:rsidRPr="00E86101" w14:paraId="434202C8" w14:textId="77777777" w:rsidTr="0EDBF8EA">
        <w:trPr>
          <w:trHeight w:val="255"/>
        </w:trPr>
        <w:tc>
          <w:tcPr>
            <w:tcW w:w="5211" w:type="dxa"/>
            <w:gridSpan w:val="2"/>
            <w:shd w:val="clear" w:color="auto" w:fill="auto"/>
            <w:noWrap/>
          </w:tcPr>
          <w:p w14:paraId="0EBE513A" w14:textId="77777777" w:rsidR="00941898" w:rsidRPr="00E86101" w:rsidRDefault="00941898" w:rsidP="00941898">
            <w:pPr>
              <w:rPr>
                <w:b/>
                <w:bCs/>
                <w:sz w:val="22"/>
                <w:szCs w:val="22"/>
              </w:rPr>
            </w:pPr>
          </w:p>
        </w:tc>
        <w:tc>
          <w:tcPr>
            <w:tcW w:w="1560" w:type="dxa"/>
            <w:tcBorders>
              <w:bottom w:val="single" w:sz="4" w:space="0" w:color="auto"/>
            </w:tcBorders>
            <w:shd w:val="clear" w:color="auto" w:fill="auto"/>
            <w:noWrap/>
          </w:tcPr>
          <w:p w14:paraId="363EE315" w14:textId="77777777" w:rsidR="00941898" w:rsidRPr="00E86101" w:rsidRDefault="00941898" w:rsidP="00941898">
            <w:pPr>
              <w:jc w:val="center"/>
              <w:rPr>
                <w:sz w:val="22"/>
                <w:szCs w:val="22"/>
              </w:rPr>
            </w:pPr>
          </w:p>
        </w:tc>
        <w:tc>
          <w:tcPr>
            <w:tcW w:w="425" w:type="dxa"/>
          </w:tcPr>
          <w:p w14:paraId="259A5B45" w14:textId="77777777" w:rsidR="00941898" w:rsidRPr="00E86101" w:rsidRDefault="00941898" w:rsidP="00941898">
            <w:pPr>
              <w:jc w:val="center"/>
              <w:rPr>
                <w:sz w:val="22"/>
                <w:szCs w:val="22"/>
              </w:rPr>
            </w:pPr>
          </w:p>
        </w:tc>
        <w:tc>
          <w:tcPr>
            <w:tcW w:w="1372" w:type="dxa"/>
            <w:tcBorders>
              <w:bottom w:val="single" w:sz="4" w:space="0" w:color="auto"/>
            </w:tcBorders>
          </w:tcPr>
          <w:p w14:paraId="2DAC3A36" w14:textId="77777777" w:rsidR="00941898" w:rsidRPr="00E86101" w:rsidRDefault="00941898" w:rsidP="00941898">
            <w:pPr>
              <w:jc w:val="center"/>
              <w:rPr>
                <w:sz w:val="22"/>
                <w:szCs w:val="22"/>
              </w:rPr>
            </w:pPr>
          </w:p>
        </w:tc>
      </w:tr>
      <w:tr w:rsidR="00941898" w:rsidRPr="00E86101" w14:paraId="1EF0BA51" w14:textId="77777777" w:rsidTr="0EDBF8EA">
        <w:trPr>
          <w:trHeight w:val="255"/>
        </w:trPr>
        <w:tc>
          <w:tcPr>
            <w:tcW w:w="5211" w:type="dxa"/>
            <w:gridSpan w:val="2"/>
            <w:shd w:val="clear" w:color="auto" w:fill="auto"/>
            <w:noWrap/>
          </w:tcPr>
          <w:p w14:paraId="56719257" w14:textId="77777777" w:rsidR="00941898" w:rsidRPr="00E86101" w:rsidRDefault="00941898" w:rsidP="00941898">
            <w:pPr>
              <w:rPr>
                <w:bCs/>
                <w:sz w:val="22"/>
                <w:szCs w:val="22"/>
              </w:rPr>
            </w:pPr>
            <w:r w:rsidRPr="00E86101">
              <w:rPr>
                <w:bCs/>
                <w:sz w:val="22"/>
                <w:szCs w:val="22"/>
              </w:rPr>
              <w:t xml:space="preserve">Total Units </w:t>
            </w:r>
          </w:p>
        </w:tc>
        <w:tc>
          <w:tcPr>
            <w:tcW w:w="1560" w:type="dxa"/>
            <w:tcBorders>
              <w:top w:val="single" w:sz="4" w:space="0" w:color="auto"/>
              <w:bottom w:val="single" w:sz="4" w:space="0" w:color="auto"/>
            </w:tcBorders>
            <w:shd w:val="clear" w:color="auto" w:fill="auto"/>
            <w:noWrap/>
          </w:tcPr>
          <w:p w14:paraId="5E07EBB8" w14:textId="7BBF0AB7" w:rsidR="00941898" w:rsidRPr="00E86101" w:rsidRDefault="00262EB8" w:rsidP="00941898">
            <w:pPr>
              <w:jc w:val="center"/>
              <w:rPr>
                <w:sz w:val="22"/>
                <w:szCs w:val="22"/>
              </w:rPr>
            </w:pPr>
            <w:r w:rsidRPr="07D26899">
              <w:rPr>
                <w:sz w:val="22"/>
                <w:szCs w:val="22"/>
              </w:rPr>
              <w:t>42,7</w:t>
            </w:r>
            <w:r w:rsidR="7B31F208" w:rsidRPr="07D26899">
              <w:rPr>
                <w:sz w:val="22"/>
                <w:szCs w:val="22"/>
              </w:rPr>
              <w:t>63</w:t>
            </w:r>
          </w:p>
        </w:tc>
        <w:tc>
          <w:tcPr>
            <w:tcW w:w="425" w:type="dxa"/>
          </w:tcPr>
          <w:p w14:paraId="70EAE30F" w14:textId="77777777" w:rsidR="00941898" w:rsidRPr="00E86101" w:rsidRDefault="00941898" w:rsidP="00941898">
            <w:pPr>
              <w:jc w:val="center"/>
              <w:rPr>
                <w:sz w:val="22"/>
                <w:szCs w:val="22"/>
              </w:rPr>
            </w:pPr>
          </w:p>
        </w:tc>
        <w:tc>
          <w:tcPr>
            <w:tcW w:w="1372" w:type="dxa"/>
            <w:tcBorders>
              <w:top w:val="single" w:sz="4" w:space="0" w:color="auto"/>
              <w:bottom w:val="single" w:sz="4" w:space="0" w:color="auto"/>
            </w:tcBorders>
          </w:tcPr>
          <w:p w14:paraId="7E15A1E5" w14:textId="12113183" w:rsidR="00941898" w:rsidRPr="00E86101" w:rsidRDefault="00941898" w:rsidP="00941898">
            <w:pPr>
              <w:jc w:val="center"/>
              <w:rPr>
                <w:sz w:val="22"/>
                <w:szCs w:val="22"/>
              </w:rPr>
            </w:pPr>
            <w:r w:rsidRPr="00E86101">
              <w:rPr>
                <w:sz w:val="22"/>
                <w:szCs w:val="22"/>
              </w:rPr>
              <w:t>42,</w:t>
            </w:r>
            <w:r w:rsidR="00C80B96">
              <w:rPr>
                <w:sz w:val="22"/>
                <w:szCs w:val="22"/>
              </w:rPr>
              <w:t>757</w:t>
            </w:r>
          </w:p>
        </w:tc>
      </w:tr>
    </w:tbl>
    <w:p w14:paraId="14286D1A" w14:textId="77777777" w:rsidR="00053DE2" w:rsidRPr="00E86101" w:rsidRDefault="00053DE2" w:rsidP="00053DE2">
      <w:pPr>
        <w:pStyle w:val="BodyText"/>
        <w:jc w:val="both"/>
        <w:rPr>
          <w:bCs/>
          <w:sz w:val="22"/>
          <w:szCs w:val="22"/>
        </w:rPr>
      </w:pPr>
    </w:p>
    <w:p w14:paraId="6DEE3058" w14:textId="77777777" w:rsidR="00053DE2" w:rsidRPr="00E86101" w:rsidRDefault="00053DE2" w:rsidP="00053DE2">
      <w:pPr>
        <w:pStyle w:val="BodyText"/>
        <w:jc w:val="both"/>
        <w:rPr>
          <w:bCs/>
          <w:sz w:val="22"/>
          <w:szCs w:val="22"/>
        </w:rPr>
      </w:pPr>
      <w:r w:rsidRPr="00E86101">
        <w:rPr>
          <w:bCs/>
          <w:sz w:val="22"/>
          <w:szCs w:val="22"/>
        </w:rPr>
        <w:t>The housing valuation has been based on the number of houses held for social letting.</w:t>
      </w:r>
    </w:p>
    <w:p w14:paraId="362BDCB3" w14:textId="3A2214E7" w:rsidR="0070580A" w:rsidRPr="00E86101" w:rsidRDefault="003B312B" w:rsidP="004503D1">
      <w:pPr>
        <w:rPr>
          <w:b/>
          <w:bCs/>
        </w:rPr>
      </w:pPr>
      <w:r w:rsidRPr="00E86101">
        <w:rPr>
          <w:b/>
          <w:bCs/>
        </w:rPr>
        <w:br w:type="page"/>
      </w:r>
      <w:r w:rsidR="0070580A" w:rsidRPr="00E86101">
        <w:rPr>
          <w:b/>
          <w:bCs/>
        </w:rPr>
        <w:lastRenderedPageBreak/>
        <w:t xml:space="preserve">NOTES TO THE FINANCIAL STATEMENTS </w:t>
      </w:r>
    </w:p>
    <w:p w14:paraId="4BBE80AA" w14:textId="520793D0" w:rsidR="0070580A" w:rsidRPr="00E86101" w:rsidRDefault="0070580A" w:rsidP="00053DE2">
      <w:pPr>
        <w:jc w:val="both"/>
        <w:rPr>
          <w:b/>
          <w:bCs/>
        </w:rPr>
      </w:pPr>
      <w:r w:rsidRPr="00E86101">
        <w:rPr>
          <w:b/>
          <w:bCs/>
        </w:rPr>
        <w:t>FOR THE YEAR ENDED 31 MARCH 202</w:t>
      </w:r>
      <w:r w:rsidR="00B86CEC">
        <w:rPr>
          <w:b/>
          <w:bCs/>
        </w:rPr>
        <w:t>4</w:t>
      </w:r>
      <w:r w:rsidRPr="00E86101">
        <w:rPr>
          <w:b/>
          <w:bCs/>
        </w:rPr>
        <w:t xml:space="preserve"> (continued)</w:t>
      </w:r>
    </w:p>
    <w:p w14:paraId="4A142C84" w14:textId="3DDC1510" w:rsidR="0070580A" w:rsidRPr="00E86101" w:rsidRDefault="0070580A" w:rsidP="00BE4E8C">
      <w:pPr>
        <w:jc w:val="both"/>
        <w:rPr>
          <w:b/>
          <w:bCs/>
          <w:sz w:val="22"/>
          <w:szCs w:val="22"/>
        </w:rPr>
      </w:pPr>
    </w:p>
    <w:p w14:paraId="68E1C9CA" w14:textId="77777777" w:rsidR="00AE2D85" w:rsidRPr="00E86101" w:rsidRDefault="00AE2D85" w:rsidP="00AE2D85">
      <w:pPr>
        <w:ind w:left="284" w:hanging="284"/>
        <w:jc w:val="both"/>
        <w:rPr>
          <w:b/>
          <w:bCs/>
          <w:sz w:val="22"/>
          <w:szCs w:val="22"/>
        </w:rPr>
      </w:pPr>
      <w:r w:rsidRPr="00E86101">
        <w:rPr>
          <w:b/>
          <w:bCs/>
          <w:sz w:val="22"/>
          <w:szCs w:val="22"/>
        </w:rPr>
        <w:t>15. Tangible fixed assets – Social Housing Properties (continued)</w:t>
      </w:r>
    </w:p>
    <w:p w14:paraId="241713DD" w14:textId="77777777" w:rsidR="00AE2D85" w:rsidRPr="00E86101" w:rsidRDefault="00AE2D85" w:rsidP="00A8453B">
      <w:pPr>
        <w:jc w:val="both"/>
        <w:rPr>
          <w:sz w:val="22"/>
          <w:szCs w:val="22"/>
        </w:rPr>
      </w:pPr>
    </w:p>
    <w:p w14:paraId="683086B6" w14:textId="572FAF34" w:rsidR="00A8453B" w:rsidRPr="003F7B61" w:rsidRDefault="00A8453B" w:rsidP="00A8453B">
      <w:pPr>
        <w:jc w:val="both"/>
        <w:rPr>
          <w:sz w:val="22"/>
          <w:szCs w:val="22"/>
        </w:rPr>
      </w:pPr>
      <w:r w:rsidRPr="003F7B61">
        <w:rPr>
          <w:sz w:val="22"/>
          <w:szCs w:val="22"/>
        </w:rPr>
        <w:t>Total expenditure on repairs and capital improvements in the ye</w:t>
      </w:r>
      <w:r w:rsidR="0070580A" w:rsidRPr="003F7B61">
        <w:rPr>
          <w:sz w:val="22"/>
          <w:szCs w:val="22"/>
        </w:rPr>
        <w:t>ar on existing properties was £</w:t>
      </w:r>
      <w:r w:rsidR="0096304F">
        <w:rPr>
          <w:sz w:val="22"/>
          <w:szCs w:val="22"/>
        </w:rPr>
        <w:t>128.4m</w:t>
      </w:r>
      <w:r w:rsidR="00E73E47" w:rsidRPr="003F7B61">
        <w:rPr>
          <w:sz w:val="22"/>
          <w:szCs w:val="22"/>
        </w:rPr>
        <w:t xml:space="preserve"> (202</w:t>
      </w:r>
      <w:r w:rsidR="00B86CEC" w:rsidRPr="003F7B61">
        <w:rPr>
          <w:sz w:val="22"/>
          <w:szCs w:val="22"/>
        </w:rPr>
        <w:t>3</w:t>
      </w:r>
      <w:r w:rsidR="00E73E47" w:rsidRPr="003F7B61">
        <w:rPr>
          <w:sz w:val="22"/>
          <w:szCs w:val="22"/>
        </w:rPr>
        <w:t>: £</w:t>
      </w:r>
      <w:r w:rsidR="00B86CEC" w:rsidRPr="003F7B61">
        <w:rPr>
          <w:sz w:val="22"/>
          <w:szCs w:val="22"/>
        </w:rPr>
        <w:t>115.6</w:t>
      </w:r>
      <w:r w:rsidRPr="003F7B61">
        <w:rPr>
          <w:sz w:val="22"/>
          <w:szCs w:val="22"/>
        </w:rPr>
        <w:t>m).</w:t>
      </w:r>
      <w:r w:rsidR="0070580A" w:rsidRPr="003F7B61">
        <w:rPr>
          <w:sz w:val="22"/>
          <w:szCs w:val="22"/>
        </w:rPr>
        <w:t xml:space="preserve">  Of this, repair costs of </w:t>
      </w:r>
      <w:r w:rsidR="00547948">
        <w:rPr>
          <w:sz w:val="22"/>
          <w:szCs w:val="22"/>
        </w:rPr>
        <w:t>£78.3</w:t>
      </w:r>
      <w:r w:rsidR="00E92904" w:rsidRPr="003F7B61">
        <w:rPr>
          <w:sz w:val="22"/>
          <w:szCs w:val="22"/>
        </w:rPr>
        <w:t xml:space="preserve">m </w:t>
      </w:r>
      <w:r w:rsidR="00E73E47" w:rsidRPr="003F7B61">
        <w:rPr>
          <w:sz w:val="22"/>
          <w:szCs w:val="22"/>
        </w:rPr>
        <w:t>(202</w:t>
      </w:r>
      <w:r w:rsidR="00444578" w:rsidRPr="003F7B61">
        <w:rPr>
          <w:sz w:val="22"/>
          <w:szCs w:val="22"/>
        </w:rPr>
        <w:t>3</w:t>
      </w:r>
      <w:r w:rsidRPr="003F7B61">
        <w:rPr>
          <w:sz w:val="22"/>
          <w:szCs w:val="22"/>
        </w:rPr>
        <w:t>: £</w:t>
      </w:r>
      <w:r w:rsidR="00444578" w:rsidRPr="003F7B61">
        <w:rPr>
          <w:sz w:val="22"/>
          <w:szCs w:val="22"/>
        </w:rPr>
        <w:t>68.0</w:t>
      </w:r>
      <w:r w:rsidRPr="003F7B61">
        <w:rPr>
          <w:sz w:val="22"/>
          <w:szCs w:val="22"/>
        </w:rPr>
        <w:t>m) were charged to the Statement of Comprehensive Income (note 4) with capital improvements of £</w:t>
      </w:r>
      <w:r w:rsidR="003E20F0">
        <w:rPr>
          <w:sz w:val="22"/>
          <w:szCs w:val="22"/>
        </w:rPr>
        <w:t>50.1</w:t>
      </w:r>
      <w:r w:rsidRPr="003F7B61">
        <w:rPr>
          <w:sz w:val="22"/>
          <w:szCs w:val="22"/>
        </w:rPr>
        <w:t>m</w:t>
      </w:r>
      <w:r w:rsidR="00E73E47" w:rsidRPr="003F7B61">
        <w:rPr>
          <w:sz w:val="22"/>
          <w:szCs w:val="22"/>
        </w:rPr>
        <w:t xml:space="preserve"> (202</w:t>
      </w:r>
      <w:r w:rsidR="00444578" w:rsidRPr="003F7B61">
        <w:rPr>
          <w:sz w:val="22"/>
          <w:szCs w:val="22"/>
        </w:rPr>
        <w:t>3</w:t>
      </w:r>
      <w:r w:rsidR="00E73E47" w:rsidRPr="003F7B61">
        <w:rPr>
          <w:sz w:val="22"/>
          <w:szCs w:val="22"/>
        </w:rPr>
        <w:t xml:space="preserve">: </w:t>
      </w:r>
      <w:r w:rsidR="126034C9" w:rsidRPr="003F7B61">
        <w:rPr>
          <w:sz w:val="22"/>
          <w:szCs w:val="22"/>
        </w:rPr>
        <w:t>£</w:t>
      </w:r>
      <w:r w:rsidR="00444578" w:rsidRPr="003F7B61">
        <w:rPr>
          <w:sz w:val="22"/>
          <w:szCs w:val="22"/>
        </w:rPr>
        <w:t>47.6</w:t>
      </w:r>
      <w:r w:rsidRPr="003F7B61">
        <w:rPr>
          <w:sz w:val="22"/>
          <w:szCs w:val="22"/>
        </w:rPr>
        <w:t>m) shown as additions to core stock on the Statement of Financial Position.  Additions to core stock in the year of £</w:t>
      </w:r>
      <w:r w:rsidR="00A94342">
        <w:rPr>
          <w:sz w:val="22"/>
          <w:szCs w:val="22"/>
        </w:rPr>
        <w:t>50.1</w:t>
      </w:r>
      <w:r w:rsidR="00E92904" w:rsidRPr="003F7B61">
        <w:rPr>
          <w:sz w:val="22"/>
          <w:szCs w:val="22"/>
        </w:rPr>
        <w:t xml:space="preserve">m </w:t>
      </w:r>
      <w:r w:rsidR="00E73E47" w:rsidRPr="003F7B61">
        <w:rPr>
          <w:sz w:val="22"/>
          <w:szCs w:val="22"/>
        </w:rPr>
        <w:t>(202</w:t>
      </w:r>
      <w:r w:rsidR="00444578" w:rsidRPr="003F7B61">
        <w:rPr>
          <w:sz w:val="22"/>
          <w:szCs w:val="22"/>
        </w:rPr>
        <w:t>3</w:t>
      </w:r>
      <w:r w:rsidR="00E73E47" w:rsidRPr="003F7B61">
        <w:rPr>
          <w:sz w:val="22"/>
          <w:szCs w:val="22"/>
        </w:rPr>
        <w:t>: £</w:t>
      </w:r>
      <w:r w:rsidR="00444578" w:rsidRPr="003F7B61">
        <w:rPr>
          <w:sz w:val="22"/>
          <w:szCs w:val="22"/>
        </w:rPr>
        <w:t>47.6</w:t>
      </w:r>
      <w:r w:rsidRPr="003F7B61">
        <w:rPr>
          <w:sz w:val="22"/>
          <w:szCs w:val="22"/>
        </w:rPr>
        <w:t>m) in the year include:</w:t>
      </w:r>
    </w:p>
    <w:p w14:paraId="28ACDF0B" w14:textId="77777777" w:rsidR="00A8453B" w:rsidRPr="003F7B61" w:rsidRDefault="00A8453B" w:rsidP="00A8453B">
      <w:pPr>
        <w:jc w:val="both"/>
        <w:rPr>
          <w:sz w:val="22"/>
          <w:szCs w:val="22"/>
        </w:rPr>
      </w:pPr>
    </w:p>
    <w:p w14:paraId="0AF56431" w14:textId="79CCD1B6" w:rsidR="00292AC8" w:rsidRPr="00E533B2" w:rsidRDefault="00292AC8" w:rsidP="007C2CAD">
      <w:pPr>
        <w:numPr>
          <w:ilvl w:val="0"/>
          <w:numId w:val="15"/>
        </w:numPr>
        <w:jc w:val="both"/>
        <w:rPr>
          <w:sz w:val="22"/>
          <w:szCs w:val="22"/>
        </w:rPr>
      </w:pPr>
      <w:r w:rsidRPr="00E533B2">
        <w:rPr>
          <w:sz w:val="22"/>
          <w:szCs w:val="22"/>
        </w:rPr>
        <w:t>£</w:t>
      </w:r>
      <w:r w:rsidR="006D0E27" w:rsidRPr="00E533B2">
        <w:rPr>
          <w:sz w:val="22"/>
          <w:szCs w:val="22"/>
        </w:rPr>
        <w:t>21</w:t>
      </w:r>
      <w:r w:rsidR="00E80CC2" w:rsidRPr="00E533B2">
        <w:rPr>
          <w:sz w:val="22"/>
          <w:szCs w:val="22"/>
        </w:rPr>
        <w:t>.</w:t>
      </w:r>
      <w:r w:rsidR="006D0E27" w:rsidRPr="00E533B2">
        <w:rPr>
          <w:sz w:val="22"/>
          <w:szCs w:val="22"/>
        </w:rPr>
        <w:t>5</w:t>
      </w:r>
      <w:r w:rsidRPr="00E533B2">
        <w:rPr>
          <w:sz w:val="22"/>
          <w:szCs w:val="22"/>
        </w:rPr>
        <w:t>m for component additions including:</w:t>
      </w:r>
    </w:p>
    <w:p w14:paraId="03117250" w14:textId="439597DD" w:rsidR="00292AC8" w:rsidRPr="00E533B2" w:rsidRDefault="00292AC8" w:rsidP="007C2CAD">
      <w:pPr>
        <w:numPr>
          <w:ilvl w:val="1"/>
          <w:numId w:val="15"/>
        </w:numPr>
        <w:jc w:val="both"/>
        <w:rPr>
          <w:sz w:val="22"/>
          <w:szCs w:val="22"/>
        </w:rPr>
      </w:pPr>
      <w:r w:rsidRPr="00E533B2">
        <w:rPr>
          <w:sz w:val="22"/>
          <w:szCs w:val="22"/>
        </w:rPr>
        <w:t>£</w:t>
      </w:r>
      <w:r w:rsidR="00A94342" w:rsidRPr="00E533B2">
        <w:rPr>
          <w:sz w:val="22"/>
          <w:szCs w:val="22"/>
        </w:rPr>
        <w:t>0.</w:t>
      </w:r>
      <w:r w:rsidR="009B6123" w:rsidRPr="00E533B2">
        <w:rPr>
          <w:sz w:val="22"/>
          <w:szCs w:val="22"/>
        </w:rPr>
        <w:t>4</w:t>
      </w:r>
      <w:r w:rsidRPr="00E533B2">
        <w:rPr>
          <w:sz w:val="22"/>
          <w:szCs w:val="22"/>
        </w:rPr>
        <w:t xml:space="preserve">m on </w:t>
      </w:r>
      <w:proofErr w:type="gramStart"/>
      <w:r w:rsidRPr="00E533B2">
        <w:rPr>
          <w:sz w:val="22"/>
          <w:szCs w:val="22"/>
        </w:rPr>
        <w:t>bathrooms;</w:t>
      </w:r>
      <w:proofErr w:type="gramEnd"/>
    </w:p>
    <w:p w14:paraId="74A5D6D9" w14:textId="7E2EBF99" w:rsidR="00292AC8" w:rsidRPr="00E533B2" w:rsidRDefault="00292AC8" w:rsidP="007C2CAD">
      <w:pPr>
        <w:numPr>
          <w:ilvl w:val="1"/>
          <w:numId w:val="15"/>
        </w:numPr>
        <w:jc w:val="both"/>
        <w:rPr>
          <w:sz w:val="22"/>
          <w:szCs w:val="22"/>
        </w:rPr>
      </w:pPr>
      <w:r w:rsidRPr="00E533B2">
        <w:rPr>
          <w:sz w:val="22"/>
          <w:szCs w:val="22"/>
        </w:rPr>
        <w:t>£</w:t>
      </w:r>
      <w:r w:rsidR="009B6123" w:rsidRPr="00E533B2">
        <w:rPr>
          <w:sz w:val="22"/>
          <w:szCs w:val="22"/>
        </w:rPr>
        <w:t>5.7</w:t>
      </w:r>
      <w:r w:rsidR="00783049" w:rsidRPr="00E533B2">
        <w:rPr>
          <w:sz w:val="22"/>
          <w:szCs w:val="22"/>
        </w:rPr>
        <w:t>m</w:t>
      </w:r>
      <w:r w:rsidRPr="00E533B2">
        <w:rPr>
          <w:sz w:val="22"/>
          <w:szCs w:val="22"/>
        </w:rPr>
        <w:t xml:space="preserve"> on heating system </w:t>
      </w:r>
      <w:proofErr w:type="gramStart"/>
      <w:r w:rsidRPr="00E533B2">
        <w:rPr>
          <w:sz w:val="22"/>
          <w:szCs w:val="22"/>
        </w:rPr>
        <w:t>boilers;</w:t>
      </w:r>
      <w:proofErr w:type="gramEnd"/>
    </w:p>
    <w:p w14:paraId="19303A7F" w14:textId="58F88489" w:rsidR="00292AC8" w:rsidRPr="00E533B2" w:rsidRDefault="00292AC8" w:rsidP="007C2CAD">
      <w:pPr>
        <w:numPr>
          <w:ilvl w:val="1"/>
          <w:numId w:val="15"/>
        </w:numPr>
        <w:jc w:val="both"/>
        <w:rPr>
          <w:sz w:val="22"/>
          <w:szCs w:val="22"/>
        </w:rPr>
      </w:pPr>
      <w:r w:rsidRPr="00E533B2">
        <w:rPr>
          <w:sz w:val="22"/>
          <w:szCs w:val="22"/>
        </w:rPr>
        <w:t>£</w:t>
      </w:r>
      <w:r w:rsidR="009B6123" w:rsidRPr="00E533B2">
        <w:rPr>
          <w:sz w:val="22"/>
          <w:szCs w:val="22"/>
        </w:rPr>
        <w:t>2.2</w:t>
      </w:r>
      <w:r w:rsidRPr="00E533B2">
        <w:rPr>
          <w:sz w:val="22"/>
          <w:szCs w:val="22"/>
        </w:rPr>
        <w:t xml:space="preserve">m on internal works and common </w:t>
      </w:r>
      <w:proofErr w:type="gramStart"/>
      <w:r w:rsidRPr="00E533B2">
        <w:rPr>
          <w:sz w:val="22"/>
          <w:szCs w:val="22"/>
        </w:rPr>
        <w:t>areas;</w:t>
      </w:r>
      <w:proofErr w:type="gramEnd"/>
    </w:p>
    <w:p w14:paraId="6A40D0C2" w14:textId="3BF32B32" w:rsidR="00292AC8" w:rsidRPr="00E533B2" w:rsidRDefault="00EC5A06" w:rsidP="007C2CAD">
      <w:pPr>
        <w:numPr>
          <w:ilvl w:val="1"/>
          <w:numId w:val="15"/>
        </w:numPr>
        <w:jc w:val="both"/>
        <w:rPr>
          <w:sz w:val="22"/>
          <w:szCs w:val="22"/>
        </w:rPr>
      </w:pPr>
      <w:r w:rsidRPr="00E533B2">
        <w:rPr>
          <w:sz w:val="22"/>
          <w:szCs w:val="22"/>
        </w:rPr>
        <w:t>£</w:t>
      </w:r>
      <w:r w:rsidR="00E80CC2" w:rsidRPr="00E533B2">
        <w:rPr>
          <w:sz w:val="22"/>
          <w:szCs w:val="22"/>
        </w:rPr>
        <w:t>1.</w:t>
      </w:r>
      <w:r w:rsidR="009B6123" w:rsidRPr="00E533B2">
        <w:rPr>
          <w:sz w:val="22"/>
          <w:szCs w:val="22"/>
        </w:rPr>
        <w:t>3</w:t>
      </w:r>
      <w:r w:rsidR="00292AC8" w:rsidRPr="00E533B2">
        <w:rPr>
          <w:sz w:val="22"/>
          <w:szCs w:val="22"/>
        </w:rPr>
        <w:t xml:space="preserve">m on </w:t>
      </w:r>
      <w:proofErr w:type="gramStart"/>
      <w:r w:rsidR="00292AC8" w:rsidRPr="00E533B2">
        <w:rPr>
          <w:sz w:val="22"/>
          <w:szCs w:val="22"/>
        </w:rPr>
        <w:t>kitchens;</w:t>
      </w:r>
      <w:proofErr w:type="gramEnd"/>
    </w:p>
    <w:p w14:paraId="53958C46" w14:textId="4173D9D8" w:rsidR="00292AC8" w:rsidRPr="00E533B2" w:rsidRDefault="00292AC8" w:rsidP="007C2CAD">
      <w:pPr>
        <w:numPr>
          <w:ilvl w:val="1"/>
          <w:numId w:val="15"/>
        </w:numPr>
        <w:jc w:val="both"/>
        <w:rPr>
          <w:sz w:val="22"/>
          <w:szCs w:val="22"/>
        </w:rPr>
      </w:pPr>
      <w:r w:rsidRPr="00E533B2">
        <w:rPr>
          <w:sz w:val="22"/>
          <w:szCs w:val="22"/>
        </w:rPr>
        <w:t>£</w:t>
      </w:r>
      <w:r w:rsidR="009B6123" w:rsidRPr="00E533B2">
        <w:rPr>
          <w:sz w:val="22"/>
          <w:szCs w:val="22"/>
        </w:rPr>
        <w:t>8.</w:t>
      </w:r>
      <w:r w:rsidR="00596D28">
        <w:rPr>
          <w:sz w:val="22"/>
          <w:szCs w:val="22"/>
        </w:rPr>
        <w:t>3</w:t>
      </w:r>
      <w:r w:rsidR="00783049" w:rsidRPr="00E533B2">
        <w:rPr>
          <w:sz w:val="22"/>
          <w:szCs w:val="22"/>
        </w:rPr>
        <w:t>m</w:t>
      </w:r>
      <w:r w:rsidRPr="00E533B2">
        <w:rPr>
          <w:sz w:val="22"/>
          <w:szCs w:val="22"/>
        </w:rPr>
        <w:t xml:space="preserve"> on mechanical, electrical and </w:t>
      </w:r>
      <w:proofErr w:type="gramStart"/>
      <w:r w:rsidRPr="00E533B2">
        <w:rPr>
          <w:sz w:val="22"/>
          <w:szCs w:val="22"/>
        </w:rPr>
        <w:t>plumbing;</w:t>
      </w:r>
      <w:proofErr w:type="gramEnd"/>
    </w:p>
    <w:p w14:paraId="2B33458E" w14:textId="135C4E2E" w:rsidR="00292AC8" w:rsidRPr="00E533B2" w:rsidRDefault="00292AC8" w:rsidP="007C2CAD">
      <w:pPr>
        <w:numPr>
          <w:ilvl w:val="1"/>
          <w:numId w:val="15"/>
        </w:numPr>
        <w:jc w:val="both"/>
        <w:rPr>
          <w:sz w:val="22"/>
          <w:szCs w:val="22"/>
        </w:rPr>
      </w:pPr>
      <w:r w:rsidRPr="00E533B2">
        <w:rPr>
          <w:sz w:val="22"/>
          <w:szCs w:val="22"/>
        </w:rPr>
        <w:t>£</w:t>
      </w:r>
      <w:r w:rsidR="00E80CC2" w:rsidRPr="00E533B2">
        <w:rPr>
          <w:sz w:val="22"/>
          <w:szCs w:val="22"/>
        </w:rPr>
        <w:t>1.</w:t>
      </w:r>
      <w:r w:rsidR="009B6123" w:rsidRPr="00E533B2">
        <w:rPr>
          <w:sz w:val="22"/>
          <w:szCs w:val="22"/>
        </w:rPr>
        <w:t>3</w:t>
      </w:r>
      <w:r w:rsidRPr="00E533B2">
        <w:rPr>
          <w:sz w:val="22"/>
          <w:szCs w:val="22"/>
        </w:rPr>
        <w:t>m on structure and roofs; and</w:t>
      </w:r>
    </w:p>
    <w:p w14:paraId="6900102E" w14:textId="6C5B8D16" w:rsidR="00292AC8" w:rsidRPr="00E533B2" w:rsidRDefault="00292AC8" w:rsidP="007C2CAD">
      <w:pPr>
        <w:numPr>
          <w:ilvl w:val="1"/>
          <w:numId w:val="15"/>
        </w:numPr>
        <w:jc w:val="both"/>
        <w:rPr>
          <w:sz w:val="22"/>
          <w:szCs w:val="22"/>
        </w:rPr>
      </w:pPr>
      <w:r w:rsidRPr="00E533B2">
        <w:rPr>
          <w:sz w:val="22"/>
          <w:szCs w:val="22"/>
        </w:rPr>
        <w:t>£</w:t>
      </w:r>
      <w:r w:rsidR="009B6123" w:rsidRPr="00E533B2">
        <w:rPr>
          <w:sz w:val="22"/>
          <w:szCs w:val="22"/>
        </w:rPr>
        <w:t>2.3</w:t>
      </w:r>
      <w:r w:rsidRPr="00E533B2">
        <w:rPr>
          <w:sz w:val="22"/>
          <w:szCs w:val="22"/>
        </w:rPr>
        <w:t>m on windows and doors.</w:t>
      </w:r>
    </w:p>
    <w:p w14:paraId="4279AC5F" w14:textId="77777777" w:rsidR="00292AC8" w:rsidRPr="00BD2863" w:rsidRDefault="00292AC8" w:rsidP="00832D8E">
      <w:pPr>
        <w:jc w:val="both"/>
        <w:rPr>
          <w:color w:val="FF0000"/>
          <w:sz w:val="22"/>
          <w:szCs w:val="22"/>
        </w:rPr>
      </w:pPr>
    </w:p>
    <w:p w14:paraId="50D6956C" w14:textId="7726D753" w:rsidR="00292AC8" w:rsidRPr="0033004E" w:rsidRDefault="00292AC8" w:rsidP="007C2CAD">
      <w:pPr>
        <w:numPr>
          <w:ilvl w:val="0"/>
          <w:numId w:val="15"/>
        </w:numPr>
        <w:jc w:val="both"/>
        <w:rPr>
          <w:sz w:val="22"/>
          <w:szCs w:val="22"/>
        </w:rPr>
      </w:pPr>
      <w:r w:rsidRPr="0033004E">
        <w:rPr>
          <w:sz w:val="22"/>
          <w:szCs w:val="22"/>
        </w:rPr>
        <w:t>The remaining balance of £</w:t>
      </w:r>
      <w:r w:rsidR="00FA324A">
        <w:rPr>
          <w:sz w:val="22"/>
          <w:szCs w:val="22"/>
        </w:rPr>
        <w:t>28.6</w:t>
      </w:r>
      <w:r w:rsidRPr="0033004E">
        <w:rPr>
          <w:sz w:val="22"/>
          <w:szCs w:val="22"/>
        </w:rPr>
        <w:t>m of additions to existing properties not associated with a specific component includes £</w:t>
      </w:r>
      <w:r w:rsidR="0033004E" w:rsidRPr="0033004E">
        <w:rPr>
          <w:sz w:val="22"/>
          <w:szCs w:val="22"/>
        </w:rPr>
        <w:t>13.7</w:t>
      </w:r>
      <w:r w:rsidRPr="0033004E">
        <w:rPr>
          <w:sz w:val="22"/>
          <w:szCs w:val="22"/>
        </w:rPr>
        <w:t>m on void improvement</w:t>
      </w:r>
      <w:r w:rsidR="00EC5A06" w:rsidRPr="0033004E">
        <w:rPr>
          <w:sz w:val="22"/>
          <w:szCs w:val="22"/>
        </w:rPr>
        <w:t>s</w:t>
      </w:r>
      <w:r w:rsidR="00C32739">
        <w:rPr>
          <w:sz w:val="22"/>
          <w:szCs w:val="22"/>
        </w:rPr>
        <w:t>,</w:t>
      </w:r>
      <w:r w:rsidRPr="0033004E">
        <w:rPr>
          <w:sz w:val="22"/>
          <w:szCs w:val="22"/>
        </w:rPr>
        <w:t xml:space="preserve"> £</w:t>
      </w:r>
      <w:r w:rsidR="0033004E" w:rsidRPr="0033004E">
        <w:rPr>
          <w:sz w:val="22"/>
          <w:szCs w:val="22"/>
        </w:rPr>
        <w:t>3.7m</w:t>
      </w:r>
      <w:r w:rsidRPr="0033004E">
        <w:rPr>
          <w:sz w:val="22"/>
          <w:szCs w:val="22"/>
        </w:rPr>
        <w:t xml:space="preserve"> of medical adaptations</w:t>
      </w:r>
      <w:r w:rsidR="00C32739">
        <w:rPr>
          <w:sz w:val="22"/>
          <w:szCs w:val="22"/>
        </w:rPr>
        <w:t xml:space="preserve"> and £11.2m of capitalised repairs</w:t>
      </w:r>
      <w:r w:rsidRPr="0033004E">
        <w:rPr>
          <w:sz w:val="22"/>
          <w:szCs w:val="22"/>
        </w:rPr>
        <w:t xml:space="preserve">.  </w:t>
      </w:r>
    </w:p>
    <w:p w14:paraId="355440B9" w14:textId="77777777" w:rsidR="00B46CEB" w:rsidRPr="00BD2863" w:rsidRDefault="00B46CEB" w:rsidP="00B46CEB">
      <w:pPr>
        <w:ind w:left="360"/>
        <w:jc w:val="both"/>
        <w:rPr>
          <w:color w:val="FF0000"/>
          <w:sz w:val="22"/>
        </w:rPr>
      </w:pPr>
    </w:p>
    <w:p w14:paraId="54C6DD0E" w14:textId="54324F1E" w:rsidR="00B04B09" w:rsidRPr="00D448A0" w:rsidRDefault="00B04B09" w:rsidP="00B04B09">
      <w:pPr>
        <w:jc w:val="both"/>
        <w:rPr>
          <w:sz w:val="22"/>
          <w:szCs w:val="22"/>
        </w:rPr>
      </w:pPr>
      <w:r w:rsidRPr="00D448A0">
        <w:rPr>
          <w:sz w:val="22"/>
          <w:szCs w:val="22"/>
        </w:rPr>
        <w:t xml:space="preserve">Additions to housing under construction include capitalised interest costs of </w:t>
      </w:r>
      <w:r w:rsidR="00DC5CDD" w:rsidRPr="00D448A0">
        <w:rPr>
          <w:sz w:val="22"/>
          <w:szCs w:val="22"/>
        </w:rPr>
        <w:t>£</w:t>
      </w:r>
      <w:r w:rsidR="00D448A0" w:rsidRPr="00D448A0">
        <w:rPr>
          <w:sz w:val="22"/>
          <w:szCs w:val="22"/>
        </w:rPr>
        <w:t>0.8</w:t>
      </w:r>
      <w:r w:rsidR="0010341B" w:rsidRPr="00D448A0">
        <w:rPr>
          <w:sz w:val="22"/>
          <w:szCs w:val="22"/>
        </w:rPr>
        <w:t>m</w:t>
      </w:r>
      <w:r w:rsidR="00E73E47" w:rsidRPr="00D448A0">
        <w:rPr>
          <w:sz w:val="22"/>
          <w:szCs w:val="22"/>
        </w:rPr>
        <w:t xml:space="preserve"> (202</w:t>
      </w:r>
      <w:r w:rsidR="004056C2" w:rsidRPr="00D448A0">
        <w:rPr>
          <w:sz w:val="22"/>
          <w:szCs w:val="22"/>
        </w:rPr>
        <w:t>3</w:t>
      </w:r>
      <w:r w:rsidRPr="00D448A0">
        <w:rPr>
          <w:sz w:val="22"/>
          <w:szCs w:val="22"/>
        </w:rPr>
        <w:t>: £</w:t>
      </w:r>
      <w:r w:rsidR="00E73E47" w:rsidRPr="00D448A0">
        <w:rPr>
          <w:sz w:val="22"/>
          <w:szCs w:val="22"/>
        </w:rPr>
        <w:t>0.</w:t>
      </w:r>
      <w:r w:rsidR="004056C2" w:rsidRPr="00D448A0">
        <w:rPr>
          <w:sz w:val="22"/>
          <w:szCs w:val="22"/>
        </w:rPr>
        <w:t>3</w:t>
      </w:r>
      <w:r w:rsidRPr="00D448A0">
        <w:rPr>
          <w:sz w:val="22"/>
          <w:szCs w:val="22"/>
        </w:rPr>
        <w:t>m).  Interest has been capitalised at the weighted average interest cost for the Association of</w:t>
      </w:r>
      <w:r w:rsidR="0010341B" w:rsidRPr="00D448A0">
        <w:rPr>
          <w:sz w:val="22"/>
          <w:szCs w:val="22"/>
        </w:rPr>
        <w:t xml:space="preserve"> </w:t>
      </w:r>
      <w:r w:rsidR="00D448A0" w:rsidRPr="00D448A0">
        <w:rPr>
          <w:sz w:val="22"/>
          <w:szCs w:val="22"/>
        </w:rPr>
        <w:t>4.64%</w:t>
      </w:r>
      <w:r w:rsidR="005D522E" w:rsidRPr="00D448A0">
        <w:rPr>
          <w:sz w:val="22"/>
          <w:szCs w:val="22"/>
        </w:rPr>
        <w:t xml:space="preserve"> </w:t>
      </w:r>
      <w:r w:rsidR="00E73E47" w:rsidRPr="00D448A0">
        <w:rPr>
          <w:sz w:val="22"/>
          <w:szCs w:val="22"/>
        </w:rPr>
        <w:t>(202</w:t>
      </w:r>
      <w:r w:rsidR="004056C2" w:rsidRPr="00D448A0">
        <w:rPr>
          <w:sz w:val="22"/>
          <w:szCs w:val="22"/>
        </w:rPr>
        <w:t>3</w:t>
      </w:r>
      <w:r w:rsidR="003710E0" w:rsidRPr="00D448A0">
        <w:rPr>
          <w:sz w:val="22"/>
          <w:szCs w:val="22"/>
        </w:rPr>
        <w:t xml:space="preserve">: </w:t>
      </w:r>
      <w:r w:rsidR="00E34831" w:rsidRPr="00D448A0">
        <w:rPr>
          <w:sz w:val="22"/>
          <w:szCs w:val="22"/>
        </w:rPr>
        <w:t>3.90</w:t>
      </w:r>
      <w:r w:rsidRPr="00D448A0">
        <w:rPr>
          <w:sz w:val="22"/>
          <w:szCs w:val="22"/>
        </w:rPr>
        <w:t>%)</w:t>
      </w:r>
      <w:r w:rsidR="00EA21FF" w:rsidRPr="00D448A0">
        <w:rPr>
          <w:sz w:val="22"/>
          <w:szCs w:val="22"/>
        </w:rPr>
        <w:t>.</w:t>
      </w:r>
    </w:p>
    <w:p w14:paraId="6C1B3FAB" w14:textId="77777777" w:rsidR="00A70E3A" w:rsidRPr="00BD2863" w:rsidRDefault="00A70E3A" w:rsidP="0095060B">
      <w:pPr>
        <w:jc w:val="both"/>
        <w:rPr>
          <w:color w:val="FF0000"/>
          <w:sz w:val="22"/>
          <w:szCs w:val="22"/>
        </w:rPr>
      </w:pPr>
    </w:p>
    <w:p w14:paraId="6C667E4D" w14:textId="6AB4B747" w:rsidR="007807C8" w:rsidRPr="00D448A0" w:rsidRDefault="003F22FD" w:rsidP="007807C8">
      <w:pPr>
        <w:jc w:val="both"/>
        <w:rPr>
          <w:sz w:val="22"/>
          <w:szCs w:val="22"/>
        </w:rPr>
      </w:pPr>
      <w:r w:rsidRPr="00D448A0">
        <w:rPr>
          <w:sz w:val="22"/>
          <w:szCs w:val="22"/>
        </w:rPr>
        <w:t xml:space="preserve">The valuation of </w:t>
      </w:r>
      <w:r w:rsidR="004D547F" w:rsidRPr="00D448A0">
        <w:rPr>
          <w:sz w:val="22"/>
          <w:szCs w:val="22"/>
        </w:rPr>
        <w:t xml:space="preserve">social </w:t>
      </w:r>
      <w:r w:rsidRPr="00D448A0">
        <w:rPr>
          <w:sz w:val="22"/>
          <w:szCs w:val="22"/>
        </w:rPr>
        <w:t>housing properties is separated into two categories, namely those retained for letting and those properties which form part of the Association’s demolition programme, as detailed in the Assoc</w:t>
      </w:r>
      <w:r w:rsidR="002E17A8" w:rsidRPr="00D448A0">
        <w:rPr>
          <w:sz w:val="22"/>
          <w:szCs w:val="22"/>
        </w:rPr>
        <w:t>iation’</w:t>
      </w:r>
      <w:r w:rsidR="00B75842" w:rsidRPr="00D448A0">
        <w:rPr>
          <w:sz w:val="22"/>
          <w:szCs w:val="22"/>
        </w:rPr>
        <w:t xml:space="preserve">s 30-year Business Plan for </w:t>
      </w:r>
      <w:r w:rsidR="00BF6DB9" w:rsidRPr="4DBEB383">
        <w:rPr>
          <w:sz w:val="22"/>
          <w:szCs w:val="22"/>
        </w:rPr>
        <w:t>20</w:t>
      </w:r>
      <w:r w:rsidR="00EB1EE1" w:rsidRPr="4DBEB383">
        <w:rPr>
          <w:sz w:val="22"/>
          <w:szCs w:val="22"/>
        </w:rPr>
        <w:t>2</w:t>
      </w:r>
      <w:r w:rsidR="46C40089" w:rsidRPr="4DBEB383">
        <w:rPr>
          <w:sz w:val="22"/>
          <w:szCs w:val="22"/>
        </w:rPr>
        <w:t>4</w:t>
      </w:r>
      <w:r w:rsidR="00E632B4" w:rsidRPr="4DBEB383">
        <w:rPr>
          <w:sz w:val="22"/>
          <w:szCs w:val="22"/>
        </w:rPr>
        <w:t>/</w:t>
      </w:r>
      <w:r w:rsidR="00851847" w:rsidRPr="4DBEB383">
        <w:rPr>
          <w:sz w:val="22"/>
          <w:szCs w:val="22"/>
        </w:rPr>
        <w:t>2</w:t>
      </w:r>
      <w:r w:rsidR="4C4A53D5" w:rsidRPr="4DBEB383">
        <w:rPr>
          <w:sz w:val="22"/>
          <w:szCs w:val="22"/>
        </w:rPr>
        <w:t>5</w:t>
      </w:r>
      <w:r w:rsidR="00706683" w:rsidRPr="00D448A0">
        <w:rPr>
          <w:sz w:val="22"/>
          <w:szCs w:val="22"/>
        </w:rPr>
        <w:t xml:space="preserve">. </w:t>
      </w:r>
      <w:r w:rsidRPr="00D448A0">
        <w:rPr>
          <w:sz w:val="22"/>
          <w:szCs w:val="22"/>
        </w:rPr>
        <w:t xml:space="preserve">The demolition programme </w:t>
      </w:r>
      <w:r w:rsidR="00B75842" w:rsidRPr="00D448A0">
        <w:rPr>
          <w:sz w:val="22"/>
          <w:szCs w:val="22"/>
        </w:rPr>
        <w:t xml:space="preserve">identifies </w:t>
      </w:r>
      <w:r w:rsidR="00D448A0" w:rsidRPr="00D448A0">
        <w:rPr>
          <w:sz w:val="22"/>
          <w:szCs w:val="22"/>
        </w:rPr>
        <w:t xml:space="preserve">638 </w:t>
      </w:r>
      <w:r w:rsidR="00534C0B" w:rsidRPr="00D448A0">
        <w:rPr>
          <w:sz w:val="22"/>
          <w:szCs w:val="22"/>
        </w:rPr>
        <w:t>(</w:t>
      </w:r>
      <w:r w:rsidR="00E73E47" w:rsidRPr="00D448A0">
        <w:rPr>
          <w:sz w:val="22"/>
          <w:szCs w:val="22"/>
        </w:rPr>
        <w:t>202</w:t>
      </w:r>
      <w:r w:rsidR="00E34831" w:rsidRPr="00D448A0">
        <w:rPr>
          <w:sz w:val="22"/>
          <w:szCs w:val="22"/>
        </w:rPr>
        <w:t>3</w:t>
      </w:r>
      <w:r w:rsidR="009C0DAE" w:rsidRPr="00D448A0">
        <w:rPr>
          <w:sz w:val="22"/>
          <w:szCs w:val="22"/>
        </w:rPr>
        <w:t>:</w:t>
      </w:r>
      <w:r w:rsidR="00BF5D0E" w:rsidRPr="00D448A0">
        <w:rPr>
          <w:sz w:val="22"/>
          <w:szCs w:val="22"/>
        </w:rPr>
        <w:t>6</w:t>
      </w:r>
      <w:r w:rsidR="00E34831" w:rsidRPr="00D448A0">
        <w:rPr>
          <w:sz w:val="22"/>
          <w:szCs w:val="22"/>
        </w:rPr>
        <w:t>08</w:t>
      </w:r>
      <w:r w:rsidR="009C0DAE" w:rsidRPr="00D448A0">
        <w:rPr>
          <w:sz w:val="22"/>
          <w:szCs w:val="22"/>
        </w:rPr>
        <w:t>)</w:t>
      </w:r>
      <w:r w:rsidRPr="00D448A0">
        <w:rPr>
          <w:sz w:val="22"/>
          <w:szCs w:val="22"/>
        </w:rPr>
        <w:t xml:space="preserve"> properties for demolition </w:t>
      </w:r>
      <w:r w:rsidR="00285689" w:rsidRPr="00D448A0">
        <w:rPr>
          <w:sz w:val="22"/>
          <w:szCs w:val="22"/>
        </w:rPr>
        <w:t>over the next few years</w:t>
      </w:r>
      <w:r w:rsidRPr="00D448A0">
        <w:rPr>
          <w:sz w:val="22"/>
          <w:szCs w:val="22"/>
        </w:rPr>
        <w:t xml:space="preserve">, with no </w:t>
      </w:r>
      <w:r w:rsidR="00143875" w:rsidRPr="00D448A0">
        <w:rPr>
          <w:sz w:val="22"/>
          <w:szCs w:val="22"/>
        </w:rPr>
        <w:t>long-term</w:t>
      </w:r>
      <w:r w:rsidRPr="00D448A0">
        <w:rPr>
          <w:sz w:val="22"/>
          <w:szCs w:val="22"/>
        </w:rPr>
        <w:t xml:space="preserve"> investment expenditure associated with these properties. </w:t>
      </w:r>
    </w:p>
    <w:p w14:paraId="3308417D" w14:textId="77777777" w:rsidR="007807C8" w:rsidRPr="00D448A0" w:rsidRDefault="007807C8" w:rsidP="007807C8">
      <w:pPr>
        <w:jc w:val="both"/>
        <w:rPr>
          <w:sz w:val="22"/>
          <w:szCs w:val="22"/>
        </w:rPr>
      </w:pPr>
    </w:p>
    <w:p w14:paraId="5EC53971" w14:textId="77777777" w:rsidR="00602145" w:rsidRPr="00D448A0" w:rsidRDefault="00602145" w:rsidP="00602145">
      <w:pPr>
        <w:jc w:val="both"/>
        <w:rPr>
          <w:sz w:val="22"/>
          <w:szCs w:val="22"/>
        </w:rPr>
      </w:pPr>
      <w:r w:rsidRPr="00D448A0">
        <w:rPr>
          <w:sz w:val="22"/>
          <w:szCs w:val="22"/>
        </w:rPr>
        <w:t xml:space="preserve">Demolition programme stock has a negative valuation for accounting purposes due to the impact of demolition costs on the EUV-SH calculation, and so is held at £nil on the Statement of Financial Position as under FRS 102 there is no constructive obligation at the date of the Statement of Financial Position to provide for these costs.    </w:t>
      </w:r>
    </w:p>
    <w:p w14:paraId="4F398682" w14:textId="77777777" w:rsidR="00602145" w:rsidRPr="00BD2863" w:rsidRDefault="00602145" w:rsidP="00602145">
      <w:pPr>
        <w:jc w:val="both"/>
        <w:rPr>
          <w:color w:val="FF0000"/>
          <w:sz w:val="22"/>
          <w:szCs w:val="22"/>
        </w:rPr>
      </w:pPr>
    </w:p>
    <w:p w14:paraId="6CE9F6A0" w14:textId="19FDC658" w:rsidR="00602145" w:rsidRPr="00D60415" w:rsidRDefault="00602145" w:rsidP="00602145">
      <w:pPr>
        <w:jc w:val="both"/>
        <w:rPr>
          <w:sz w:val="22"/>
          <w:szCs w:val="22"/>
        </w:rPr>
      </w:pPr>
      <w:r w:rsidRPr="00E06B1F">
        <w:rPr>
          <w:sz w:val="22"/>
          <w:szCs w:val="22"/>
        </w:rPr>
        <w:t xml:space="preserve">Retained stock for letting has been valued at </w:t>
      </w:r>
      <w:r w:rsidR="009D377A" w:rsidRPr="00E06B1F">
        <w:rPr>
          <w:sz w:val="22"/>
          <w:szCs w:val="22"/>
        </w:rPr>
        <w:t>£1,</w:t>
      </w:r>
      <w:r w:rsidR="00CD5D33" w:rsidRPr="00E06B1F">
        <w:rPr>
          <w:sz w:val="22"/>
          <w:szCs w:val="22"/>
        </w:rPr>
        <w:t>724.9</w:t>
      </w:r>
      <w:r w:rsidRPr="00E06B1F">
        <w:rPr>
          <w:sz w:val="22"/>
          <w:szCs w:val="22"/>
        </w:rPr>
        <w:t>m</w:t>
      </w:r>
      <w:r w:rsidRPr="00D60415">
        <w:rPr>
          <w:sz w:val="22"/>
          <w:szCs w:val="22"/>
        </w:rPr>
        <w:t xml:space="preserve">.  Housing under construction, with a NBV of </w:t>
      </w:r>
      <w:r w:rsidRPr="008608DF">
        <w:rPr>
          <w:sz w:val="22"/>
          <w:szCs w:val="22"/>
        </w:rPr>
        <w:t>£</w:t>
      </w:r>
      <w:r w:rsidR="00476895" w:rsidRPr="008608DF">
        <w:rPr>
          <w:sz w:val="22"/>
          <w:szCs w:val="22"/>
        </w:rPr>
        <w:t>59.</w:t>
      </w:r>
      <w:r w:rsidR="00B27DFA" w:rsidRPr="008608DF">
        <w:rPr>
          <w:sz w:val="22"/>
          <w:szCs w:val="22"/>
        </w:rPr>
        <w:t>2</w:t>
      </w:r>
      <w:r w:rsidRPr="008608DF">
        <w:rPr>
          <w:sz w:val="22"/>
          <w:szCs w:val="22"/>
        </w:rPr>
        <w:t>m, is not included</w:t>
      </w:r>
      <w:r w:rsidRPr="00D60415">
        <w:rPr>
          <w:sz w:val="22"/>
          <w:szCs w:val="22"/>
        </w:rPr>
        <w:t xml:space="preserve"> within this total.</w:t>
      </w:r>
    </w:p>
    <w:p w14:paraId="66A74A50" w14:textId="77777777" w:rsidR="00602145" w:rsidRPr="00D60415" w:rsidRDefault="00602145" w:rsidP="00CA4AEA">
      <w:pPr>
        <w:jc w:val="both"/>
        <w:rPr>
          <w:bCs/>
          <w:sz w:val="22"/>
          <w:szCs w:val="22"/>
        </w:rPr>
      </w:pPr>
    </w:p>
    <w:p w14:paraId="00336B72" w14:textId="77777777" w:rsidR="00FE6856" w:rsidRDefault="00FE6856" w:rsidP="00FE6856">
      <w:pPr>
        <w:jc w:val="both"/>
      </w:pPr>
      <w:r>
        <w:rPr>
          <w:sz w:val="22"/>
          <w:szCs w:val="22"/>
        </w:rPr>
        <w:t xml:space="preserve">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w:t>
      </w:r>
      <w:proofErr w:type="gramStart"/>
      <w:r>
        <w:rPr>
          <w:sz w:val="22"/>
          <w:szCs w:val="22"/>
        </w:rPr>
        <w:t>at</w:t>
      </w:r>
      <w:proofErr w:type="gramEnd"/>
      <w:r>
        <w:rPr>
          <w:sz w:val="22"/>
          <w:szCs w:val="22"/>
        </w:rPr>
        <w:t xml:space="preserve"> 31 March 2024 on an Existing Use Valuation for Social Housing (“EUV-SH”). Discount rates between 5.75-7.00% have been used depending on the property archetype (2023: 5.75-7.00%). The valuation assumes a real rental income growth of 0.5% for the first year, followed by long-term real rental growth of 1.0% per annum for the Social Rented units, in line with the Association’s 30-year Business Plan.  Both mid-market and full market rent properties are assumed at a long-term real rental income growth of 0.50% throughout. The capital investment made in housing properties each year may not translate directly into an increase in the value of the assets by virtue of the nature of the EUV-SH valuation methodology. </w:t>
      </w:r>
    </w:p>
    <w:p w14:paraId="62EC2804" w14:textId="77777777" w:rsidR="008A7625" w:rsidRPr="00476895" w:rsidRDefault="008A7625" w:rsidP="003C08A4">
      <w:pPr>
        <w:jc w:val="both"/>
        <w:rPr>
          <w:sz w:val="22"/>
          <w:szCs w:val="22"/>
        </w:rPr>
      </w:pPr>
    </w:p>
    <w:p w14:paraId="68F0FF52" w14:textId="67BB8F70" w:rsidR="003F22FD" w:rsidRPr="00476895" w:rsidRDefault="006E1274" w:rsidP="00CA4AEA">
      <w:pPr>
        <w:jc w:val="both"/>
        <w:rPr>
          <w:sz w:val="22"/>
          <w:szCs w:val="22"/>
        </w:rPr>
      </w:pPr>
      <w:r w:rsidRPr="00476895">
        <w:rPr>
          <w:sz w:val="22"/>
          <w:szCs w:val="22"/>
        </w:rPr>
        <w:t xml:space="preserve">During </w:t>
      </w:r>
      <w:r w:rsidR="0045320D" w:rsidRPr="00476895">
        <w:rPr>
          <w:sz w:val="22"/>
          <w:szCs w:val="22"/>
        </w:rPr>
        <w:t>202</w:t>
      </w:r>
      <w:r w:rsidR="00B014B3" w:rsidRPr="00476895">
        <w:rPr>
          <w:sz w:val="22"/>
          <w:szCs w:val="22"/>
        </w:rPr>
        <w:t>3</w:t>
      </w:r>
      <w:r w:rsidR="00E574B7" w:rsidRPr="00476895">
        <w:rPr>
          <w:sz w:val="22"/>
          <w:szCs w:val="22"/>
        </w:rPr>
        <w:t>/</w:t>
      </w:r>
      <w:r w:rsidR="0045320D" w:rsidRPr="00476895">
        <w:rPr>
          <w:sz w:val="22"/>
          <w:szCs w:val="22"/>
        </w:rPr>
        <w:t>2</w:t>
      </w:r>
      <w:r w:rsidR="00B014B3" w:rsidRPr="00476895">
        <w:rPr>
          <w:sz w:val="22"/>
          <w:szCs w:val="22"/>
        </w:rPr>
        <w:t>4</w:t>
      </w:r>
      <w:r w:rsidR="00B41ED8" w:rsidRPr="00476895">
        <w:rPr>
          <w:sz w:val="22"/>
          <w:szCs w:val="22"/>
        </w:rPr>
        <w:t xml:space="preserve"> </w:t>
      </w:r>
      <w:r w:rsidR="006B73E6">
        <w:rPr>
          <w:sz w:val="22"/>
          <w:szCs w:val="22"/>
        </w:rPr>
        <w:t xml:space="preserve">two </w:t>
      </w:r>
      <w:r w:rsidR="002B13EE">
        <w:rPr>
          <w:sz w:val="22"/>
          <w:szCs w:val="22"/>
        </w:rPr>
        <w:t xml:space="preserve">social rent </w:t>
      </w:r>
      <w:r w:rsidR="00B41ED8" w:rsidRPr="00476895">
        <w:rPr>
          <w:sz w:val="22"/>
          <w:szCs w:val="22"/>
        </w:rPr>
        <w:t>properties were disposed of</w:t>
      </w:r>
      <w:r w:rsidR="00987831" w:rsidRPr="00476895">
        <w:rPr>
          <w:sz w:val="22"/>
          <w:szCs w:val="22"/>
        </w:rPr>
        <w:t xml:space="preserve"> </w:t>
      </w:r>
      <w:r w:rsidR="002B13EE">
        <w:rPr>
          <w:sz w:val="22"/>
          <w:szCs w:val="22"/>
        </w:rPr>
        <w:t>with</w:t>
      </w:r>
      <w:r w:rsidR="00BA42EF">
        <w:rPr>
          <w:sz w:val="22"/>
          <w:szCs w:val="22"/>
        </w:rPr>
        <w:t xml:space="preserve"> </w:t>
      </w:r>
      <w:r w:rsidR="002B13EE">
        <w:rPr>
          <w:sz w:val="22"/>
          <w:szCs w:val="22"/>
        </w:rPr>
        <w:t>sales proceeds</w:t>
      </w:r>
      <w:r w:rsidR="00987831" w:rsidRPr="00476895">
        <w:rPr>
          <w:sz w:val="22"/>
          <w:szCs w:val="22"/>
        </w:rPr>
        <w:t xml:space="preserve"> of £</w:t>
      </w:r>
      <w:r w:rsidR="00DC7038">
        <w:rPr>
          <w:sz w:val="22"/>
          <w:szCs w:val="22"/>
        </w:rPr>
        <w:t>17</w:t>
      </w:r>
      <w:r w:rsidR="0045320D" w:rsidRPr="00476895">
        <w:rPr>
          <w:sz w:val="22"/>
          <w:szCs w:val="22"/>
        </w:rPr>
        <w:t>k (202</w:t>
      </w:r>
      <w:r w:rsidR="00B014B3" w:rsidRPr="00476895">
        <w:rPr>
          <w:sz w:val="22"/>
          <w:szCs w:val="22"/>
        </w:rPr>
        <w:t>3</w:t>
      </w:r>
      <w:r w:rsidR="00987831" w:rsidRPr="00476895">
        <w:rPr>
          <w:sz w:val="22"/>
          <w:szCs w:val="22"/>
        </w:rPr>
        <w:t xml:space="preserve">: </w:t>
      </w:r>
      <w:r w:rsidR="00B014B3" w:rsidRPr="00476895">
        <w:rPr>
          <w:sz w:val="22"/>
          <w:szCs w:val="22"/>
        </w:rPr>
        <w:t>five</w:t>
      </w:r>
      <w:r w:rsidR="0045320D" w:rsidRPr="00476895">
        <w:rPr>
          <w:sz w:val="22"/>
          <w:szCs w:val="22"/>
        </w:rPr>
        <w:t xml:space="preserve"> properties</w:t>
      </w:r>
      <w:r w:rsidR="00DB3DB2" w:rsidRPr="00476895">
        <w:rPr>
          <w:sz w:val="22"/>
          <w:szCs w:val="22"/>
        </w:rPr>
        <w:t>,</w:t>
      </w:r>
      <w:r w:rsidR="000B64C4" w:rsidRPr="00476895">
        <w:rPr>
          <w:sz w:val="22"/>
          <w:szCs w:val="22"/>
        </w:rPr>
        <w:t xml:space="preserve"> </w:t>
      </w:r>
      <w:r w:rsidR="00987831" w:rsidRPr="00476895">
        <w:rPr>
          <w:sz w:val="22"/>
          <w:szCs w:val="22"/>
        </w:rPr>
        <w:t>£</w:t>
      </w:r>
      <w:r w:rsidR="00B014B3" w:rsidRPr="00476895">
        <w:rPr>
          <w:sz w:val="22"/>
          <w:szCs w:val="22"/>
        </w:rPr>
        <w:t>53</w:t>
      </w:r>
      <w:r w:rsidR="000B64C4" w:rsidRPr="00476895">
        <w:rPr>
          <w:sz w:val="22"/>
          <w:szCs w:val="22"/>
        </w:rPr>
        <w:t>k</w:t>
      </w:r>
      <w:r w:rsidR="006E16E9" w:rsidRPr="00476895">
        <w:rPr>
          <w:sz w:val="22"/>
          <w:szCs w:val="22"/>
        </w:rPr>
        <w:t>).</w:t>
      </w:r>
      <w:r w:rsidR="00303923" w:rsidRPr="00476895">
        <w:rPr>
          <w:sz w:val="22"/>
          <w:szCs w:val="22"/>
        </w:rPr>
        <w:t xml:space="preserve"> </w:t>
      </w:r>
    </w:p>
    <w:p w14:paraId="1B9CB544" w14:textId="5F616621" w:rsidR="0010341B" w:rsidRPr="00E86101" w:rsidRDefault="003B312B" w:rsidP="00566D74">
      <w:pPr>
        <w:rPr>
          <w:b/>
          <w:bCs/>
        </w:rPr>
      </w:pPr>
      <w:r w:rsidRPr="00476895">
        <w:rPr>
          <w:b/>
          <w:bCs/>
        </w:rPr>
        <w:br w:type="page"/>
      </w:r>
      <w:r w:rsidR="0010341B" w:rsidRPr="00E86101">
        <w:rPr>
          <w:b/>
          <w:bCs/>
        </w:rPr>
        <w:lastRenderedPageBreak/>
        <w:t xml:space="preserve">NOTES TO THE FINANCIAL STATEMENTS </w:t>
      </w:r>
    </w:p>
    <w:p w14:paraId="65E29F55" w14:textId="6D2A06A6" w:rsidR="0010341B" w:rsidRPr="00E86101" w:rsidRDefault="0010341B" w:rsidP="00053DE2">
      <w:pPr>
        <w:jc w:val="both"/>
        <w:rPr>
          <w:b/>
          <w:bCs/>
        </w:rPr>
      </w:pPr>
      <w:r w:rsidRPr="00E86101">
        <w:rPr>
          <w:b/>
          <w:bCs/>
        </w:rPr>
        <w:t>FOR THE YEAR ENDED 31 MARCH 202</w:t>
      </w:r>
      <w:r w:rsidR="0049798A">
        <w:rPr>
          <w:b/>
          <w:bCs/>
        </w:rPr>
        <w:t>4</w:t>
      </w:r>
      <w:r w:rsidRPr="00E86101">
        <w:rPr>
          <w:b/>
          <w:bCs/>
        </w:rPr>
        <w:t xml:space="preserve"> (continued)</w:t>
      </w:r>
    </w:p>
    <w:p w14:paraId="7124CC5D" w14:textId="77777777" w:rsidR="00190394" w:rsidRPr="00E86101" w:rsidRDefault="00190394" w:rsidP="00190394">
      <w:pPr>
        <w:pStyle w:val="BodyText"/>
        <w:jc w:val="both"/>
        <w:rPr>
          <w:b/>
          <w:bCs/>
          <w:sz w:val="24"/>
        </w:rPr>
      </w:pPr>
    </w:p>
    <w:p w14:paraId="2458657C" w14:textId="380FACEC" w:rsidR="001B4F2B" w:rsidRPr="00E86101" w:rsidRDefault="00364B7E" w:rsidP="003B6DA2">
      <w:pPr>
        <w:pStyle w:val="BodyText"/>
        <w:jc w:val="both"/>
        <w:rPr>
          <w:b/>
          <w:bCs/>
          <w:sz w:val="22"/>
          <w:szCs w:val="22"/>
        </w:rPr>
      </w:pPr>
      <w:r w:rsidRPr="00E86101">
        <w:rPr>
          <w:b/>
          <w:bCs/>
          <w:sz w:val="22"/>
          <w:szCs w:val="22"/>
        </w:rPr>
        <w:t>1</w:t>
      </w:r>
      <w:r w:rsidR="00E615B6" w:rsidRPr="00E86101">
        <w:rPr>
          <w:b/>
          <w:bCs/>
          <w:sz w:val="22"/>
          <w:szCs w:val="22"/>
        </w:rPr>
        <w:t>6</w:t>
      </w:r>
      <w:r w:rsidR="00BE6F85" w:rsidRPr="00E86101">
        <w:rPr>
          <w:b/>
          <w:bCs/>
          <w:sz w:val="22"/>
          <w:szCs w:val="22"/>
        </w:rPr>
        <w:t xml:space="preserve">. </w:t>
      </w:r>
      <w:r w:rsidR="00BE6F85" w:rsidRPr="00E86101">
        <w:rPr>
          <w:b/>
          <w:bCs/>
          <w:sz w:val="22"/>
          <w:szCs w:val="22"/>
        </w:rPr>
        <w:tab/>
      </w:r>
      <w:r w:rsidR="001B4F2B" w:rsidRPr="00E86101">
        <w:rPr>
          <w:b/>
          <w:bCs/>
          <w:sz w:val="22"/>
          <w:szCs w:val="22"/>
        </w:rPr>
        <w:t>Other tangible fixed assets</w:t>
      </w:r>
    </w:p>
    <w:p w14:paraId="6E3A0210" w14:textId="77777777" w:rsidR="001B4F2B" w:rsidRPr="00E86101" w:rsidRDefault="001B4F2B" w:rsidP="003B6DA2">
      <w:pPr>
        <w:pStyle w:val="BodyText"/>
        <w:jc w:val="both"/>
        <w:rPr>
          <w:b/>
          <w:bCs/>
          <w:sz w:val="22"/>
          <w:szCs w:val="22"/>
          <w:u w:val="single"/>
        </w:rPr>
      </w:pPr>
    </w:p>
    <w:tbl>
      <w:tblPr>
        <w:tblW w:w="9923" w:type="dxa"/>
        <w:tblLayout w:type="fixed"/>
        <w:tblLook w:val="0000" w:firstRow="0" w:lastRow="0" w:firstColumn="0" w:lastColumn="0" w:noHBand="0" w:noVBand="0"/>
      </w:tblPr>
      <w:tblGrid>
        <w:gridCol w:w="2835"/>
        <w:gridCol w:w="1418"/>
        <w:gridCol w:w="992"/>
        <w:gridCol w:w="999"/>
        <w:gridCol w:w="1284"/>
        <w:gridCol w:w="1227"/>
        <w:gridCol w:w="1168"/>
      </w:tblGrid>
      <w:tr w:rsidR="005B2BE7" w:rsidRPr="00E86101" w14:paraId="00B55773" w14:textId="77777777" w:rsidTr="009D7E87">
        <w:tc>
          <w:tcPr>
            <w:tcW w:w="2835" w:type="dxa"/>
            <w:shd w:val="clear" w:color="auto" w:fill="auto"/>
          </w:tcPr>
          <w:p w14:paraId="426E0C9C" w14:textId="77777777" w:rsidR="005B2BE7" w:rsidRPr="00E86101" w:rsidRDefault="005B2BE7" w:rsidP="003B6DA2">
            <w:pPr>
              <w:jc w:val="both"/>
              <w:rPr>
                <w:sz w:val="22"/>
                <w:szCs w:val="22"/>
              </w:rPr>
            </w:pPr>
          </w:p>
        </w:tc>
        <w:tc>
          <w:tcPr>
            <w:tcW w:w="1418" w:type="dxa"/>
            <w:vAlign w:val="bottom"/>
          </w:tcPr>
          <w:p w14:paraId="12E68CA0" w14:textId="77777777" w:rsidR="005B2BE7" w:rsidRPr="00E86101" w:rsidRDefault="005B2BE7" w:rsidP="00012A06">
            <w:pPr>
              <w:jc w:val="center"/>
              <w:rPr>
                <w:b/>
                <w:bCs/>
                <w:sz w:val="20"/>
                <w:szCs w:val="20"/>
              </w:rPr>
            </w:pPr>
            <w:r w:rsidRPr="00E86101">
              <w:rPr>
                <w:b/>
                <w:bCs/>
                <w:sz w:val="20"/>
                <w:szCs w:val="20"/>
              </w:rPr>
              <w:t>Community infra-structure</w:t>
            </w:r>
          </w:p>
        </w:tc>
        <w:tc>
          <w:tcPr>
            <w:tcW w:w="992" w:type="dxa"/>
            <w:vAlign w:val="bottom"/>
          </w:tcPr>
          <w:p w14:paraId="31AD8255" w14:textId="77777777" w:rsidR="005B2BE7" w:rsidRPr="00E86101" w:rsidRDefault="005B2BE7" w:rsidP="00012A06">
            <w:pPr>
              <w:jc w:val="center"/>
              <w:rPr>
                <w:b/>
                <w:bCs/>
                <w:sz w:val="20"/>
                <w:szCs w:val="20"/>
              </w:rPr>
            </w:pPr>
            <w:r w:rsidRPr="00E86101">
              <w:rPr>
                <w:b/>
                <w:bCs/>
                <w:sz w:val="20"/>
                <w:szCs w:val="20"/>
              </w:rPr>
              <w:t>District heating</w:t>
            </w:r>
          </w:p>
        </w:tc>
        <w:tc>
          <w:tcPr>
            <w:tcW w:w="999" w:type="dxa"/>
            <w:shd w:val="clear" w:color="auto" w:fill="auto"/>
            <w:vAlign w:val="bottom"/>
          </w:tcPr>
          <w:p w14:paraId="686DD729" w14:textId="77777777" w:rsidR="005B2BE7" w:rsidRPr="00E86101" w:rsidRDefault="005B2BE7" w:rsidP="00012A06">
            <w:pPr>
              <w:jc w:val="center"/>
              <w:rPr>
                <w:b/>
                <w:bCs/>
                <w:sz w:val="20"/>
                <w:szCs w:val="20"/>
              </w:rPr>
            </w:pPr>
            <w:r w:rsidRPr="00E86101">
              <w:rPr>
                <w:b/>
                <w:bCs/>
                <w:sz w:val="20"/>
                <w:szCs w:val="20"/>
              </w:rPr>
              <w:t>Office premises</w:t>
            </w:r>
          </w:p>
        </w:tc>
        <w:tc>
          <w:tcPr>
            <w:tcW w:w="1284" w:type="dxa"/>
            <w:shd w:val="clear" w:color="auto" w:fill="auto"/>
            <w:vAlign w:val="bottom"/>
          </w:tcPr>
          <w:p w14:paraId="58E42964" w14:textId="77777777" w:rsidR="005B2BE7" w:rsidRPr="00E86101" w:rsidRDefault="005B2BE7" w:rsidP="00012A06">
            <w:pPr>
              <w:jc w:val="center"/>
              <w:rPr>
                <w:b/>
                <w:bCs/>
                <w:sz w:val="20"/>
                <w:szCs w:val="20"/>
              </w:rPr>
            </w:pPr>
            <w:r w:rsidRPr="00E86101">
              <w:rPr>
                <w:b/>
                <w:bCs/>
                <w:sz w:val="20"/>
                <w:szCs w:val="20"/>
              </w:rPr>
              <w:t>Furniture, fittings</w:t>
            </w:r>
            <w:r w:rsidR="00A843C8" w:rsidRPr="00E86101">
              <w:rPr>
                <w:b/>
                <w:bCs/>
                <w:sz w:val="20"/>
                <w:szCs w:val="20"/>
              </w:rPr>
              <w:t xml:space="preserve"> </w:t>
            </w:r>
            <w:r w:rsidRPr="00E86101">
              <w:rPr>
                <w:b/>
                <w:bCs/>
                <w:sz w:val="20"/>
                <w:szCs w:val="20"/>
              </w:rPr>
              <w:t>&amp;</w:t>
            </w:r>
          </w:p>
          <w:p w14:paraId="4414D7F1" w14:textId="76827DF5" w:rsidR="005B2BE7" w:rsidRPr="00E86101" w:rsidRDefault="005703BD" w:rsidP="00012A06">
            <w:pPr>
              <w:jc w:val="center"/>
              <w:rPr>
                <w:b/>
                <w:bCs/>
                <w:sz w:val="20"/>
                <w:szCs w:val="20"/>
              </w:rPr>
            </w:pPr>
            <w:r w:rsidRPr="00E86101">
              <w:rPr>
                <w:b/>
                <w:bCs/>
                <w:sz w:val="20"/>
                <w:szCs w:val="20"/>
              </w:rPr>
              <w:t>e</w:t>
            </w:r>
            <w:r w:rsidR="005B2BE7" w:rsidRPr="00E86101">
              <w:rPr>
                <w:b/>
                <w:bCs/>
                <w:sz w:val="20"/>
                <w:szCs w:val="20"/>
              </w:rPr>
              <w:t>quipment</w:t>
            </w:r>
          </w:p>
        </w:tc>
        <w:tc>
          <w:tcPr>
            <w:tcW w:w="1227" w:type="dxa"/>
            <w:shd w:val="clear" w:color="auto" w:fill="auto"/>
            <w:vAlign w:val="bottom"/>
          </w:tcPr>
          <w:p w14:paraId="6EAD00A1" w14:textId="77777777" w:rsidR="005B2BE7" w:rsidRPr="00E86101" w:rsidRDefault="005B2BE7" w:rsidP="00012A06">
            <w:pPr>
              <w:jc w:val="center"/>
              <w:rPr>
                <w:b/>
                <w:bCs/>
                <w:sz w:val="20"/>
                <w:szCs w:val="20"/>
              </w:rPr>
            </w:pPr>
          </w:p>
          <w:p w14:paraId="7DFE16A6" w14:textId="77777777" w:rsidR="005B2BE7" w:rsidRPr="00E86101" w:rsidRDefault="005B2BE7" w:rsidP="00012A06">
            <w:pPr>
              <w:jc w:val="center"/>
              <w:rPr>
                <w:b/>
                <w:bCs/>
                <w:sz w:val="20"/>
                <w:szCs w:val="20"/>
              </w:rPr>
            </w:pPr>
            <w:r w:rsidRPr="00E86101">
              <w:rPr>
                <w:b/>
                <w:bCs/>
                <w:sz w:val="20"/>
                <w:szCs w:val="20"/>
              </w:rPr>
              <w:t>Computer equipment</w:t>
            </w:r>
          </w:p>
        </w:tc>
        <w:tc>
          <w:tcPr>
            <w:tcW w:w="1168" w:type="dxa"/>
            <w:shd w:val="clear" w:color="auto" w:fill="auto"/>
            <w:vAlign w:val="bottom"/>
          </w:tcPr>
          <w:p w14:paraId="17B7C961" w14:textId="77777777" w:rsidR="005B2BE7" w:rsidRPr="00E86101" w:rsidRDefault="005B2BE7" w:rsidP="00974BC5">
            <w:pPr>
              <w:jc w:val="center"/>
              <w:rPr>
                <w:b/>
                <w:bCs/>
                <w:sz w:val="20"/>
                <w:szCs w:val="20"/>
              </w:rPr>
            </w:pPr>
            <w:r w:rsidRPr="00E86101">
              <w:rPr>
                <w:b/>
                <w:bCs/>
                <w:sz w:val="20"/>
                <w:szCs w:val="20"/>
              </w:rPr>
              <w:t>Total</w:t>
            </w:r>
          </w:p>
        </w:tc>
      </w:tr>
      <w:tr w:rsidR="005B2BE7" w:rsidRPr="00E86101" w14:paraId="360D6EFA" w14:textId="77777777" w:rsidTr="009D7E87">
        <w:trPr>
          <w:trHeight w:val="249"/>
        </w:trPr>
        <w:tc>
          <w:tcPr>
            <w:tcW w:w="2835" w:type="dxa"/>
            <w:shd w:val="clear" w:color="auto" w:fill="auto"/>
          </w:tcPr>
          <w:p w14:paraId="47E875A6" w14:textId="77777777" w:rsidR="005B2BE7" w:rsidRPr="00E86101" w:rsidRDefault="005B2BE7" w:rsidP="003B6DA2">
            <w:pPr>
              <w:jc w:val="both"/>
              <w:rPr>
                <w:sz w:val="22"/>
                <w:szCs w:val="22"/>
              </w:rPr>
            </w:pPr>
          </w:p>
        </w:tc>
        <w:tc>
          <w:tcPr>
            <w:tcW w:w="1418" w:type="dxa"/>
            <w:vAlign w:val="center"/>
          </w:tcPr>
          <w:p w14:paraId="3BF634DA" w14:textId="77777777" w:rsidR="005B2BE7" w:rsidRPr="00E86101" w:rsidRDefault="005B2BE7" w:rsidP="00012A06">
            <w:pPr>
              <w:jc w:val="center"/>
              <w:rPr>
                <w:sz w:val="20"/>
                <w:szCs w:val="20"/>
              </w:rPr>
            </w:pPr>
            <w:r w:rsidRPr="00E86101">
              <w:rPr>
                <w:b/>
                <w:bCs/>
                <w:sz w:val="20"/>
                <w:szCs w:val="20"/>
              </w:rPr>
              <w:t>£’000</w:t>
            </w:r>
          </w:p>
        </w:tc>
        <w:tc>
          <w:tcPr>
            <w:tcW w:w="992" w:type="dxa"/>
            <w:vAlign w:val="center"/>
          </w:tcPr>
          <w:p w14:paraId="6F566270" w14:textId="77777777" w:rsidR="005B2BE7" w:rsidRPr="00E86101" w:rsidRDefault="005B2BE7" w:rsidP="00012A06">
            <w:pPr>
              <w:jc w:val="center"/>
              <w:rPr>
                <w:b/>
                <w:bCs/>
                <w:sz w:val="20"/>
                <w:szCs w:val="20"/>
              </w:rPr>
            </w:pPr>
            <w:r w:rsidRPr="00E86101">
              <w:rPr>
                <w:b/>
                <w:bCs/>
                <w:sz w:val="20"/>
                <w:szCs w:val="20"/>
              </w:rPr>
              <w:t>£’000</w:t>
            </w:r>
          </w:p>
        </w:tc>
        <w:tc>
          <w:tcPr>
            <w:tcW w:w="999" w:type="dxa"/>
            <w:shd w:val="clear" w:color="auto" w:fill="auto"/>
            <w:vAlign w:val="center"/>
          </w:tcPr>
          <w:p w14:paraId="600B5B52" w14:textId="77777777" w:rsidR="005B2BE7" w:rsidRPr="00E86101" w:rsidRDefault="005B2BE7" w:rsidP="00012A06">
            <w:pPr>
              <w:jc w:val="center"/>
              <w:rPr>
                <w:sz w:val="20"/>
                <w:szCs w:val="20"/>
              </w:rPr>
            </w:pPr>
            <w:r w:rsidRPr="00E86101">
              <w:rPr>
                <w:b/>
                <w:bCs/>
                <w:sz w:val="20"/>
                <w:szCs w:val="20"/>
              </w:rPr>
              <w:t>£’000</w:t>
            </w:r>
          </w:p>
        </w:tc>
        <w:tc>
          <w:tcPr>
            <w:tcW w:w="1284" w:type="dxa"/>
            <w:shd w:val="clear" w:color="auto" w:fill="auto"/>
            <w:vAlign w:val="center"/>
          </w:tcPr>
          <w:p w14:paraId="2EBB43B7" w14:textId="77777777" w:rsidR="005B2BE7" w:rsidRPr="00E86101" w:rsidRDefault="005B2BE7" w:rsidP="00012A06">
            <w:pPr>
              <w:jc w:val="center"/>
              <w:rPr>
                <w:sz w:val="20"/>
                <w:szCs w:val="20"/>
              </w:rPr>
            </w:pPr>
            <w:r w:rsidRPr="00E86101">
              <w:rPr>
                <w:b/>
                <w:bCs/>
                <w:sz w:val="20"/>
                <w:szCs w:val="20"/>
              </w:rPr>
              <w:t>£’000</w:t>
            </w:r>
          </w:p>
        </w:tc>
        <w:tc>
          <w:tcPr>
            <w:tcW w:w="1227" w:type="dxa"/>
            <w:shd w:val="clear" w:color="auto" w:fill="auto"/>
            <w:vAlign w:val="center"/>
          </w:tcPr>
          <w:p w14:paraId="61217EAC" w14:textId="77777777" w:rsidR="005B2BE7" w:rsidRPr="00E86101" w:rsidRDefault="005B2BE7" w:rsidP="00012A06">
            <w:pPr>
              <w:jc w:val="center"/>
              <w:rPr>
                <w:b/>
                <w:bCs/>
                <w:sz w:val="20"/>
                <w:szCs w:val="20"/>
              </w:rPr>
            </w:pPr>
            <w:r w:rsidRPr="00E86101">
              <w:rPr>
                <w:b/>
                <w:bCs/>
                <w:sz w:val="20"/>
                <w:szCs w:val="20"/>
              </w:rPr>
              <w:t>£’000</w:t>
            </w:r>
          </w:p>
        </w:tc>
        <w:tc>
          <w:tcPr>
            <w:tcW w:w="1168" w:type="dxa"/>
            <w:shd w:val="clear" w:color="auto" w:fill="auto"/>
            <w:vAlign w:val="center"/>
          </w:tcPr>
          <w:p w14:paraId="5D05795B" w14:textId="77777777" w:rsidR="005B2BE7" w:rsidRPr="00E86101" w:rsidRDefault="005B2BE7" w:rsidP="00012A06">
            <w:pPr>
              <w:jc w:val="center"/>
              <w:rPr>
                <w:sz w:val="20"/>
                <w:szCs w:val="20"/>
              </w:rPr>
            </w:pPr>
            <w:r w:rsidRPr="00E86101">
              <w:rPr>
                <w:b/>
                <w:bCs/>
                <w:sz w:val="20"/>
                <w:szCs w:val="20"/>
              </w:rPr>
              <w:t>£’000</w:t>
            </w:r>
          </w:p>
        </w:tc>
      </w:tr>
      <w:tr w:rsidR="005B2BE7" w:rsidRPr="00E86101" w14:paraId="016873F6" w14:textId="77777777" w:rsidTr="009D7E87">
        <w:trPr>
          <w:trHeight w:val="249"/>
        </w:trPr>
        <w:tc>
          <w:tcPr>
            <w:tcW w:w="2835" w:type="dxa"/>
            <w:shd w:val="clear" w:color="auto" w:fill="auto"/>
          </w:tcPr>
          <w:p w14:paraId="3C673B45" w14:textId="77777777" w:rsidR="005B2BE7" w:rsidRPr="00E86101" w:rsidRDefault="005B2BE7" w:rsidP="003B6DA2">
            <w:pPr>
              <w:jc w:val="both"/>
              <w:rPr>
                <w:sz w:val="22"/>
                <w:szCs w:val="22"/>
              </w:rPr>
            </w:pPr>
          </w:p>
        </w:tc>
        <w:tc>
          <w:tcPr>
            <w:tcW w:w="1418" w:type="dxa"/>
          </w:tcPr>
          <w:p w14:paraId="5F59A6B9" w14:textId="77777777" w:rsidR="005B2BE7" w:rsidRPr="00E86101" w:rsidRDefault="005B2BE7" w:rsidP="003B6DA2">
            <w:pPr>
              <w:jc w:val="both"/>
              <w:rPr>
                <w:sz w:val="22"/>
                <w:szCs w:val="22"/>
              </w:rPr>
            </w:pPr>
          </w:p>
        </w:tc>
        <w:tc>
          <w:tcPr>
            <w:tcW w:w="992" w:type="dxa"/>
          </w:tcPr>
          <w:p w14:paraId="0D5DED30" w14:textId="77777777" w:rsidR="005B2BE7" w:rsidRPr="00E86101" w:rsidRDefault="005B2BE7" w:rsidP="003B6DA2">
            <w:pPr>
              <w:jc w:val="both"/>
              <w:rPr>
                <w:sz w:val="22"/>
                <w:szCs w:val="22"/>
              </w:rPr>
            </w:pPr>
          </w:p>
        </w:tc>
        <w:tc>
          <w:tcPr>
            <w:tcW w:w="999" w:type="dxa"/>
            <w:shd w:val="clear" w:color="auto" w:fill="auto"/>
          </w:tcPr>
          <w:p w14:paraId="67610614" w14:textId="77777777" w:rsidR="005B2BE7" w:rsidRPr="00E86101" w:rsidRDefault="005B2BE7" w:rsidP="003B6DA2">
            <w:pPr>
              <w:jc w:val="both"/>
              <w:rPr>
                <w:sz w:val="22"/>
                <w:szCs w:val="22"/>
              </w:rPr>
            </w:pPr>
          </w:p>
        </w:tc>
        <w:tc>
          <w:tcPr>
            <w:tcW w:w="1284" w:type="dxa"/>
            <w:shd w:val="clear" w:color="auto" w:fill="auto"/>
          </w:tcPr>
          <w:p w14:paraId="10331D96" w14:textId="77777777" w:rsidR="005B2BE7" w:rsidRPr="00E86101" w:rsidRDefault="005B2BE7" w:rsidP="003B6DA2">
            <w:pPr>
              <w:jc w:val="center"/>
              <w:rPr>
                <w:sz w:val="22"/>
                <w:szCs w:val="22"/>
              </w:rPr>
            </w:pPr>
          </w:p>
        </w:tc>
        <w:tc>
          <w:tcPr>
            <w:tcW w:w="1227" w:type="dxa"/>
            <w:shd w:val="clear" w:color="auto" w:fill="auto"/>
          </w:tcPr>
          <w:p w14:paraId="1402C1B0" w14:textId="77777777" w:rsidR="005B2BE7" w:rsidRPr="00E86101" w:rsidRDefault="005B2BE7" w:rsidP="003B6DA2">
            <w:pPr>
              <w:jc w:val="center"/>
              <w:rPr>
                <w:sz w:val="22"/>
                <w:szCs w:val="22"/>
              </w:rPr>
            </w:pPr>
          </w:p>
        </w:tc>
        <w:tc>
          <w:tcPr>
            <w:tcW w:w="1168" w:type="dxa"/>
            <w:shd w:val="clear" w:color="auto" w:fill="auto"/>
          </w:tcPr>
          <w:p w14:paraId="48CD2746" w14:textId="77777777" w:rsidR="005B2BE7" w:rsidRPr="00E86101" w:rsidRDefault="005B2BE7" w:rsidP="003B6DA2">
            <w:pPr>
              <w:jc w:val="center"/>
              <w:rPr>
                <w:sz w:val="22"/>
                <w:szCs w:val="22"/>
              </w:rPr>
            </w:pPr>
          </w:p>
        </w:tc>
      </w:tr>
      <w:tr w:rsidR="005B2BE7" w:rsidRPr="00E86101" w14:paraId="62FE0054" w14:textId="77777777" w:rsidTr="009D7E87">
        <w:trPr>
          <w:trHeight w:val="249"/>
        </w:trPr>
        <w:tc>
          <w:tcPr>
            <w:tcW w:w="2835" w:type="dxa"/>
            <w:shd w:val="clear" w:color="auto" w:fill="auto"/>
            <w:vAlign w:val="center"/>
          </w:tcPr>
          <w:p w14:paraId="1F355B71" w14:textId="77777777" w:rsidR="005B2BE7" w:rsidRPr="00E86101" w:rsidRDefault="005B2BE7" w:rsidP="00012A06">
            <w:pPr>
              <w:rPr>
                <w:b/>
                <w:sz w:val="22"/>
                <w:szCs w:val="22"/>
              </w:rPr>
            </w:pPr>
            <w:r w:rsidRPr="00E86101">
              <w:rPr>
                <w:b/>
                <w:sz w:val="22"/>
                <w:szCs w:val="22"/>
              </w:rPr>
              <w:t>Cost or valuation</w:t>
            </w:r>
          </w:p>
        </w:tc>
        <w:tc>
          <w:tcPr>
            <w:tcW w:w="1418" w:type="dxa"/>
            <w:vAlign w:val="center"/>
          </w:tcPr>
          <w:p w14:paraId="5D01C4EF" w14:textId="77777777" w:rsidR="005B2BE7" w:rsidRPr="00E86101" w:rsidRDefault="005B2BE7" w:rsidP="00012A06">
            <w:pPr>
              <w:jc w:val="center"/>
              <w:rPr>
                <w:color w:val="FF0000"/>
                <w:sz w:val="22"/>
                <w:szCs w:val="22"/>
              </w:rPr>
            </w:pPr>
          </w:p>
        </w:tc>
        <w:tc>
          <w:tcPr>
            <w:tcW w:w="992" w:type="dxa"/>
            <w:vAlign w:val="center"/>
          </w:tcPr>
          <w:p w14:paraId="27ECE3B9" w14:textId="77777777" w:rsidR="005B2BE7" w:rsidRPr="00E86101" w:rsidRDefault="005B2BE7" w:rsidP="00012A06">
            <w:pPr>
              <w:jc w:val="center"/>
              <w:rPr>
                <w:color w:val="FF0000"/>
                <w:sz w:val="22"/>
                <w:szCs w:val="22"/>
              </w:rPr>
            </w:pPr>
          </w:p>
        </w:tc>
        <w:tc>
          <w:tcPr>
            <w:tcW w:w="999" w:type="dxa"/>
            <w:shd w:val="clear" w:color="auto" w:fill="auto"/>
            <w:vAlign w:val="center"/>
          </w:tcPr>
          <w:p w14:paraId="45E8F8BD" w14:textId="77777777" w:rsidR="005B2BE7" w:rsidRPr="00E86101" w:rsidRDefault="005B2BE7" w:rsidP="00012A06">
            <w:pPr>
              <w:jc w:val="center"/>
              <w:rPr>
                <w:color w:val="FF0000"/>
                <w:sz w:val="22"/>
                <w:szCs w:val="22"/>
              </w:rPr>
            </w:pPr>
          </w:p>
        </w:tc>
        <w:tc>
          <w:tcPr>
            <w:tcW w:w="1284" w:type="dxa"/>
            <w:shd w:val="clear" w:color="auto" w:fill="auto"/>
            <w:vAlign w:val="center"/>
          </w:tcPr>
          <w:p w14:paraId="159B3DE9" w14:textId="77777777" w:rsidR="005B2BE7" w:rsidRPr="00E86101" w:rsidRDefault="005B2BE7" w:rsidP="00012A06">
            <w:pPr>
              <w:jc w:val="center"/>
              <w:rPr>
                <w:color w:val="FF0000"/>
                <w:sz w:val="22"/>
                <w:szCs w:val="22"/>
              </w:rPr>
            </w:pPr>
          </w:p>
        </w:tc>
        <w:tc>
          <w:tcPr>
            <w:tcW w:w="1227" w:type="dxa"/>
            <w:shd w:val="clear" w:color="auto" w:fill="auto"/>
            <w:vAlign w:val="center"/>
          </w:tcPr>
          <w:p w14:paraId="7FA2BF8D" w14:textId="77777777" w:rsidR="005B2BE7" w:rsidRPr="00E86101" w:rsidRDefault="005B2BE7" w:rsidP="00012A06">
            <w:pPr>
              <w:jc w:val="center"/>
              <w:rPr>
                <w:color w:val="FF0000"/>
                <w:sz w:val="22"/>
                <w:szCs w:val="22"/>
              </w:rPr>
            </w:pPr>
          </w:p>
        </w:tc>
        <w:tc>
          <w:tcPr>
            <w:tcW w:w="1168" w:type="dxa"/>
            <w:shd w:val="clear" w:color="auto" w:fill="auto"/>
            <w:vAlign w:val="center"/>
          </w:tcPr>
          <w:p w14:paraId="219B6EFF" w14:textId="77777777" w:rsidR="005B2BE7" w:rsidRPr="00E86101" w:rsidRDefault="005B2BE7" w:rsidP="00012A06">
            <w:pPr>
              <w:jc w:val="center"/>
              <w:rPr>
                <w:color w:val="FF0000"/>
                <w:sz w:val="22"/>
                <w:szCs w:val="22"/>
              </w:rPr>
            </w:pPr>
          </w:p>
        </w:tc>
      </w:tr>
      <w:tr w:rsidR="0049798A" w:rsidRPr="00E86101" w14:paraId="4EA052C3" w14:textId="77777777" w:rsidTr="00090538">
        <w:trPr>
          <w:trHeight w:val="249"/>
        </w:trPr>
        <w:tc>
          <w:tcPr>
            <w:tcW w:w="2835" w:type="dxa"/>
            <w:shd w:val="clear" w:color="auto" w:fill="auto"/>
            <w:vAlign w:val="center"/>
          </w:tcPr>
          <w:p w14:paraId="455F9299" w14:textId="4E0DDD48" w:rsidR="0049798A" w:rsidRPr="00E86101" w:rsidRDefault="0049798A" w:rsidP="0049798A">
            <w:pPr>
              <w:rPr>
                <w:sz w:val="22"/>
                <w:szCs w:val="22"/>
              </w:rPr>
            </w:pPr>
            <w:proofErr w:type="gramStart"/>
            <w:r w:rsidRPr="00E86101">
              <w:rPr>
                <w:sz w:val="22"/>
                <w:szCs w:val="22"/>
              </w:rPr>
              <w:t>At</w:t>
            </w:r>
            <w:proofErr w:type="gramEnd"/>
            <w:r w:rsidRPr="00E86101">
              <w:rPr>
                <w:sz w:val="22"/>
                <w:szCs w:val="22"/>
              </w:rPr>
              <w:t xml:space="preserve"> 1 April 202</w:t>
            </w:r>
            <w:r>
              <w:rPr>
                <w:sz w:val="22"/>
                <w:szCs w:val="22"/>
              </w:rPr>
              <w:t>3</w:t>
            </w:r>
          </w:p>
        </w:tc>
        <w:tc>
          <w:tcPr>
            <w:tcW w:w="1418" w:type="dxa"/>
          </w:tcPr>
          <w:p w14:paraId="7E87C9A0" w14:textId="76C4BDA9" w:rsidR="0049798A" w:rsidRPr="0049798A" w:rsidRDefault="0049798A" w:rsidP="0049798A">
            <w:pPr>
              <w:jc w:val="center"/>
              <w:rPr>
                <w:color w:val="000000"/>
                <w:sz w:val="22"/>
                <w:szCs w:val="22"/>
              </w:rPr>
            </w:pPr>
            <w:r w:rsidRPr="0049798A">
              <w:rPr>
                <w:sz w:val="22"/>
                <w:szCs w:val="22"/>
              </w:rPr>
              <w:t>21,604</w:t>
            </w:r>
          </w:p>
        </w:tc>
        <w:tc>
          <w:tcPr>
            <w:tcW w:w="992" w:type="dxa"/>
          </w:tcPr>
          <w:p w14:paraId="3A4EFB5B" w14:textId="284FC5B2" w:rsidR="0049798A" w:rsidRPr="0049798A" w:rsidRDefault="0049798A" w:rsidP="0049798A">
            <w:pPr>
              <w:jc w:val="center"/>
              <w:rPr>
                <w:color w:val="000000"/>
                <w:sz w:val="22"/>
                <w:szCs w:val="22"/>
              </w:rPr>
            </w:pPr>
            <w:r w:rsidRPr="0049798A">
              <w:rPr>
                <w:sz w:val="22"/>
                <w:szCs w:val="22"/>
              </w:rPr>
              <w:t>11,587</w:t>
            </w:r>
          </w:p>
        </w:tc>
        <w:tc>
          <w:tcPr>
            <w:tcW w:w="999" w:type="dxa"/>
            <w:shd w:val="clear" w:color="auto" w:fill="auto"/>
          </w:tcPr>
          <w:p w14:paraId="030DB232" w14:textId="57C6B755" w:rsidR="0049798A" w:rsidRPr="0049798A" w:rsidRDefault="0049798A" w:rsidP="0049798A">
            <w:pPr>
              <w:jc w:val="center"/>
              <w:rPr>
                <w:color w:val="000000"/>
                <w:sz w:val="22"/>
                <w:szCs w:val="22"/>
              </w:rPr>
            </w:pPr>
            <w:r w:rsidRPr="0049798A">
              <w:rPr>
                <w:sz w:val="22"/>
                <w:szCs w:val="22"/>
              </w:rPr>
              <w:t>12,605</w:t>
            </w:r>
          </w:p>
        </w:tc>
        <w:tc>
          <w:tcPr>
            <w:tcW w:w="1284" w:type="dxa"/>
            <w:shd w:val="clear" w:color="auto" w:fill="auto"/>
          </w:tcPr>
          <w:p w14:paraId="3F79DD5D" w14:textId="6CBB24C4" w:rsidR="0049798A" w:rsidRPr="0049798A" w:rsidRDefault="0049798A" w:rsidP="0049798A">
            <w:pPr>
              <w:jc w:val="center"/>
              <w:rPr>
                <w:sz w:val="22"/>
                <w:szCs w:val="22"/>
              </w:rPr>
            </w:pPr>
            <w:r w:rsidRPr="0049798A">
              <w:rPr>
                <w:sz w:val="22"/>
                <w:szCs w:val="22"/>
              </w:rPr>
              <w:t>30,552</w:t>
            </w:r>
          </w:p>
        </w:tc>
        <w:tc>
          <w:tcPr>
            <w:tcW w:w="1227" w:type="dxa"/>
            <w:shd w:val="clear" w:color="auto" w:fill="auto"/>
          </w:tcPr>
          <w:p w14:paraId="412E1147" w14:textId="2715BA6E" w:rsidR="0049798A" w:rsidRPr="0049798A" w:rsidRDefault="0049798A" w:rsidP="0049798A">
            <w:pPr>
              <w:jc w:val="center"/>
              <w:rPr>
                <w:sz w:val="22"/>
                <w:szCs w:val="22"/>
              </w:rPr>
            </w:pPr>
            <w:r w:rsidRPr="0049798A">
              <w:rPr>
                <w:sz w:val="22"/>
                <w:szCs w:val="22"/>
              </w:rPr>
              <w:t>60,418</w:t>
            </w:r>
          </w:p>
        </w:tc>
        <w:tc>
          <w:tcPr>
            <w:tcW w:w="1168" w:type="dxa"/>
            <w:shd w:val="clear" w:color="auto" w:fill="auto"/>
          </w:tcPr>
          <w:p w14:paraId="1F59AF21" w14:textId="4A6053DE" w:rsidR="0049798A" w:rsidRPr="0049798A" w:rsidRDefault="0049798A" w:rsidP="0049798A">
            <w:pPr>
              <w:jc w:val="center"/>
              <w:rPr>
                <w:sz w:val="22"/>
                <w:szCs w:val="22"/>
              </w:rPr>
            </w:pPr>
            <w:r w:rsidRPr="0049798A">
              <w:rPr>
                <w:sz w:val="22"/>
                <w:szCs w:val="22"/>
              </w:rPr>
              <w:t>136,766</w:t>
            </w:r>
          </w:p>
        </w:tc>
      </w:tr>
      <w:tr w:rsidR="005B2BE7" w:rsidRPr="00E86101" w14:paraId="73960E72" w14:textId="77777777" w:rsidTr="009D7E87">
        <w:trPr>
          <w:trHeight w:val="249"/>
        </w:trPr>
        <w:tc>
          <w:tcPr>
            <w:tcW w:w="2835" w:type="dxa"/>
            <w:shd w:val="clear" w:color="auto" w:fill="auto"/>
            <w:vAlign w:val="center"/>
          </w:tcPr>
          <w:p w14:paraId="7793F182" w14:textId="77777777" w:rsidR="005B2BE7" w:rsidRPr="00E86101" w:rsidRDefault="005B2BE7" w:rsidP="00012A06">
            <w:pPr>
              <w:rPr>
                <w:sz w:val="22"/>
                <w:szCs w:val="22"/>
              </w:rPr>
            </w:pPr>
            <w:r w:rsidRPr="00E86101">
              <w:rPr>
                <w:sz w:val="22"/>
                <w:szCs w:val="22"/>
              </w:rPr>
              <w:t>Additions</w:t>
            </w:r>
          </w:p>
        </w:tc>
        <w:tc>
          <w:tcPr>
            <w:tcW w:w="1418" w:type="dxa"/>
            <w:vAlign w:val="center"/>
          </w:tcPr>
          <w:p w14:paraId="01A4ECEF" w14:textId="4CEDECEC" w:rsidR="005B2BE7" w:rsidRPr="00E86101" w:rsidRDefault="003934C0" w:rsidP="007242B2">
            <w:pPr>
              <w:jc w:val="center"/>
              <w:rPr>
                <w:color w:val="000000"/>
                <w:sz w:val="22"/>
                <w:szCs w:val="22"/>
              </w:rPr>
            </w:pPr>
            <w:r>
              <w:rPr>
                <w:color w:val="000000"/>
                <w:sz w:val="22"/>
                <w:szCs w:val="22"/>
              </w:rPr>
              <w:t>5,363</w:t>
            </w:r>
          </w:p>
        </w:tc>
        <w:tc>
          <w:tcPr>
            <w:tcW w:w="992" w:type="dxa"/>
            <w:vAlign w:val="center"/>
          </w:tcPr>
          <w:p w14:paraId="2F224519" w14:textId="7C9F707D" w:rsidR="005B2BE7" w:rsidRPr="00E86101" w:rsidRDefault="003934C0" w:rsidP="00012A06">
            <w:pPr>
              <w:jc w:val="center"/>
              <w:rPr>
                <w:color w:val="000000"/>
                <w:sz w:val="22"/>
                <w:szCs w:val="22"/>
              </w:rPr>
            </w:pPr>
            <w:r>
              <w:rPr>
                <w:color w:val="000000"/>
                <w:sz w:val="22"/>
                <w:szCs w:val="22"/>
              </w:rPr>
              <w:t>852</w:t>
            </w:r>
          </w:p>
        </w:tc>
        <w:tc>
          <w:tcPr>
            <w:tcW w:w="999" w:type="dxa"/>
            <w:shd w:val="clear" w:color="auto" w:fill="auto"/>
            <w:vAlign w:val="center"/>
          </w:tcPr>
          <w:p w14:paraId="50C1935E" w14:textId="653634D0" w:rsidR="005B2BE7" w:rsidRPr="00E86101" w:rsidRDefault="003934C0" w:rsidP="00B901BB">
            <w:pPr>
              <w:jc w:val="center"/>
              <w:rPr>
                <w:color w:val="000000"/>
                <w:sz w:val="22"/>
                <w:szCs w:val="22"/>
              </w:rPr>
            </w:pPr>
            <w:r>
              <w:rPr>
                <w:color w:val="000000"/>
                <w:sz w:val="22"/>
                <w:szCs w:val="22"/>
              </w:rPr>
              <w:t>1,291</w:t>
            </w:r>
          </w:p>
        </w:tc>
        <w:tc>
          <w:tcPr>
            <w:tcW w:w="1284" w:type="dxa"/>
            <w:shd w:val="clear" w:color="auto" w:fill="auto"/>
            <w:vAlign w:val="center"/>
          </w:tcPr>
          <w:p w14:paraId="2D3F66D6" w14:textId="592C45A9" w:rsidR="005B2BE7" w:rsidRPr="00E86101" w:rsidRDefault="006021B6" w:rsidP="00315EA5">
            <w:pPr>
              <w:jc w:val="center"/>
              <w:rPr>
                <w:sz w:val="22"/>
                <w:szCs w:val="22"/>
              </w:rPr>
            </w:pPr>
            <w:r>
              <w:rPr>
                <w:sz w:val="22"/>
                <w:szCs w:val="22"/>
              </w:rPr>
              <w:t>1,253</w:t>
            </w:r>
          </w:p>
        </w:tc>
        <w:tc>
          <w:tcPr>
            <w:tcW w:w="1227" w:type="dxa"/>
            <w:shd w:val="clear" w:color="auto" w:fill="auto"/>
            <w:vAlign w:val="center"/>
          </w:tcPr>
          <w:p w14:paraId="7458EE44" w14:textId="7FEEEF11" w:rsidR="005B2BE7" w:rsidRPr="00E86101" w:rsidRDefault="006D72B4" w:rsidP="00315EA5">
            <w:pPr>
              <w:jc w:val="center"/>
              <w:rPr>
                <w:sz w:val="22"/>
                <w:szCs w:val="22"/>
              </w:rPr>
            </w:pPr>
            <w:r>
              <w:rPr>
                <w:sz w:val="22"/>
                <w:szCs w:val="22"/>
              </w:rPr>
              <w:t>8,026</w:t>
            </w:r>
          </w:p>
        </w:tc>
        <w:tc>
          <w:tcPr>
            <w:tcW w:w="1168" w:type="dxa"/>
            <w:shd w:val="clear" w:color="auto" w:fill="auto"/>
            <w:vAlign w:val="center"/>
          </w:tcPr>
          <w:p w14:paraId="12B98E55" w14:textId="64F3E0BA" w:rsidR="005B2BE7" w:rsidRPr="00E86101" w:rsidRDefault="006D72B4" w:rsidP="007242B2">
            <w:pPr>
              <w:jc w:val="center"/>
              <w:rPr>
                <w:sz w:val="22"/>
                <w:szCs w:val="22"/>
              </w:rPr>
            </w:pPr>
            <w:r>
              <w:rPr>
                <w:sz w:val="22"/>
                <w:szCs w:val="22"/>
              </w:rPr>
              <w:t>16,785</w:t>
            </w:r>
          </w:p>
        </w:tc>
      </w:tr>
      <w:tr w:rsidR="00C95CB9" w:rsidRPr="00E86101" w14:paraId="46CBB931" w14:textId="77777777" w:rsidTr="009D7E87">
        <w:trPr>
          <w:trHeight w:val="249"/>
        </w:trPr>
        <w:tc>
          <w:tcPr>
            <w:tcW w:w="2835" w:type="dxa"/>
            <w:shd w:val="clear" w:color="auto" w:fill="auto"/>
            <w:vAlign w:val="center"/>
          </w:tcPr>
          <w:p w14:paraId="604C9F88" w14:textId="38EED159" w:rsidR="00C95CB9" w:rsidRPr="00E86101" w:rsidRDefault="00C95CB9" w:rsidP="00012A06">
            <w:pPr>
              <w:rPr>
                <w:sz w:val="22"/>
                <w:szCs w:val="22"/>
              </w:rPr>
            </w:pPr>
            <w:r w:rsidRPr="00E86101">
              <w:rPr>
                <w:sz w:val="22"/>
                <w:szCs w:val="22"/>
              </w:rPr>
              <w:t>Disposals</w:t>
            </w:r>
          </w:p>
        </w:tc>
        <w:tc>
          <w:tcPr>
            <w:tcW w:w="1418" w:type="dxa"/>
            <w:vAlign w:val="center"/>
          </w:tcPr>
          <w:p w14:paraId="769113F9" w14:textId="5EA6E82F" w:rsidR="00C95CB9" w:rsidRPr="00E86101" w:rsidRDefault="003934C0" w:rsidP="00012A06">
            <w:pPr>
              <w:jc w:val="center"/>
              <w:rPr>
                <w:color w:val="000000"/>
                <w:sz w:val="22"/>
                <w:szCs w:val="22"/>
              </w:rPr>
            </w:pPr>
            <w:r>
              <w:rPr>
                <w:color w:val="000000"/>
                <w:sz w:val="22"/>
                <w:szCs w:val="22"/>
              </w:rPr>
              <w:t>-</w:t>
            </w:r>
          </w:p>
        </w:tc>
        <w:tc>
          <w:tcPr>
            <w:tcW w:w="992" w:type="dxa"/>
            <w:vAlign w:val="center"/>
          </w:tcPr>
          <w:p w14:paraId="36B8230E" w14:textId="0BAB6C24" w:rsidR="00C95CB9" w:rsidRPr="00E86101" w:rsidRDefault="003934C0" w:rsidP="00012A06">
            <w:pPr>
              <w:jc w:val="center"/>
              <w:rPr>
                <w:color w:val="000000"/>
                <w:sz w:val="22"/>
                <w:szCs w:val="22"/>
              </w:rPr>
            </w:pPr>
            <w:r>
              <w:rPr>
                <w:color w:val="000000"/>
                <w:sz w:val="22"/>
                <w:szCs w:val="22"/>
              </w:rPr>
              <w:t>-</w:t>
            </w:r>
          </w:p>
        </w:tc>
        <w:tc>
          <w:tcPr>
            <w:tcW w:w="999" w:type="dxa"/>
            <w:shd w:val="clear" w:color="auto" w:fill="auto"/>
            <w:vAlign w:val="center"/>
          </w:tcPr>
          <w:p w14:paraId="5125A3A1" w14:textId="6B94ED98" w:rsidR="00C95CB9" w:rsidRPr="00CC11F3" w:rsidRDefault="003934C0" w:rsidP="002277B4">
            <w:pPr>
              <w:jc w:val="center"/>
              <w:rPr>
                <w:color w:val="000000"/>
                <w:sz w:val="22"/>
                <w:szCs w:val="22"/>
              </w:rPr>
            </w:pPr>
            <w:r w:rsidRPr="00CC11F3">
              <w:rPr>
                <w:color w:val="000000"/>
                <w:sz w:val="22"/>
                <w:szCs w:val="22"/>
              </w:rPr>
              <w:t>-</w:t>
            </w:r>
          </w:p>
        </w:tc>
        <w:tc>
          <w:tcPr>
            <w:tcW w:w="1284" w:type="dxa"/>
            <w:shd w:val="clear" w:color="auto" w:fill="auto"/>
            <w:vAlign w:val="center"/>
          </w:tcPr>
          <w:p w14:paraId="2C0345A2" w14:textId="0F8C9A26" w:rsidR="00C95CB9" w:rsidRPr="00CC11F3" w:rsidRDefault="006021B6" w:rsidP="00012A06">
            <w:pPr>
              <w:jc w:val="center"/>
              <w:rPr>
                <w:sz w:val="22"/>
                <w:szCs w:val="22"/>
              </w:rPr>
            </w:pPr>
            <w:r w:rsidRPr="00CC11F3">
              <w:rPr>
                <w:sz w:val="22"/>
                <w:szCs w:val="22"/>
              </w:rPr>
              <w:t>(36)</w:t>
            </w:r>
          </w:p>
        </w:tc>
        <w:tc>
          <w:tcPr>
            <w:tcW w:w="1227" w:type="dxa"/>
            <w:shd w:val="clear" w:color="auto" w:fill="auto"/>
            <w:vAlign w:val="center"/>
          </w:tcPr>
          <w:p w14:paraId="14933225" w14:textId="0C5661A1" w:rsidR="00C95CB9" w:rsidRPr="00CC11F3" w:rsidRDefault="006D72B4" w:rsidP="00C95CB9">
            <w:pPr>
              <w:jc w:val="center"/>
              <w:rPr>
                <w:sz w:val="22"/>
                <w:szCs w:val="22"/>
              </w:rPr>
            </w:pPr>
            <w:r w:rsidRPr="00CC11F3">
              <w:rPr>
                <w:sz w:val="22"/>
                <w:szCs w:val="22"/>
              </w:rPr>
              <w:t>-</w:t>
            </w:r>
          </w:p>
        </w:tc>
        <w:tc>
          <w:tcPr>
            <w:tcW w:w="1168" w:type="dxa"/>
            <w:shd w:val="clear" w:color="auto" w:fill="auto"/>
            <w:vAlign w:val="center"/>
          </w:tcPr>
          <w:p w14:paraId="6DF76432" w14:textId="406CD6BE" w:rsidR="00C95CB9" w:rsidRPr="00CC11F3" w:rsidRDefault="006D72B4" w:rsidP="0089681D">
            <w:pPr>
              <w:jc w:val="center"/>
              <w:rPr>
                <w:sz w:val="22"/>
                <w:szCs w:val="22"/>
              </w:rPr>
            </w:pPr>
            <w:r w:rsidRPr="00CC11F3">
              <w:rPr>
                <w:sz w:val="22"/>
                <w:szCs w:val="22"/>
              </w:rPr>
              <w:t>(36)</w:t>
            </w:r>
          </w:p>
        </w:tc>
      </w:tr>
      <w:tr w:rsidR="00F111E3" w:rsidRPr="00E86101" w14:paraId="29960F11" w14:textId="77777777" w:rsidTr="009D7E87">
        <w:trPr>
          <w:trHeight w:val="249"/>
        </w:trPr>
        <w:tc>
          <w:tcPr>
            <w:tcW w:w="2835" w:type="dxa"/>
            <w:shd w:val="clear" w:color="auto" w:fill="auto"/>
            <w:vAlign w:val="center"/>
          </w:tcPr>
          <w:p w14:paraId="63CD4298" w14:textId="7918F2FB" w:rsidR="00F111E3" w:rsidRPr="00E86101" w:rsidRDefault="00F111E3" w:rsidP="00A030FD">
            <w:pPr>
              <w:rPr>
                <w:sz w:val="22"/>
                <w:szCs w:val="22"/>
              </w:rPr>
            </w:pPr>
            <w:r w:rsidRPr="00E86101">
              <w:rPr>
                <w:sz w:val="22"/>
                <w:szCs w:val="22"/>
              </w:rPr>
              <w:t>Revaluation</w:t>
            </w:r>
          </w:p>
        </w:tc>
        <w:tc>
          <w:tcPr>
            <w:tcW w:w="1418" w:type="dxa"/>
            <w:vAlign w:val="center"/>
          </w:tcPr>
          <w:p w14:paraId="5480B37C" w14:textId="442633BB" w:rsidR="00F111E3" w:rsidRPr="00E86101" w:rsidRDefault="003934C0" w:rsidP="00012A06">
            <w:pPr>
              <w:jc w:val="center"/>
              <w:rPr>
                <w:color w:val="000000"/>
                <w:sz w:val="22"/>
                <w:szCs w:val="22"/>
              </w:rPr>
            </w:pPr>
            <w:r>
              <w:rPr>
                <w:color w:val="000000"/>
                <w:sz w:val="22"/>
                <w:szCs w:val="22"/>
              </w:rPr>
              <w:t>-</w:t>
            </w:r>
          </w:p>
        </w:tc>
        <w:tc>
          <w:tcPr>
            <w:tcW w:w="992" w:type="dxa"/>
            <w:vAlign w:val="center"/>
          </w:tcPr>
          <w:p w14:paraId="687275F5" w14:textId="4A6056F4" w:rsidR="00F111E3" w:rsidRPr="00E86101" w:rsidRDefault="003934C0" w:rsidP="009F2407">
            <w:pPr>
              <w:jc w:val="center"/>
              <w:rPr>
                <w:color w:val="000000"/>
                <w:sz w:val="22"/>
                <w:szCs w:val="22"/>
              </w:rPr>
            </w:pPr>
            <w:r>
              <w:rPr>
                <w:color w:val="000000"/>
                <w:sz w:val="22"/>
                <w:szCs w:val="22"/>
              </w:rPr>
              <w:t>-</w:t>
            </w:r>
          </w:p>
        </w:tc>
        <w:tc>
          <w:tcPr>
            <w:tcW w:w="999" w:type="dxa"/>
            <w:shd w:val="clear" w:color="auto" w:fill="auto"/>
            <w:vAlign w:val="center"/>
          </w:tcPr>
          <w:p w14:paraId="0A243703" w14:textId="1007360A" w:rsidR="00F111E3" w:rsidRPr="00CC11F3" w:rsidRDefault="00CA67DA" w:rsidP="002277B4">
            <w:pPr>
              <w:jc w:val="center"/>
              <w:rPr>
                <w:color w:val="000000"/>
                <w:sz w:val="22"/>
                <w:szCs w:val="22"/>
              </w:rPr>
            </w:pPr>
            <w:r w:rsidRPr="00CC11F3">
              <w:rPr>
                <w:color w:val="000000"/>
                <w:sz w:val="22"/>
                <w:szCs w:val="22"/>
              </w:rPr>
              <w:t>(1,900)</w:t>
            </w:r>
          </w:p>
        </w:tc>
        <w:tc>
          <w:tcPr>
            <w:tcW w:w="1284" w:type="dxa"/>
            <w:shd w:val="clear" w:color="auto" w:fill="auto"/>
            <w:vAlign w:val="center"/>
          </w:tcPr>
          <w:p w14:paraId="2A5F1CFF" w14:textId="20026392" w:rsidR="00F111E3" w:rsidRPr="00CC11F3" w:rsidRDefault="006021B6" w:rsidP="00012A06">
            <w:pPr>
              <w:jc w:val="center"/>
              <w:rPr>
                <w:sz w:val="22"/>
                <w:szCs w:val="22"/>
              </w:rPr>
            </w:pPr>
            <w:r w:rsidRPr="00CC11F3">
              <w:rPr>
                <w:sz w:val="22"/>
                <w:szCs w:val="22"/>
              </w:rPr>
              <w:t>-</w:t>
            </w:r>
          </w:p>
        </w:tc>
        <w:tc>
          <w:tcPr>
            <w:tcW w:w="1227" w:type="dxa"/>
            <w:shd w:val="clear" w:color="auto" w:fill="auto"/>
            <w:vAlign w:val="center"/>
          </w:tcPr>
          <w:p w14:paraId="1DE8313D" w14:textId="68EC1A1A" w:rsidR="00F111E3" w:rsidRPr="00CC11F3" w:rsidRDefault="006D72B4" w:rsidP="00C95CB9">
            <w:pPr>
              <w:jc w:val="center"/>
              <w:rPr>
                <w:sz w:val="22"/>
                <w:szCs w:val="22"/>
              </w:rPr>
            </w:pPr>
            <w:r w:rsidRPr="00CC11F3">
              <w:rPr>
                <w:sz w:val="22"/>
                <w:szCs w:val="22"/>
              </w:rPr>
              <w:t>-</w:t>
            </w:r>
          </w:p>
        </w:tc>
        <w:tc>
          <w:tcPr>
            <w:tcW w:w="1168" w:type="dxa"/>
            <w:shd w:val="clear" w:color="auto" w:fill="auto"/>
            <w:vAlign w:val="center"/>
          </w:tcPr>
          <w:p w14:paraId="6FB5B963" w14:textId="49197666" w:rsidR="00F111E3" w:rsidRPr="00CC11F3" w:rsidRDefault="00CA67DA" w:rsidP="00CB40CF">
            <w:pPr>
              <w:jc w:val="center"/>
              <w:rPr>
                <w:sz w:val="22"/>
                <w:szCs w:val="22"/>
              </w:rPr>
            </w:pPr>
            <w:r w:rsidRPr="00CC11F3">
              <w:rPr>
                <w:sz w:val="22"/>
                <w:szCs w:val="22"/>
              </w:rPr>
              <w:t>(1,900)</w:t>
            </w:r>
          </w:p>
        </w:tc>
      </w:tr>
      <w:tr w:rsidR="00F111E3" w:rsidRPr="00E86101" w14:paraId="2CBEFE21" w14:textId="77777777">
        <w:trPr>
          <w:trHeight w:val="249"/>
        </w:trPr>
        <w:tc>
          <w:tcPr>
            <w:tcW w:w="2835" w:type="dxa"/>
            <w:shd w:val="clear" w:color="auto" w:fill="auto"/>
            <w:vAlign w:val="center"/>
          </w:tcPr>
          <w:p w14:paraId="5EB514C3" w14:textId="4D2E794D" w:rsidR="00F111E3" w:rsidRPr="00E86101" w:rsidRDefault="00F111E3" w:rsidP="00012A06">
            <w:pPr>
              <w:rPr>
                <w:sz w:val="22"/>
                <w:szCs w:val="22"/>
              </w:rPr>
            </w:pPr>
          </w:p>
        </w:tc>
        <w:tc>
          <w:tcPr>
            <w:tcW w:w="1418" w:type="dxa"/>
            <w:tcBorders>
              <w:bottom w:val="single" w:sz="4" w:space="0" w:color="auto"/>
            </w:tcBorders>
            <w:vAlign w:val="center"/>
          </w:tcPr>
          <w:p w14:paraId="63EA65AA" w14:textId="2431A5E9" w:rsidR="00F111E3" w:rsidRPr="00E86101" w:rsidRDefault="00F111E3" w:rsidP="00012A06">
            <w:pPr>
              <w:jc w:val="center"/>
              <w:rPr>
                <w:color w:val="000000"/>
                <w:sz w:val="22"/>
                <w:szCs w:val="22"/>
              </w:rPr>
            </w:pPr>
          </w:p>
        </w:tc>
        <w:tc>
          <w:tcPr>
            <w:tcW w:w="992" w:type="dxa"/>
            <w:tcBorders>
              <w:bottom w:val="single" w:sz="4" w:space="0" w:color="auto"/>
            </w:tcBorders>
            <w:vAlign w:val="center"/>
          </w:tcPr>
          <w:p w14:paraId="324B0905" w14:textId="06632290" w:rsidR="00F111E3" w:rsidRPr="00E86101" w:rsidRDefault="00F111E3" w:rsidP="00012A06">
            <w:pPr>
              <w:jc w:val="center"/>
              <w:rPr>
                <w:color w:val="000000"/>
                <w:sz w:val="22"/>
                <w:szCs w:val="22"/>
              </w:rPr>
            </w:pPr>
          </w:p>
        </w:tc>
        <w:tc>
          <w:tcPr>
            <w:tcW w:w="999" w:type="dxa"/>
            <w:tcBorders>
              <w:bottom w:val="single" w:sz="4" w:space="0" w:color="auto"/>
            </w:tcBorders>
            <w:shd w:val="clear" w:color="auto" w:fill="auto"/>
            <w:vAlign w:val="center"/>
          </w:tcPr>
          <w:p w14:paraId="03A5CBA1" w14:textId="4EF0C930" w:rsidR="00F111E3" w:rsidRPr="00CC11F3" w:rsidRDefault="00F111E3" w:rsidP="002277B4">
            <w:pPr>
              <w:jc w:val="center"/>
              <w:rPr>
                <w:color w:val="000000"/>
                <w:sz w:val="22"/>
                <w:szCs w:val="22"/>
              </w:rPr>
            </w:pPr>
          </w:p>
        </w:tc>
        <w:tc>
          <w:tcPr>
            <w:tcW w:w="1284" w:type="dxa"/>
            <w:tcBorders>
              <w:bottom w:val="single" w:sz="4" w:space="0" w:color="auto"/>
            </w:tcBorders>
            <w:shd w:val="clear" w:color="auto" w:fill="auto"/>
            <w:vAlign w:val="center"/>
          </w:tcPr>
          <w:p w14:paraId="0A81858E" w14:textId="23D21EB5" w:rsidR="00F111E3" w:rsidRPr="00CC11F3" w:rsidRDefault="00F111E3" w:rsidP="00012A06">
            <w:pPr>
              <w:jc w:val="center"/>
              <w:rPr>
                <w:sz w:val="22"/>
                <w:szCs w:val="22"/>
              </w:rPr>
            </w:pPr>
          </w:p>
        </w:tc>
        <w:tc>
          <w:tcPr>
            <w:tcW w:w="1227" w:type="dxa"/>
            <w:tcBorders>
              <w:bottom w:val="single" w:sz="4" w:space="0" w:color="auto"/>
            </w:tcBorders>
            <w:shd w:val="clear" w:color="auto" w:fill="auto"/>
            <w:vAlign w:val="center"/>
          </w:tcPr>
          <w:p w14:paraId="25ED568E" w14:textId="193BBD19" w:rsidR="00F111E3" w:rsidRPr="00CC11F3" w:rsidRDefault="00F111E3" w:rsidP="00C95CB9">
            <w:pPr>
              <w:jc w:val="center"/>
              <w:rPr>
                <w:sz w:val="22"/>
                <w:szCs w:val="22"/>
              </w:rPr>
            </w:pPr>
          </w:p>
        </w:tc>
        <w:tc>
          <w:tcPr>
            <w:tcW w:w="1168" w:type="dxa"/>
            <w:tcBorders>
              <w:bottom w:val="single" w:sz="4" w:space="0" w:color="auto"/>
            </w:tcBorders>
            <w:shd w:val="clear" w:color="auto" w:fill="auto"/>
            <w:vAlign w:val="center"/>
          </w:tcPr>
          <w:p w14:paraId="1D1E4162" w14:textId="49ECB72B" w:rsidR="00F111E3" w:rsidRPr="00CC11F3" w:rsidRDefault="00F111E3" w:rsidP="00CB40CF">
            <w:pPr>
              <w:jc w:val="center"/>
              <w:rPr>
                <w:sz w:val="22"/>
                <w:szCs w:val="22"/>
              </w:rPr>
            </w:pPr>
          </w:p>
        </w:tc>
      </w:tr>
      <w:tr w:rsidR="00F111E3" w:rsidRPr="00E86101" w14:paraId="33BF5A43" w14:textId="77777777">
        <w:trPr>
          <w:trHeight w:val="249"/>
        </w:trPr>
        <w:tc>
          <w:tcPr>
            <w:tcW w:w="2835" w:type="dxa"/>
            <w:shd w:val="clear" w:color="auto" w:fill="auto"/>
            <w:vAlign w:val="center"/>
          </w:tcPr>
          <w:p w14:paraId="3628144D" w14:textId="5F935556" w:rsidR="00F111E3" w:rsidRPr="00E86101" w:rsidRDefault="00F111E3" w:rsidP="00012A06">
            <w:pPr>
              <w:rPr>
                <w:sz w:val="22"/>
                <w:szCs w:val="22"/>
              </w:rPr>
            </w:pPr>
            <w:proofErr w:type="gramStart"/>
            <w:r w:rsidRPr="00E86101">
              <w:rPr>
                <w:sz w:val="22"/>
                <w:szCs w:val="22"/>
              </w:rPr>
              <w:t>At</w:t>
            </w:r>
            <w:proofErr w:type="gramEnd"/>
            <w:r w:rsidRPr="00E86101">
              <w:rPr>
                <w:sz w:val="22"/>
                <w:szCs w:val="22"/>
              </w:rPr>
              <w:t xml:space="preserve"> 31 March 202</w:t>
            </w:r>
            <w:r w:rsidR="0049798A">
              <w:rPr>
                <w:sz w:val="22"/>
                <w:szCs w:val="22"/>
              </w:rPr>
              <w:t>4</w:t>
            </w:r>
          </w:p>
        </w:tc>
        <w:tc>
          <w:tcPr>
            <w:tcW w:w="1418" w:type="dxa"/>
            <w:tcBorders>
              <w:top w:val="single" w:sz="4" w:space="0" w:color="auto"/>
              <w:bottom w:val="single" w:sz="4" w:space="0" w:color="auto"/>
            </w:tcBorders>
            <w:vAlign w:val="center"/>
          </w:tcPr>
          <w:p w14:paraId="3A9F9F6C" w14:textId="65FDD93A" w:rsidR="00F111E3" w:rsidRPr="00E86101" w:rsidRDefault="003934C0" w:rsidP="00012A06">
            <w:pPr>
              <w:jc w:val="center"/>
              <w:rPr>
                <w:color w:val="000000"/>
                <w:sz w:val="22"/>
                <w:szCs w:val="22"/>
              </w:rPr>
            </w:pPr>
            <w:r>
              <w:rPr>
                <w:color w:val="000000"/>
                <w:sz w:val="22"/>
                <w:szCs w:val="22"/>
              </w:rPr>
              <w:t>26,967</w:t>
            </w:r>
          </w:p>
        </w:tc>
        <w:tc>
          <w:tcPr>
            <w:tcW w:w="992" w:type="dxa"/>
            <w:tcBorders>
              <w:top w:val="single" w:sz="4" w:space="0" w:color="auto"/>
              <w:bottom w:val="single" w:sz="4" w:space="0" w:color="auto"/>
            </w:tcBorders>
            <w:vAlign w:val="center"/>
          </w:tcPr>
          <w:p w14:paraId="18B3B6B9" w14:textId="1DDF6927" w:rsidR="00F111E3" w:rsidRPr="00E86101" w:rsidRDefault="003934C0" w:rsidP="00012A06">
            <w:pPr>
              <w:jc w:val="center"/>
              <w:rPr>
                <w:color w:val="000000"/>
                <w:sz w:val="22"/>
                <w:szCs w:val="22"/>
              </w:rPr>
            </w:pPr>
            <w:r>
              <w:rPr>
                <w:color w:val="000000"/>
                <w:sz w:val="22"/>
                <w:szCs w:val="22"/>
              </w:rPr>
              <w:t>12,439</w:t>
            </w:r>
          </w:p>
        </w:tc>
        <w:tc>
          <w:tcPr>
            <w:tcW w:w="999" w:type="dxa"/>
            <w:tcBorders>
              <w:top w:val="single" w:sz="4" w:space="0" w:color="auto"/>
              <w:bottom w:val="single" w:sz="4" w:space="0" w:color="auto"/>
            </w:tcBorders>
            <w:shd w:val="clear" w:color="auto" w:fill="auto"/>
            <w:vAlign w:val="center"/>
          </w:tcPr>
          <w:p w14:paraId="41758B6F" w14:textId="5603BDA3" w:rsidR="00F111E3" w:rsidRPr="00CC11F3" w:rsidRDefault="003934C0" w:rsidP="00012A06">
            <w:pPr>
              <w:jc w:val="center"/>
              <w:rPr>
                <w:color w:val="000000"/>
                <w:sz w:val="22"/>
                <w:szCs w:val="22"/>
              </w:rPr>
            </w:pPr>
            <w:r w:rsidRPr="00CC11F3">
              <w:rPr>
                <w:color w:val="000000"/>
                <w:sz w:val="22"/>
                <w:szCs w:val="22"/>
              </w:rPr>
              <w:t>1</w:t>
            </w:r>
            <w:r w:rsidR="00CA67DA" w:rsidRPr="00CC11F3">
              <w:rPr>
                <w:color w:val="000000"/>
                <w:sz w:val="22"/>
                <w:szCs w:val="22"/>
              </w:rPr>
              <w:t>1</w:t>
            </w:r>
            <w:r w:rsidRPr="00CC11F3">
              <w:rPr>
                <w:color w:val="000000"/>
                <w:sz w:val="22"/>
                <w:szCs w:val="22"/>
              </w:rPr>
              <w:t>,</w:t>
            </w:r>
            <w:r w:rsidR="00CA67DA" w:rsidRPr="00CC11F3">
              <w:rPr>
                <w:color w:val="000000"/>
                <w:sz w:val="22"/>
                <w:szCs w:val="22"/>
              </w:rPr>
              <w:t>9</w:t>
            </w:r>
            <w:r w:rsidRPr="00CC11F3">
              <w:rPr>
                <w:color w:val="000000"/>
                <w:sz w:val="22"/>
                <w:szCs w:val="22"/>
              </w:rPr>
              <w:t>96</w:t>
            </w:r>
          </w:p>
        </w:tc>
        <w:tc>
          <w:tcPr>
            <w:tcW w:w="1284" w:type="dxa"/>
            <w:tcBorders>
              <w:top w:val="single" w:sz="4" w:space="0" w:color="auto"/>
              <w:bottom w:val="single" w:sz="4" w:space="0" w:color="auto"/>
            </w:tcBorders>
            <w:shd w:val="clear" w:color="auto" w:fill="auto"/>
            <w:vAlign w:val="center"/>
          </w:tcPr>
          <w:p w14:paraId="5572EBF4" w14:textId="44AB279C" w:rsidR="00F111E3" w:rsidRPr="00CC11F3" w:rsidRDefault="006021B6" w:rsidP="00012A06">
            <w:pPr>
              <w:jc w:val="center"/>
              <w:rPr>
                <w:sz w:val="22"/>
                <w:szCs w:val="22"/>
              </w:rPr>
            </w:pPr>
            <w:r w:rsidRPr="00CC11F3">
              <w:rPr>
                <w:sz w:val="22"/>
                <w:szCs w:val="22"/>
              </w:rPr>
              <w:t>31,769</w:t>
            </w:r>
          </w:p>
        </w:tc>
        <w:tc>
          <w:tcPr>
            <w:tcW w:w="1227" w:type="dxa"/>
            <w:tcBorders>
              <w:top w:val="single" w:sz="4" w:space="0" w:color="auto"/>
              <w:bottom w:val="single" w:sz="4" w:space="0" w:color="auto"/>
            </w:tcBorders>
            <w:shd w:val="clear" w:color="auto" w:fill="auto"/>
            <w:vAlign w:val="center"/>
          </w:tcPr>
          <w:p w14:paraId="34D2C62F" w14:textId="04E2D316" w:rsidR="00F111E3" w:rsidRPr="00CC11F3" w:rsidRDefault="006D72B4" w:rsidP="00012A06">
            <w:pPr>
              <w:jc w:val="center"/>
              <w:rPr>
                <w:sz w:val="22"/>
                <w:szCs w:val="22"/>
              </w:rPr>
            </w:pPr>
            <w:r w:rsidRPr="00CC11F3">
              <w:rPr>
                <w:sz w:val="22"/>
                <w:szCs w:val="22"/>
              </w:rPr>
              <w:t>68,444</w:t>
            </w:r>
          </w:p>
        </w:tc>
        <w:tc>
          <w:tcPr>
            <w:tcW w:w="1168" w:type="dxa"/>
            <w:tcBorders>
              <w:top w:val="single" w:sz="4" w:space="0" w:color="auto"/>
              <w:bottom w:val="single" w:sz="4" w:space="0" w:color="auto"/>
            </w:tcBorders>
            <w:shd w:val="clear" w:color="auto" w:fill="auto"/>
            <w:vAlign w:val="center"/>
          </w:tcPr>
          <w:p w14:paraId="1509CB0C" w14:textId="7026F0FF" w:rsidR="00F111E3" w:rsidRPr="00CC11F3" w:rsidRDefault="006D72B4" w:rsidP="00012A06">
            <w:pPr>
              <w:jc w:val="center"/>
              <w:rPr>
                <w:sz w:val="22"/>
                <w:szCs w:val="22"/>
              </w:rPr>
            </w:pPr>
            <w:r w:rsidRPr="00CC11F3">
              <w:rPr>
                <w:sz w:val="22"/>
                <w:szCs w:val="22"/>
              </w:rPr>
              <w:t>15</w:t>
            </w:r>
            <w:r w:rsidR="00CA67DA" w:rsidRPr="00CC11F3">
              <w:rPr>
                <w:sz w:val="22"/>
                <w:szCs w:val="22"/>
              </w:rPr>
              <w:t>1</w:t>
            </w:r>
            <w:r w:rsidRPr="00CC11F3">
              <w:rPr>
                <w:sz w:val="22"/>
                <w:szCs w:val="22"/>
              </w:rPr>
              <w:t>,</w:t>
            </w:r>
            <w:r w:rsidR="00CA67DA" w:rsidRPr="00CC11F3">
              <w:rPr>
                <w:sz w:val="22"/>
                <w:szCs w:val="22"/>
              </w:rPr>
              <w:t>6</w:t>
            </w:r>
            <w:r w:rsidRPr="00CC11F3">
              <w:rPr>
                <w:sz w:val="22"/>
                <w:szCs w:val="22"/>
              </w:rPr>
              <w:t>15</w:t>
            </w:r>
          </w:p>
        </w:tc>
      </w:tr>
      <w:tr w:rsidR="00F111E3" w:rsidRPr="00E86101" w14:paraId="6D8C6303" w14:textId="77777777">
        <w:trPr>
          <w:trHeight w:val="249"/>
        </w:trPr>
        <w:tc>
          <w:tcPr>
            <w:tcW w:w="2835" w:type="dxa"/>
            <w:shd w:val="clear" w:color="auto" w:fill="auto"/>
            <w:vAlign w:val="bottom"/>
          </w:tcPr>
          <w:p w14:paraId="4EF67A15" w14:textId="3F7B0D08" w:rsidR="00F111E3" w:rsidRPr="00E86101" w:rsidRDefault="00F111E3" w:rsidP="00CF04D1">
            <w:pPr>
              <w:rPr>
                <w:sz w:val="22"/>
                <w:szCs w:val="22"/>
              </w:rPr>
            </w:pPr>
          </w:p>
        </w:tc>
        <w:tc>
          <w:tcPr>
            <w:tcW w:w="1418" w:type="dxa"/>
            <w:tcBorders>
              <w:top w:val="single" w:sz="4" w:space="0" w:color="auto"/>
            </w:tcBorders>
          </w:tcPr>
          <w:p w14:paraId="60B644E1" w14:textId="7F873D77" w:rsidR="00F111E3" w:rsidRPr="00E86101" w:rsidRDefault="00F111E3" w:rsidP="00124323">
            <w:pPr>
              <w:jc w:val="center"/>
              <w:rPr>
                <w:color w:val="000000"/>
                <w:sz w:val="22"/>
                <w:szCs w:val="22"/>
              </w:rPr>
            </w:pPr>
          </w:p>
        </w:tc>
        <w:tc>
          <w:tcPr>
            <w:tcW w:w="992" w:type="dxa"/>
            <w:tcBorders>
              <w:top w:val="single" w:sz="4" w:space="0" w:color="auto"/>
            </w:tcBorders>
          </w:tcPr>
          <w:p w14:paraId="4B7D4FFE" w14:textId="216374DE" w:rsidR="00F111E3" w:rsidRPr="00E86101" w:rsidRDefault="00F111E3" w:rsidP="009F2407">
            <w:pPr>
              <w:jc w:val="center"/>
              <w:rPr>
                <w:color w:val="000000"/>
                <w:sz w:val="22"/>
                <w:szCs w:val="22"/>
              </w:rPr>
            </w:pPr>
          </w:p>
        </w:tc>
        <w:tc>
          <w:tcPr>
            <w:tcW w:w="999" w:type="dxa"/>
            <w:tcBorders>
              <w:top w:val="single" w:sz="4" w:space="0" w:color="auto"/>
            </w:tcBorders>
            <w:shd w:val="clear" w:color="auto" w:fill="auto"/>
            <w:vAlign w:val="center"/>
          </w:tcPr>
          <w:p w14:paraId="21729E77" w14:textId="1FBFEFE9" w:rsidR="00F111E3" w:rsidRPr="00CC11F3" w:rsidRDefault="00F111E3" w:rsidP="00124323">
            <w:pPr>
              <w:jc w:val="center"/>
              <w:rPr>
                <w:color w:val="000000"/>
                <w:sz w:val="22"/>
                <w:szCs w:val="22"/>
              </w:rPr>
            </w:pPr>
          </w:p>
        </w:tc>
        <w:tc>
          <w:tcPr>
            <w:tcW w:w="1284" w:type="dxa"/>
            <w:tcBorders>
              <w:top w:val="single" w:sz="4" w:space="0" w:color="auto"/>
            </w:tcBorders>
            <w:shd w:val="clear" w:color="auto" w:fill="auto"/>
            <w:vAlign w:val="center"/>
          </w:tcPr>
          <w:p w14:paraId="4535F0E1" w14:textId="586E6FB2" w:rsidR="00F111E3" w:rsidRPr="00CC11F3" w:rsidRDefault="00F111E3" w:rsidP="00CB40CF">
            <w:pPr>
              <w:jc w:val="center"/>
              <w:rPr>
                <w:sz w:val="22"/>
                <w:szCs w:val="22"/>
              </w:rPr>
            </w:pPr>
          </w:p>
        </w:tc>
        <w:tc>
          <w:tcPr>
            <w:tcW w:w="1227" w:type="dxa"/>
            <w:tcBorders>
              <w:top w:val="single" w:sz="4" w:space="0" w:color="auto"/>
            </w:tcBorders>
            <w:shd w:val="clear" w:color="auto" w:fill="auto"/>
            <w:vAlign w:val="center"/>
          </w:tcPr>
          <w:p w14:paraId="4166C3AD" w14:textId="3E157676" w:rsidR="00F111E3" w:rsidRPr="00CC11F3" w:rsidRDefault="00F111E3" w:rsidP="00012A06">
            <w:pPr>
              <w:jc w:val="center"/>
              <w:rPr>
                <w:sz w:val="22"/>
                <w:szCs w:val="22"/>
              </w:rPr>
            </w:pPr>
          </w:p>
        </w:tc>
        <w:tc>
          <w:tcPr>
            <w:tcW w:w="1168" w:type="dxa"/>
            <w:tcBorders>
              <w:top w:val="single" w:sz="4" w:space="0" w:color="auto"/>
            </w:tcBorders>
            <w:shd w:val="clear" w:color="auto" w:fill="auto"/>
            <w:vAlign w:val="center"/>
          </w:tcPr>
          <w:p w14:paraId="1E6D98D2" w14:textId="1FB6ACF2" w:rsidR="00F111E3" w:rsidRPr="00CC11F3" w:rsidRDefault="00F111E3" w:rsidP="00124323">
            <w:pPr>
              <w:jc w:val="center"/>
              <w:rPr>
                <w:sz w:val="22"/>
                <w:szCs w:val="22"/>
              </w:rPr>
            </w:pPr>
          </w:p>
        </w:tc>
      </w:tr>
      <w:tr w:rsidR="00F111E3" w:rsidRPr="00E86101" w14:paraId="4F93E7A7" w14:textId="77777777">
        <w:trPr>
          <w:trHeight w:val="249"/>
        </w:trPr>
        <w:tc>
          <w:tcPr>
            <w:tcW w:w="2835" w:type="dxa"/>
            <w:shd w:val="clear" w:color="auto" w:fill="auto"/>
            <w:vAlign w:val="bottom"/>
          </w:tcPr>
          <w:p w14:paraId="3DBF692B" w14:textId="6EAFBC4D" w:rsidR="00F111E3" w:rsidRPr="00E86101" w:rsidRDefault="00F111E3" w:rsidP="003B6DA2">
            <w:pPr>
              <w:rPr>
                <w:sz w:val="22"/>
                <w:szCs w:val="22"/>
              </w:rPr>
            </w:pPr>
            <w:r w:rsidRPr="00E86101">
              <w:rPr>
                <w:b/>
                <w:sz w:val="22"/>
                <w:szCs w:val="22"/>
              </w:rPr>
              <w:t>Accumulated Depreciation</w:t>
            </w:r>
          </w:p>
        </w:tc>
        <w:tc>
          <w:tcPr>
            <w:tcW w:w="1418" w:type="dxa"/>
          </w:tcPr>
          <w:p w14:paraId="733272DB" w14:textId="77777777" w:rsidR="00F111E3" w:rsidRPr="00E86101" w:rsidRDefault="00F111E3" w:rsidP="003B6DA2">
            <w:pPr>
              <w:jc w:val="center"/>
              <w:rPr>
                <w:color w:val="000000"/>
                <w:sz w:val="22"/>
                <w:szCs w:val="22"/>
              </w:rPr>
            </w:pPr>
          </w:p>
        </w:tc>
        <w:tc>
          <w:tcPr>
            <w:tcW w:w="992" w:type="dxa"/>
          </w:tcPr>
          <w:p w14:paraId="716D2C66" w14:textId="77777777" w:rsidR="00F111E3" w:rsidRPr="00E86101" w:rsidRDefault="00F111E3" w:rsidP="003B6DA2">
            <w:pPr>
              <w:jc w:val="center"/>
              <w:rPr>
                <w:color w:val="000000"/>
                <w:sz w:val="22"/>
                <w:szCs w:val="22"/>
              </w:rPr>
            </w:pPr>
          </w:p>
        </w:tc>
        <w:tc>
          <w:tcPr>
            <w:tcW w:w="999" w:type="dxa"/>
            <w:shd w:val="clear" w:color="auto" w:fill="auto"/>
            <w:vAlign w:val="bottom"/>
          </w:tcPr>
          <w:p w14:paraId="044D342D" w14:textId="77777777" w:rsidR="00F111E3" w:rsidRPr="00CC11F3" w:rsidRDefault="00F111E3" w:rsidP="003B6DA2">
            <w:pPr>
              <w:jc w:val="center"/>
              <w:rPr>
                <w:color w:val="000000"/>
                <w:sz w:val="22"/>
                <w:szCs w:val="22"/>
              </w:rPr>
            </w:pPr>
          </w:p>
        </w:tc>
        <w:tc>
          <w:tcPr>
            <w:tcW w:w="1284" w:type="dxa"/>
            <w:shd w:val="clear" w:color="auto" w:fill="auto"/>
            <w:vAlign w:val="bottom"/>
          </w:tcPr>
          <w:p w14:paraId="20D76436" w14:textId="77777777" w:rsidR="00F111E3" w:rsidRPr="00CC11F3" w:rsidRDefault="00F111E3" w:rsidP="003B6DA2">
            <w:pPr>
              <w:jc w:val="center"/>
              <w:rPr>
                <w:color w:val="FF0000"/>
                <w:sz w:val="22"/>
                <w:szCs w:val="22"/>
                <w:u w:val="single"/>
              </w:rPr>
            </w:pPr>
          </w:p>
        </w:tc>
        <w:tc>
          <w:tcPr>
            <w:tcW w:w="1227" w:type="dxa"/>
            <w:shd w:val="clear" w:color="auto" w:fill="auto"/>
            <w:vAlign w:val="bottom"/>
          </w:tcPr>
          <w:p w14:paraId="022C387F" w14:textId="77777777" w:rsidR="00F111E3" w:rsidRPr="00CC11F3" w:rsidRDefault="00F111E3" w:rsidP="003B6DA2">
            <w:pPr>
              <w:jc w:val="center"/>
              <w:rPr>
                <w:color w:val="FF0000"/>
                <w:sz w:val="22"/>
                <w:szCs w:val="22"/>
                <w:u w:val="single"/>
              </w:rPr>
            </w:pPr>
          </w:p>
        </w:tc>
        <w:tc>
          <w:tcPr>
            <w:tcW w:w="1168" w:type="dxa"/>
            <w:shd w:val="clear" w:color="auto" w:fill="auto"/>
            <w:vAlign w:val="center"/>
          </w:tcPr>
          <w:p w14:paraId="7580218C" w14:textId="77777777" w:rsidR="00F111E3" w:rsidRPr="00CC11F3" w:rsidRDefault="00F111E3" w:rsidP="003B6DA2">
            <w:pPr>
              <w:jc w:val="center"/>
              <w:rPr>
                <w:color w:val="FF0000"/>
                <w:sz w:val="22"/>
                <w:szCs w:val="22"/>
                <w:u w:val="single"/>
              </w:rPr>
            </w:pPr>
          </w:p>
        </w:tc>
      </w:tr>
      <w:tr w:rsidR="0062301B" w:rsidRPr="00E86101" w14:paraId="776DACC7" w14:textId="77777777" w:rsidTr="00090538">
        <w:trPr>
          <w:trHeight w:val="249"/>
        </w:trPr>
        <w:tc>
          <w:tcPr>
            <w:tcW w:w="2835" w:type="dxa"/>
            <w:shd w:val="clear" w:color="auto" w:fill="auto"/>
            <w:vAlign w:val="bottom"/>
          </w:tcPr>
          <w:p w14:paraId="782AE2E2" w14:textId="663FC4EA" w:rsidR="0062301B" w:rsidRPr="00E86101" w:rsidRDefault="0062301B" w:rsidP="0062301B">
            <w:pPr>
              <w:rPr>
                <w:b/>
                <w:sz w:val="22"/>
                <w:szCs w:val="22"/>
              </w:rPr>
            </w:pPr>
            <w:proofErr w:type="gramStart"/>
            <w:r w:rsidRPr="00E86101">
              <w:rPr>
                <w:sz w:val="22"/>
                <w:szCs w:val="22"/>
              </w:rPr>
              <w:t>At</w:t>
            </w:r>
            <w:proofErr w:type="gramEnd"/>
            <w:r w:rsidRPr="00E86101">
              <w:rPr>
                <w:sz w:val="22"/>
                <w:szCs w:val="22"/>
              </w:rPr>
              <w:t xml:space="preserve"> 1 April 202</w:t>
            </w:r>
            <w:r w:rsidR="001D28D8">
              <w:rPr>
                <w:sz w:val="22"/>
                <w:szCs w:val="22"/>
              </w:rPr>
              <w:t>3</w:t>
            </w:r>
          </w:p>
        </w:tc>
        <w:tc>
          <w:tcPr>
            <w:tcW w:w="1418" w:type="dxa"/>
          </w:tcPr>
          <w:p w14:paraId="204EE38D" w14:textId="2E0B1E41" w:rsidR="0062301B" w:rsidRPr="0062301B" w:rsidRDefault="0062301B" w:rsidP="0062301B">
            <w:pPr>
              <w:jc w:val="center"/>
              <w:rPr>
                <w:color w:val="000000"/>
                <w:sz w:val="22"/>
                <w:szCs w:val="22"/>
              </w:rPr>
            </w:pPr>
            <w:r w:rsidRPr="0062301B">
              <w:rPr>
                <w:sz w:val="22"/>
                <w:szCs w:val="22"/>
              </w:rPr>
              <w:t>4,044</w:t>
            </w:r>
          </w:p>
        </w:tc>
        <w:tc>
          <w:tcPr>
            <w:tcW w:w="992" w:type="dxa"/>
          </w:tcPr>
          <w:p w14:paraId="0D7C5DFC" w14:textId="08A69373" w:rsidR="0062301B" w:rsidRPr="0062301B" w:rsidRDefault="0062301B" w:rsidP="0062301B">
            <w:pPr>
              <w:jc w:val="center"/>
              <w:rPr>
                <w:color w:val="000000"/>
                <w:sz w:val="22"/>
                <w:szCs w:val="22"/>
              </w:rPr>
            </w:pPr>
            <w:r w:rsidRPr="0062301B">
              <w:rPr>
                <w:sz w:val="22"/>
                <w:szCs w:val="22"/>
              </w:rPr>
              <w:t>4,352</w:t>
            </w:r>
          </w:p>
        </w:tc>
        <w:tc>
          <w:tcPr>
            <w:tcW w:w="999" w:type="dxa"/>
            <w:shd w:val="clear" w:color="auto" w:fill="auto"/>
          </w:tcPr>
          <w:p w14:paraId="772E4424" w14:textId="578A5B40" w:rsidR="0062301B" w:rsidRPr="00CC11F3" w:rsidRDefault="0062301B" w:rsidP="0062301B">
            <w:pPr>
              <w:jc w:val="center"/>
              <w:rPr>
                <w:color w:val="000000"/>
                <w:sz w:val="22"/>
                <w:szCs w:val="22"/>
              </w:rPr>
            </w:pPr>
            <w:r w:rsidRPr="00CC11F3">
              <w:rPr>
                <w:sz w:val="22"/>
                <w:szCs w:val="22"/>
              </w:rPr>
              <w:t>-</w:t>
            </w:r>
          </w:p>
        </w:tc>
        <w:tc>
          <w:tcPr>
            <w:tcW w:w="1284" w:type="dxa"/>
            <w:shd w:val="clear" w:color="auto" w:fill="auto"/>
          </w:tcPr>
          <w:p w14:paraId="44F910BD" w14:textId="10379CB7" w:rsidR="0062301B" w:rsidRPr="00CC11F3" w:rsidRDefault="0062301B" w:rsidP="0062301B">
            <w:pPr>
              <w:jc w:val="center"/>
              <w:rPr>
                <w:color w:val="FF0000"/>
                <w:sz w:val="22"/>
                <w:szCs w:val="22"/>
              </w:rPr>
            </w:pPr>
            <w:r w:rsidRPr="00CC11F3">
              <w:rPr>
                <w:sz w:val="22"/>
                <w:szCs w:val="22"/>
              </w:rPr>
              <w:t>28,496</w:t>
            </w:r>
          </w:p>
        </w:tc>
        <w:tc>
          <w:tcPr>
            <w:tcW w:w="1227" w:type="dxa"/>
            <w:shd w:val="clear" w:color="auto" w:fill="auto"/>
          </w:tcPr>
          <w:p w14:paraId="2203FFA6" w14:textId="1D22B16F" w:rsidR="0062301B" w:rsidRPr="00CC11F3" w:rsidRDefault="0062301B" w:rsidP="0062301B">
            <w:pPr>
              <w:jc w:val="center"/>
              <w:rPr>
                <w:color w:val="FF0000"/>
                <w:sz w:val="22"/>
                <w:szCs w:val="22"/>
              </w:rPr>
            </w:pPr>
            <w:r w:rsidRPr="00CC11F3">
              <w:rPr>
                <w:sz w:val="22"/>
                <w:szCs w:val="22"/>
              </w:rPr>
              <w:t>41,647</w:t>
            </w:r>
          </w:p>
        </w:tc>
        <w:tc>
          <w:tcPr>
            <w:tcW w:w="1168" w:type="dxa"/>
            <w:shd w:val="clear" w:color="auto" w:fill="auto"/>
          </w:tcPr>
          <w:p w14:paraId="0E7346BE" w14:textId="5E4C8242" w:rsidR="0062301B" w:rsidRPr="00CC11F3" w:rsidRDefault="0062301B" w:rsidP="0062301B">
            <w:pPr>
              <w:jc w:val="center"/>
              <w:rPr>
                <w:color w:val="FF0000"/>
                <w:sz w:val="22"/>
                <w:szCs w:val="22"/>
                <w:u w:val="single"/>
              </w:rPr>
            </w:pPr>
            <w:r w:rsidRPr="00CC11F3">
              <w:rPr>
                <w:sz w:val="22"/>
                <w:szCs w:val="22"/>
              </w:rPr>
              <w:t>78,539</w:t>
            </w:r>
          </w:p>
        </w:tc>
      </w:tr>
      <w:tr w:rsidR="00F111E3" w:rsidRPr="00E86101" w14:paraId="698C55C6" w14:textId="77777777">
        <w:trPr>
          <w:trHeight w:val="249"/>
        </w:trPr>
        <w:tc>
          <w:tcPr>
            <w:tcW w:w="2835" w:type="dxa"/>
            <w:shd w:val="clear" w:color="auto" w:fill="auto"/>
            <w:vAlign w:val="bottom"/>
          </w:tcPr>
          <w:p w14:paraId="458A529E" w14:textId="0EBC7245" w:rsidR="00F111E3" w:rsidRPr="00E86101" w:rsidRDefault="00F111E3" w:rsidP="00BF5D0E">
            <w:pPr>
              <w:rPr>
                <w:sz w:val="22"/>
                <w:szCs w:val="22"/>
              </w:rPr>
            </w:pPr>
            <w:r w:rsidRPr="00E86101">
              <w:rPr>
                <w:sz w:val="22"/>
                <w:szCs w:val="22"/>
              </w:rPr>
              <w:t>Charge for year</w:t>
            </w:r>
          </w:p>
        </w:tc>
        <w:tc>
          <w:tcPr>
            <w:tcW w:w="1418" w:type="dxa"/>
          </w:tcPr>
          <w:p w14:paraId="669048D8" w14:textId="0D62F9F4" w:rsidR="00F111E3" w:rsidRPr="00E86101" w:rsidRDefault="003934C0" w:rsidP="00BF5D0E">
            <w:pPr>
              <w:jc w:val="center"/>
              <w:rPr>
                <w:color w:val="000000"/>
                <w:sz w:val="22"/>
                <w:szCs w:val="22"/>
              </w:rPr>
            </w:pPr>
            <w:r>
              <w:rPr>
                <w:color w:val="000000"/>
                <w:sz w:val="22"/>
                <w:szCs w:val="22"/>
              </w:rPr>
              <w:t>1,191</w:t>
            </w:r>
          </w:p>
        </w:tc>
        <w:tc>
          <w:tcPr>
            <w:tcW w:w="992" w:type="dxa"/>
          </w:tcPr>
          <w:p w14:paraId="48477151" w14:textId="0930EA2E" w:rsidR="00F111E3" w:rsidRPr="00E86101" w:rsidRDefault="003934C0" w:rsidP="00BF5D0E">
            <w:pPr>
              <w:jc w:val="center"/>
              <w:rPr>
                <w:color w:val="000000"/>
                <w:sz w:val="22"/>
                <w:szCs w:val="22"/>
              </w:rPr>
            </w:pPr>
            <w:r>
              <w:rPr>
                <w:color w:val="000000"/>
                <w:sz w:val="22"/>
                <w:szCs w:val="22"/>
              </w:rPr>
              <w:t>321</w:t>
            </w:r>
          </w:p>
        </w:tc>
        <w:tc>
          <w:tcPr>
            <w:tcW w:w="999" w:type="dxa"/>
            <w:shd w:val="clear" w:color="auto" w:fill="auto"/>
            <w:vAlign w:val="bottom"/>
          </w:tcPr>
          <w:p w14:paraId="77D30B03" w14:textId="43CB5206" w:rsidR="00F111E3" w:rsidRPr="00CC11F3" w:rsidRDefault="006021B6" w:rsidP="00BF5D0E">
            <w:pPr>
              <w:jc w:val="center"/>
              <w:rPr>
                <w:color w:val="000000"/>
                <w:sz w:val="22"/>
                <w:szCs w:val="22"/>
              </w:rPr>
            </w:pPr>
            <w:r w:rsidRPr="00CC11F3">
              <w:rPr>
                <w:color w:val="000000"/>
                <w:sz w:val="22"/>
                <w:szCs w:val="22"/>
              </w:rPr>
              <w:t>583</w:t>
            </w:r>
          </w:p>
        </w:tc>
        <w:tc>
          <w:tcPr>
            <w:tcW w:w="1284" w:type="dxa"/>
            <w:shd w:val="clear" w:color="auto" w:fill="auto"/>
            <w:vAlign w:val="bottom"/>
          </w:tcPr>
          <w:p w14:paraId="765A6314" w14:textId="69FCB0DF" w:rsidR="00F111E3" w:rsidRPr="00CC11F3" w:rsidRDefault="006021B6" w:rsidP="00BF5D0E">
            <w:pPr>
              <w:jc w:val="center"/>
              <w:rPr>
                <w:sz w:val="22"/>
                <w:szCs w:val="22"/>
              </w:rPr>
            </w:pPr>
            <w:r w:rsidRPr="00CC11F3">
              <w:rPr>
                <w:sz w:val="22"/>
                <w:szCs w:val="22"/>
              </w:rPr>
              <w:t>986</w:t>
            </w:r>
          </w:p>
        </w:tc>
        <w:tc>
          <w:tcPr>
            <w:tcW w:w="1227" w:type="dxa"/>
            <w:shd w:val="clear" w:color="auto" w:fill="auto"/>
            <w:vAlign w:val="bottom"/>
          </w:tcPr>
          <w:p w14:paraId="0497F32D" w14:textId="60362CE9" w:rsidR="00F111E3" w:rsidRPr="00CC11F3" w:rsidRDefault="006D72B4" w:rsidP="00BF5D0E">
            <w:pPr>
              <w:jc w:val="center"/>
              <w:rPr>
                <w:sz w:val="22"/>
                <w:szCs w:val="22"/>
              </w:rPr>
            </w:pPr>
            <w:r w:rsidRPr="00CC11F3">
              <w:rPr>
                <w:sz w:val="22"/>
                <w:szCs w:val="22"/>
              </w:rPr>
              <w:t>5,790</w:t>
            </w:r>
          </w:p>
        </w:tc>
        <w:tc>
          <w:tcPr>
            <w:tcW w:w="1168" w:type="dxa"/>
            <w:shd w:val="clear" w:color="auto" w:fill="auto"/>
            <w:vAlign w:val="bottom"/>
          </w:tcPr>
          <w:p w14:paraId="5458B108" w14:textId="5D8708B9" w:rsidR="00F111E3" w:rsidRPr="00CC11F3" w:rsidRDefault="006D72B4" w:rsidP="00BF5D0E">
            <w:pPr>
              <w:jc w:val="center"/>
              <w:rPr>
                <w:sz w:val="22"/>
                <w:szCs w:val="22"/>
              </w:rPr>
            </w:pPr>
            <w:r w:rsidRPr="00CC11F3">
              <w:rPr>
                <w:sz w:val="22"/>
                <w:szCs w:val="22"/>
              </w:rPr>
              <w:t>8,871</w:t>
            </w:r>
          </w:p>
        </w:tc>
      </w:tr>
      <w:tr w:rsidR="00F111E3" w:rsidRPr="00E86101" w14:paraId="63923C18" w14:textId="77777777">
        <w:trPr>
          <w:trHeight w:val="249"/>
        </w:trPr>
        <w:tc>
          <w:tcPr>
            <w:tcW w:w="2835" w:type="dxa"/>
            <w:shd w:val="clear" w:color="auto" w:fill="auto"/>
            <w:vAlign w:val="bottom"/>
          </w:tcPr>
          <w:p w14:paraId="0D521866" w14:textId="1BF30EF0" w:rsidR="00F111E3" w:rsidRPr="00E86101" w:rsidRDefault="00F111E3" w:rsidP="009A5882">
            <w:pPr>
              <w:rPr>
                <w:sz w:val="22"/>
                <w:szCs w:val="22"/>
              </w:rPr>
            </w:pPr>
            <w:r w:rsidRPr="00E86101">
              <w:rPr>
                <w:sz w:val="22"/>
                <w:szCs w:val="22"/>
              </w:rPr>
              <w:t>Disposals</w:t>
            </w:r>
          </w:p>
        </w:tc>
        <w:tc>
          <w:tcPr>
            <w:tcW w:w="1418" w:type="dxa"/>
            <w:vAlign w:val="bottom"/>
          </w:tcPr>
          <w:p w14:paraId="217EA938" w14:textId="291BB586" w:rsidR="00F111E3" w:rsidRPr="00E86101" w:rsidRDefault="003934C0" w:rsidP="009A5882">
            <w:pPr>
              <w:jc w:val="center"/>
              <w:rPr>
                <w:sz w:val="22"/>
                <w:szCs w:val="22"/>
              </w:rPr>
            </w:pPr>
            <w:r>
              <w:rPr>
                <w:sz w:val="22"/>
                <w:szCs w:val="22"/>
              </w:rPr>
              <w:t>-</w:t>
            </w:r>
          </w:p>
        </w:tc>
        <w:tc>
          <w:tcPr>
            <w:tcW w:w="992" w:type="dxa"/>
            <w:vAlign w:val="bottom"/>
          </w:tcPr>
          <w:p w14:paraId="132E8A9C" w14:textId="3494A0A2" w:rsidR="00F111E3" w:rsidRPr="00E86101" w:rsidRDefault="003934C0" w:rsidP="009A5882">
            <w:pPr>
              <w:jc w:val="center"/>
              <w:rPr>
                <w:sz w:val="22"/>
                <w:szCs w:val="22"/>
              </w:rPr>
            </w:pPr>
            <w:r>
              <w:rPr>
                <w:sz w:val="22"/>
                <w:szCs w:val="22"/>
              </w:rPr>
              <w:t>-</w:t>
            </w:r>
          </w:p>
        </w:tc>
        <w:tc>
          <w:tcPr>
            <w:tcW w:w="999" w:type="dxa"/>
            <w:shd w:val="clear" w:color="auto" w:fill="auto"/>
            <w:vAlign w:val="bottom"/>
          </w:tcPr>
          <w:p w14:paraId="7B883E29" w14:textId="6A168F56" w:rsidR="00F111E3" w:rsidRPr="00CC11F3" w:rsidRDefault="006021B6" w:rsidP="009A5882">
            <w:pPr>
              <w:jc w:val="center"/>
              <w:rPr>
                <w:color w:val="000000"/>
                <w:sz w:val="22"/>
                <w:szCs w:val="22"/>
              </w:rPr>
            </w:pPr>
            <w:r w:rsidRPr="00CC11F3">
              <w:rPr>
                <w:color w:val="000000"/>
                <w:sz w:val="22"/>
                <w:szCs w:val="22"/>
              </w:rPr>
              <w:t>-</w:t>
            </w:r>
          </w:p>
        </w:tc>
        <w:tc>
          <w:tcPr>
            <w:tcW w:w="1284" w:type="dxa"/>
            <w:shd w:val="clear" w:color="auto" w:fill="auto"/>
            <w:vAlign w:val="bottom"/>
          </w:tcPr>
          <w:p w14:paraId="34C5B3A4" w14:textId="138FD8D2" w:rsidR="00F111E3" w:rsidRPr="00CC11F3" w:rsidRDefault="006021B6" w:rsidP="007242B2">
            <w:pPr>
              <w:jc w:val="center"/>
              <w:rPr>
                <w:sz w:val="22"/>
                <w:szCs w:val="22"/>
              </w:rPr>
            </w:pPr>
            <w:r w:rsidRPr="00CC11F3">
              <w:rPr>
                <w:sz w:val="22"/>
                <w:szCs w:val="22"/>
              </w:rPr>
              <w:t>(22)</w:t>
            </w:r>
          </w:p>
        </w:tc>
        <w:tc>
          <w:tcPr>
            <w:tcW w:w="1227" w:type="dxa"/>
            <w:shd w:val="clear" w:color="auto" w:fill="auto"/>
            <w:vAlign w:val="bottom"/>
          </w:tcPr>
          <w:p w14:paraId="1F896117" w14:textId="1965C9B4" w:rsidR="00F111E3" w:rsidRPr="00CC11F3" w:rsidRDefault="006D72B4" w:rsidP="007242B2">
            <w:pPr>
              <w:jc w:val="center"/>
              <w:rPr>
                <w:sz w:val="22"/>
                <w:szCs w:val="22"/>
              </w:rPr>
            </w:pPr>
            <w:r w:rsidRPr="00CC11F3">
              <w:rPr>
                <w:sz w:val="22"/>
                <w:szCs w:val="22"/>
              </w:rPr>
              <w:t>-</w:t>
            </w:r>
          </w:p>
        </w:tc>
        <w:tc>
          <w:tcPr>
            <w:tcW w:w="1168" w:type="dxa"/>
            <w:shd w:val="clear" w:color="auto" w:fill="auto"/>
            <w:vAlign w:val="bottom"/>
          </w:tcPr>
          <w:p w14:paraId="745E5FE8" w14:textId="4251F5EF" w:rsidR="00F111E3" w:rsidRPr="00CC11F3" w:rsidRDefault="006D72B4" w:rsidP="009A5882">
            <w:pPr>
              <w:jc w:val="center"/>
              <w:rPr>
                <w:sz w:val="22"/>
                <w:szCs w:val="22"/>
              </w:rPr>
            </w:pPr>
            <w:r w:rsidRPr="00CC11F3">
              <w:rPr>
                <w:sz w:val="22"/>
                <w:szCs w:val="22"/>
              </w:rPr>
              <w:t>(22)</w:t>
            </w:r>
          </w:p>
        </w:tc>
      </w:tr>
      <w:tr w:rsidR="00F111E3" w:rsidRPr="00E86101" w14:paraId="423A2D74" w14:textId="77777777">
        <w:trPr>
          <w:trHeight w:val="249"/>
        </w:trPr>
        <w:tc>
          <w:tcPr>
            <w:tcW w:w="2835" w:type="dxa"/>
            <w:shd w:val="clear" w:color="auto" w:fill="auto"/>
            <w:vAlign w:val="bottom"/>
          </w:tcPr>
          <w:p w14:paraId="0BC4CBE4" w14:textId="5F31F482" w:rsidR="00F111E3" w:rsidRPr="00E86101" w:rsidRDefault="00F111E3" w:rsidP="009A5882">
            <w:pPr>
              <w:rPr>
                <w:sz w:val="22"/>
                <w:szCs w:val="22"/>
              </w:rPr>
            </w:pPr>
            <w:r w:rsidRPr="00E86101">
              <w:rPr>
                <w:sz w:val="22"/>
                <w:szCs w:val="22"/>
              </w:rPr>
              <w:t>Revaluation</w:t>
            </w:r>
          </w:p>
        </w:tc>
        <w:tc>
          <w:tcPr>
            <w:tcW w:w="1418" w:type="dxa"/>
            <w:shd w:val="clear" w:color="auto" w:fill="auto"/>
          </w:tcPr>
          <w:p w14:paraId="17CEA147" w14:textId="270F8BC8" w:rsidR="00F111E3" w:rsidRPr="00E86101" w:rsidRDefault="003934C0" w:rsidP="009A5882">
            <w:pPr>
              <w:jc w:val="center"/>
              <w:rPr>
                <w:sz w:val="22"/>
                <w:szCs w:val="22"/>
              </w:rPr>
            </w:pPr>
            <w:r>
              <w:rPr>
                <w:sz w:val="22"/>
                <w:szCs w:val="22"/>
              </w:rPr>
              <w:t>-</w:t>
            </w:r>
          </w:p>
        </w:tc>
        <w:tc>
          <w:tcPr>
            <w:tcW w:w="992" w:type="dxa"/>
            <w:shd w:val="clear" w:color="auto" w:fill="auto"/>
          </w:tcPr>
          <w:p w14:paraId="6D0DE427" w14:textId="44E329FD" w:rsidR="00F111E3" w:rsidRPr="00E86101" w:rsidRDefault="003934C0" w:rsidP="009A5882">
            <w:pPr>
              <w:jc w:val="center"/>
              <w:rPr>
                <w:sz w:val="22"/>
                <w:szCs w:val="22"/>
              </w:rPr>
            </w:pPr>
            <w:r>
              <w:rPr>
                <w:sz w:val="22"/>
                <w:szCs w:val="22"/>
              </w:rPr>
              <w:t>-</w:t>
            </w:r>
          </w:p>
        </w:tc>
        <w:tc>
          <w:tcPr>
            <w:tcW w:w="999" w:type="dxa"/>
            <w:shd w:val="clear" w:color="auto" w:fill="auto"/>
          </w:tcPr>
          <w:p w14:paraId="48F69152" w14:textId="7739C21B" w:rsidR="00F111E3" w:rsidRPr="00CC11F3" w:rsidRDefault="00CA67DA" w:rsidP="009A5882">
            <w:pPr>
              <w:jc w:val="center"/>
              <w:rPr>
                <w:color w:val="000000"/>
                <w:sz w:val="22"/>
                <w:szCs w:val="22"/>
              </w:rPr>
            </w:pPr>
            <w:r w:rsidRPr="00CC11F3">
              <w:rPr>
                <w:color w:val="000000"/>
                <w:sz w:val="22"/>
                <w:szCs w:val="22"/>
              </w:rPr>
              <w:t>(583)</w:t>
            </w:r>
          </w:p>
        </w:tc>
        <w:tc>
          <w:tcPr>
            <w:tcW w:w="1284" w:type="dxa"/>
            <w:shd w:val="clear" w:color="auto" w:fill="auto"/>
          </w:tcPr>
          <w:p w14:paraId="3631D905" w14:textId="107DAA5D" w:rsidR="00F111E3" w:rsidRPr="00CC11F3" w:rsidRDefault="006021B6" w:rsidP="009A5882">
            <w:pPr>
              <w:jc w:val="center"/>
              <w:rPr>
                <w:sz w:val="22"/>
                <w:szCs w:val="22"/>
              </w:rPr>
            </w:pPr>
            <w:r w:rsidRPr="00CC11F3">
              <w:rPr>
                <w:sz w:val="22"/>
                <w:szCs w:val="22"/>
              </w:rPr>
              <w:t>-</w:t>
            </w:r>
          </w:p>
        </w:tc>
        <w:tc>
          <w:tcPr>
            <w:tcW w:w="1227" w:type="dxa"/>
            <w:shd w:val="clear" w:color="auto" w:fill="auto"/>
          </w:tcPr>
          <w:p w14:paraId="315F73AD" w14:textId="70F7B6CF" w:rsidR="00F111E3" w:rsidRPr="00CC11F3" w:rsidRDefault="006D72B4" w:rsidP="009A5882">
            <w:pPr>
              <w:jc w:val="center"/>
              <w:rPr>
                <w:sz w:val="22"/>
                <w:szCs w:val="22"/>
              </w:rPr>
            </w:pPr>
            <w:r w:rsidRPr="00CC11F3">
              <w:rPr>
                <w:sz w:val="22"/>
                <w:szCs w:val="22"/>
              </w:rPr>
              <w:t>-</w:t>
            </w:r>
          </w:p>
        </w:tc>
        <w:tc>
          <w:tcPr>
            <w:tcW w:w="1168" w:type="dxa"/>
            <w:shd w:val="clear" w:color="auto" w:fill="auto"/>
          </w:tcPr>
          <w:p w14:paraId="35E58C0A" w14:textId="74C7F551" w:rsidR="00F111E3" w:rsidRPr="00CC11F3" w:rsidRDefault="00CA67DA" w:rsidP="009A5882">
            <w:pPr>
              <w:jc w:val="center"/>
              <w:rPr>
                <w:sz w:val="22"/>
                <w:szCs w:val="22"/>
              </w:rPr>
            </w:pPr>
            <w:r w:rsidRPr="00CC11F3">
              <w:rPr>
                <w:sz w:val="22"/>
                <w:szCs w:val="22"/>
              </w:rPr>
              <w:t>(583)</w:t>
            </w:r>
          </w:p>
        </w:tc>
      </w:tr>
      <w:tr w:rsidR="00F111E3" w:rsidRPr="00E86101" w14:paraId="5CA412D1" w14:textId="77777777">
        <w:trPr>
          <w:trHeight w:val="249"/>
        </w:trPr>
        <w:tc>
          <w:tcPr>
            <w:tcW w:w="2835" w:type="dxa"/>
            <w:shd w:val="clear" w:color="auto" w:fill="auto"/>
            <w:vAlign w:val="bottom"/>
          </w:tcPr>
          <w:p w14:paraId="5CA185E0" w14:textId="1A7E1564" w:rsidR="00F111E3" w:rsidRPr="00E86101" w:rsidRDefault="00F111E3" w:rsidP="009A5882">
            <w:pPr>
              <w:rPr>
                <w:sz w:val="22"/>
                <w:szCs w:val="22"/>
              </w:rPr>
            </w:pPr>
          </w:p>
        </w:tc>
        <w:tc>
          <w:tcPr>
            <w:tcW w:w="1418" w:type="dxa"/>
            <w:tcBorders>
              <w:bottom w:val="single" w:sz="4" w:space="0" w:color="auto"/>
            </w:tcBorders>
            <w:shd w:val="clear" w:color="auto" w:fill="auto"/>
          </w:tcPr>
          <w:p w14:paraId="3B99C881" w14:textId="2F1EA9B1" w:rsidR="00F111E3" w:rsidRPr="00E86101" w:rsidRDefault="00F111E3" w:rsidP="009A5882">
            <w:pPr>
              <w:jc w:val="center"/>
              <w:rPr>
                <w:sz w:val="22"/>
                <w:szCs w:val="22"/>
              </w:rPr>
            </w:pPr>
          </w:p>
        </w:tc>
        <w:tc>
          <w:tcPr>
            <w:tcW w:w="992" w:type="dxa"/>
            <w:tcBorders>
              <w:bottom w:val="single" w:sz="4" w:space="0" w:color="auto"/>
            </w:tcBorders>
            <w:shd w:val="clear" w:color="auto" w:fill="auto"/>
          </w:tcPr>
          <w:p w14:paraId="15ADC672" w14:textId="7D4A86B4" w:rsidR="00F111E3" w:rsidRPr="00E86101" w:rsidRDefault="00F111E3" w:rsidP="009A5882">
            <w:pPr>
              <w:jc w:val="center"/>
              <w:rPr>
                <w:sz w:val="22"/>
                <w:szCs w:val="22"/>
              </w:rPr>
            </w:pPr>
          </w:p>
        </w:tc>
        <w:tc>
          <w:tcPr>
            <w:tcW w:w="999" w:type="dxa"/>
            <w:tcBorders>
              <w:bottom w:val="single" w:sz="4" w:space="0" w:color="auto"/>
            </w:tcBorders>
            <w:shd w:val="clear" w:color="auto" w:fill="auto"/>
          </w:tcPr>
          <w:p w14:paraId="46A2C520" w14:textId="1E5D531F" w:rsidR="00F111E3" w:rsidRPr="00CC11F3" w:rsidRDefault="00F111E3" w:rsidP="009A5882">
            <w:pPr>
              <w:jc w:val="center"/>
              <w:rPr>
                <w:color w:val="000000"/>
                <w:sz w:val="22"/>
                <w:szCs w:val="22"/>
              </w:rPr>
            </w:pPr>
          </w:p>
        </w:tc>
        <w:tc>
          <w:tcPr>
            <w:tcW w:w="1284" w:type="dxa"/>
            <w:tcBorders>
              <w:bottom w:val="single" w:sz="4" w:space="0" w:color="auto"/>
            </w:tcBorders>
            <w:shd w:val="clear" w:color="auto" w:fill="auto"/>
          </w:tcPr>
          <w:p w14:paraId="6D7141ED" w14:textId="00357886" w:rsidR="00F111E3" w:rsidRPr="00CC11F3" w:rsidRDefault="00F111E3" w:rsidP="009A5882">
            <w:pPr>
              <w:jc w:val="center"/>
              <w:rPr>
                <w:sz w:val="22"/>
                <w:szCs w:val="22"/>
              </w:rPr>
            </w:pPr>
          </w:p>
        </w:tc>
        <w:tc>
          <w:tcPr>
            <w:tcW w:w="1227" w:type="dxa"/>
            <w:tcBorders>
              <w:bottom w:val="single" w:sz="4" w:space="0" w:color="auto"/>
            </w:tcBorders>
            <w:shd w:val="clear" w:color="auto" w:fill="auto"/>
          </w:tcPr>
          <w:p w14:paraId="2CFB111E" w14:textId="5423E5D8" w:rsidR="00F111E3" w:rsidRPr="00CC11F3" w:rsidRDefault="00F111E3" w:rsidP="009A5882">
            <w:pPr>
              <w:jc w:val="center"/>
              <w:rPr>
                <w:sz w:val="22"/>
                <w:szCs w:val="22"/>
              </w:rPr>
            </w:pPr>
          </w:p>
        </w:tc>
        <w:tc>
          <w:tcPr>
            <w:tcW w:w="1168" w:type="dxa"/>
            <w:tcBorders>
              <w:bottom w:val="single" w:sz="4" w:space="0" w:color="auto"/>
            </w:tcBorders>
            <w:shd w:val="clear" w:color="auto" w:fill="auto"/>
          </w:tcPr>
          <w:p w14:paraId="36CC74A8" w14:textId="4369FD36" w:rsidR="00F111E3" w:rsidRPr="00CC11F3" w:rsidRDefault="00F111E3" w:rsidP="009A5882">
            <w:pPr>
              <w:jc w:val="center"/>
              <w:rPr>
                <w:sz w:val="22"/>
                <w:szCs w:val="22"/>
              </w:rPr>
            </w:pPr>
          </w:p>
        </w:tc>
      </w:tr>
      <w:tr w:rsidR="00F111E3" w:rsidRPr="00E86101" w14:paraId="7D12FFF1" w14:textId="77777777">
        <w:trPr>
          <w:trHeight w:val="249"/>
        </w:trPr>
        <w:tc>
          <w:tcPr>
            <w:tcW w:w="2835" w:type="dxa"/>
            <w:shd w:val="clear" w:color="auto" w:fill="auto"/>
            <w:vAlign w:val="bottom"/>
          </w:tcPr>
          <w:p w14:paraId="51E339BD" w14:textId="35B93B95" w:rsidR="00F111E3" w:rsidRPr="00E86101" w:rsidRDefault="00F111E3" w:rsidP="009A5882">
            <w:pPr>
              <w:rPr>
                <w:sz w:val="22"/>
                <w:szCs w:val="22"/>
              </w:rPr>
            </w:pPr>
            <w:proofErr w:type="gramStart"/>
            <w:r w:rsidRPr="00E86101">
              <w:rPr>
                <w:sz w:val="22"/>
                <w:szCs w:val="22"/>
              </w:rPr>
              <w:t>At</w:t>
            </w:r>
            <w:proofErr w:type="gramEnd"/>
            <w:r w:rsidRPr="00E86101">
              <w:rPr>
                <w:sz w:val="22"/>
                <w:szCs w:val="22"/>
              </w:rPr>
              <w:t xml:space="preserve"> 31 March 202</w:t>
            </w:r>
            <w:r w:rsidR="001D28D8">
              <w:rPr>
                <w:sz w:val="22"/>
                <w:szCs w:val="22"/>
              </w:rPr>
              <w:t>4</w:t>
            </w:r>
          </w:p>
        </w:tc>
        <w:tc>
          <w:tcPr>
            <w:tcW w:w="1418" w:type="dxa"/>
            <w:tcBorders>
              <w:top w:val="single" w:sz="4" w:space="0" w:color="auto"/>
              <w:bottom w:val="single" w:sz="4" w:space="0" w:color="auto"/>
            </w:tcBorders>
            <w:shd w:val="clear" w:color="auto" w:fill="auto"/>
            <w:vAlign w:val="bottom"/>
          </w:tcPr>
          <w:p w14:paraId="152AF9DB" w14:textId="36A274C3" w:rsidR="00363919" w:rsidRPr="00E86101" w:rsidRDefault="003934C0" w:rsidP="00363919">
            <w:pPr>
              <w:jc w:val="center"/>
              <w:rPr>
                <w:color w:val="000000"/>
                <w:sz w:val="22"/>
                <w:szCs w:val="22"/>
              </w:rPr>
            </w:pPr>
            <w:r>
              <w:rPr>
                <w:color w:val="000000"/>
                <w:sz w:val="22"/>
                <w:szCs w:val="22"/>
              </w:rPr>
              <w:t>5,235</w:t>
            </w:r>
          </w:p>
        </w:tc>
        <w:tc>
          <w:tcPr>
            <w:tcW w:w="992" w:type="dxa"/>
            <w:tcBorders>
              <w:top w:val="single" w:sz="4" w:space="0" w:color="auto"/>
              <w:bottom w:val="single" w:sz="4" w:space="0" w:color="auto"/>
            </w:tcBorders>
            <w:shd w:val="clear" w:color="auto" w:fill="auto"/>
            <w:vAlign w:val="bottom"/>
          </w:tcPr>
          <w:p w14:paraId="2CBFF324" w14:textId="3F85A437" w:rsidR="00F111E3" w:rsidRPr="00E86101" w:rsidRDefault="003934C0" w:rsidP="009A5882">
            <w:pPr>
              <w:jc w:val="center"/>
              <w:rPr>
                <w:color w:val="000000"/>
                <w:sz w:val="22"/>
                <w:szCs w:val="22"/>
              </w:rPr>
            </w:pPr>
            <w:r>
              <w:rPr>
                <w:color w:val="000000"/>
                <w:sz w:val="22"/>
                <w:szCs w:val="22"/>
              </w:rPr>
              <w:t>4,673</w:t>
            </w:r>
          </w:p>
        </w:tc>
        <w:tc>
          <w:tcPr>
            <w:tcW w:w="999" w:type="dxa"/>
            <w:tcBorders>
              <w:top w:val="single" w:sz="4" w:space="0" w:color="auto"/>
              <w:bottom w:val="single" w:sz="4" w:space="0" w:color="auto"/>
            </w:tcBorders>
            <w:shd w:val="clear" w:color="auto" w:fill="auto"/>
            <w:vAlign w:val="bottom"/>
          </w:tcPr>
          <w:p w14:paraId="5ADF88D7" w14:textId="2543242B" w:rsidR="00F111E3" w:rsidRPr="00CC11F3" w:rsidRDefault="00CA67DA" w:rsidP="009A5882">
            <w:pPr>
              <w:jc w:val="center"/>
              <w:rPr>
                <w:color w:val="000000"/>
                <w:sz w:val="22"/>
                <w:szCs w:val="22"/>
              </w:rPr>
            </w:pPr>
            <w:r w:rsidRPr="00CC11F3">
              <w:rPr>
                <w:color w:val="000000"/>
                <w:sz w:val="22"/>
                <w:szCs w:val="22"/>
              </w:rPr>
              <w:t>-</w:t>
            </w:r>
          </w:p>
        </w:tc>
        <w:tc>
          <w:tcPr>
            <w:tcW w:w="1284" w:type="dxa"/>
            <w:tcBorders>
              <w:top w:val="single" w:sz="4" w:space="0" w:color="auto"/>
              <w:bottom w:val="single" w:sz="4" w:space="0" w:color="auto"/>
            </w:tcBorders>
            <w:shd w:val="clear" w:color="auto" w:fill="auto"/>
            <w:vAlign w:val="bottom"/>
          </w:tcPr>
          <w:p w14:paraId="4C917500" w14:textId="0D3443A8" w:rsidR="00F111E3" w:rsidRPr="00CC11F3" w:rsidRDefault="006D72B4" w:rsidP="009A5882">
            <w:pPr>
              <w:jc w:val="center"/>
              <w:rPr>
                <w:sz w:val="22"/>
                <w:szCs w:val="22"/>
              </w:rPr>
            </w:pPr>
            <w:r w:rsidRPr="00CC11F3">
              <w:rPr>
                <w:sz w:val="22"/>
                <w:szCs w:val="22"/>
              </w:rPr>
              <w:t>29,460</w:t>
            </w:r>
          </w:p>
        </w:tc>
        <w:tc>
          <w:tcPr>
            <w:tcW w:w="1227" w:type="dxa"/>
            <w:tcBorders>
              <w:top w:val="single" w:sz="4" w:space="0" w:color="auto"/>
              <w:bottom w:val="single" w:sz="4" w:space="0" w:color="auto"/>
            </w:tcBorders>
            <w:shd w:val="clear" w:color="auto" w:fill="auto"/>
            <w:vAlign w:val="bottom"/>
          </w:tcPr>
          <w:p w14:paraId="03425320" w14:textId="00375120" w:rsidR="00F111E3" w:rsidRPr="00CC11F3" w:rsidRDefault="006D72B4" w:rsidP="009A5882">
            <w:pPr>
              <w:jc w:val="center"/>
              <w:rPr>
                <w:sz w:val="22"/>
                <w:szCs w:val="22"/>
              </w:rPr>
            </w:pPr>
            <w:r w:rsidRPr="00CC11F3">
              <w:rPr>
                <w:sz w:val="22"/>
                <w:szCs w:val="22"/>
              </w:rPr>
              <w:t>47,437</w:t>
            </w:r>
          </w:p>
        </w:tc>
        <w:tc>
          <w:tcPr>
            <w:tcW w:w="1168" w:type="dxa"/>
            <w:tcBorders>
              <w:top w:val="single" w:sz="4" w:space="0" w:color="auto"/>
              <w:bottom w:val="single" w:sz="4" w:space="0" w:color="auto"/>
            </w:tcBorders>
            <w:shd w:val="clear" w:color="auto" w:fill="auto"/>
            <w:vAlign w:val="bottom"/>
          </w:tcPr>
          <w:p w14:paraId="227BA91A" w14:textId="46167D73" w:rsidR="00F111E3" w:rsidRPr="00CC11F3" w:rsidRDefault="006D72B4" w:rsidP="009A5882">
            <w:pPr>
              <w:jc w:val="center"/>
              <w:rPr>
                <w:sz w:val="22"/>
                <w:szCs w:val="22"/>
              </w:rPr>
            </w:pPr>
            <w:r w:rsidRPr="00CC11F3">
              <w:rPr>
                <w:sz w:val="22"/>
                <w:szCs w:val="22"/>
              </w:rPr>
              <w:t>8</w:t>
            </w:r>
            <w:r w:rsidR="00CA67DA" w:rsidRPr="00CC11F3">
              <w:rPr>
                <w:sz w:val="22"/>
                <w:szCs w:val="22"/>
              </w:rPr>
              <w:t>6</w:t>
            </w:r>
            <w:r w:rsidRPr="00CC11F3">
              <w:rPr>
                <w:sz w:val="22"/>
                <w:szCs w:val="22"/>
              </w:rPr>
              <w:t>,</w:t>
            </w:r>
            <w:r w:rsidR="00CA67DA" w:rsidRPr="00CC11F3">
              <w:rPr>
                <w:sz w:val="22"/>
                <w:szCs w:val="22"/>
              </w:rPr>
              <w:t>805</w:t>
            </w:r>
          </w:p>
        </w:tc>
      </w:tr>
      <w:tr w:rsidR="00F111E3" w:rsidRPr="00E86101" w14:paraId="0DE031C9" w14:textId="77777777">
        <w:trPr>
          <w:trHeight w:val="249"/>
        </w:trPr>
        <w:tc>
          <w:tcPr>
            <w:tcW w:w="2835" w:type="dxa"/>
            <w:shd w:val="clear" w:color="auto" w:fill="auto"/>
            <w:vAlign w:val="bottom"/>
          </w:tcPr>
          <w:p w14:paraId="5CF1CBEA" w14:textId="204602E5" w:rsidR="00F111E3" w:rsidRPr="00E86101" w:rsidRDefault="00F111E3" w:rsidP="009A5882">
            <w:pPr>
              <w:rPr>
                <w:sz w:val="22"/>
                <w:szCs w:val="22"/>
              </w:rPr>
            </w:pPr>
          </w:p>
        </w:tc>
        <w:tc>
          <w:tcPr>
            <w:tcW w:w="1418" w:type="dxa"/>
            <w:tcBorders>
              <w:top w:val="single" w:sz="4" w:space="0" w:color="auto"/>
            </w:tcBorders>
          </w:tcPr>
          <w:p w14:paraId="4328CA84" w14:textId="77777777" w:rsidR="00F111E3" w:rsidRPr="00E86101" w:rsidRDefault="00F111E3" w:rsidP="009A5882">
            <w:pPr>
              <w:jc w:val="center"/>
              <w:rPr>
                <w:color w:val="000000"/>
                <w:sz w:val="22"/>
                <w:szCs w:val="22"/>
              </w:rPr>
            </w:pPr>
          </w:p>
        </w:tc>
        <w:tc>
          <w:tcPr>
            <w:tcW w:w="992" w:type="dxa"/>
            <w:tcBorders>
              <w:top w:val="single" w:sz="4" w:space="0" w:color="auto"/>
            </w:tcBorders>
          </w:tcPr>
          <w:p w14:paraId="0EEE031F" w14:textId="77777777" w:rsidR="00F111E3" w:rsidRPr="00E86101" w:rsidRDefault="00F111E3" w:rsidP="009A5882">
            <w:pPr>
              <w:jc w:val="center"/>
              <w:rPr>
                <w:color w:val="000000"/>
                <w:sz w:val="22"/>
                <w:szCs w:val="22"/>
              </w:rPr>
            </w:pPr>
          </w:p>
        </w:tc>
        <w:tc>
          <w:tcPr>
            <w:tcW w:w="999" w:type="dxa"/>
            <w:tcBorders>
              <w:top w:val="single" w:sz="4" w:space="0" w:color="auto"/>
            </w:tcBorders>
            <w:shd w:val="clear" w:color="auto" w:fill="auto"/>
            <w:vAlign w:val="center"/>
          </w:tcPr>
          <w:p w14:paraId="5BFA7595" w14:textId="77777777" w:rsidR="00F111E3" w:rsidRPr="00CC11F3" w:rsidRDefault="00F111E3" w:rsidP="009A5882">
            <w:pPr>
              <w:jc w:val="center"/>
              <w:rPr>
                <w:color w:val="000000"/>
                <w:sz w:val="22"/>
                <w:szCs w:val="22"/>
              </w:rPr>
            </w:pPr>
          </w:p>
        </w:tc>
        <w:tc>
          <w:tcPr>
            <w:tcW w:w="1284" w:type="dxa"/>
            <w:tcBorders>
              <w:top w:val="single" w:sz="4" w:space="0" w:color="auto"/>
            </w:tcBorders>
            <w:shd w:val="clear" w:color="auto" w:fill="auto"/>
            <w:vAlign w:val="center"/>
          </w:tcPr>
          <w:p w14:paraId="327DAD3F" w14:textId="77777777" w:rsidR="00F111E3" w:rsidRPr="00CC11F3" w:rsidRDefault="00F111E3" w:rsidP="009A5882">
            <w:pPr>
              <w:jc w:val="center"/>
              <w:rPr>
                <w:sz w:val="22"/>
                <w:szCs w:val="22"/>
              </w:rPr>
            </w:pPr>
          </w:p>
        </w:tc>
        <w:tc>
          <w:tcPr>
            <w:tcW w:w="1227" w:type="dxa"/>
            <w:tcBorders>
              <w:top w:val="single" w:sz="4" w:space="0" w:color="auto"/>
            </w:tcBorders>
            <w:shd w:val="clear" w:color="auto" w:fill="auto"/>
            <w:vAlign w:val="center"/>
          </w:tcPr>
          <w:p w14:paraId="1A6C14BE" w14:textId="77777777" w:rsidR="00F111E3" w:rsidRPr="00CC11F3" w:rsidRDefault="00F111E3" w:rsidP="009A5882">
            <w:pPr>
              <w:jc w:val="center"/>
              <w:rPr>
                <w:sz w:val="22"/>
                <w:szCs w:val="22"/>
              </w:rPr>
            </w:pPr>
          </w:p>
        </w:tc>
        <w:tc>
          <w:tcPr>
            <w:tcW w:w="1168" w:type="dxa"/>
            <w:tcBorders>
              <w:top w:val="single" w:sz="4" w:space="0" w:color="auto"/>
            </w:tcBorders>
            <w:shd w:val="clear" w:color="auto" w:fill="auto"/>
            <w:vAlign w:val="center"/>
          </w:tcPr>
          <w:p w14:paraId="3F64821C" w14:textId="77777777" w:rsidR="00F111E3" w:rsidRPr="00CC11F3" w:rsidRDefault="00F111E3" w:rsidP="009A5882">
            <w:pPr>
              <w:jc w:val="center"/>
              <w:rPr>
                <w:sz w:val="22"/>
                <w:szCs w:val="22"/>
              </w:rPr>
            </w:pPr>
          </w:p>
        </w:tc>
      </w:tr>
      <w:tr w:rsidR="00F111E3" w:rsidRPr="00E86101" w14:paraId="2DA039CE" w14:textId="77777777">
        <w:trPr>
          <w:trHeight w:val="249"/>
        </w:trPr>
        <w:tc>
          <w:tcPr>
            <w:tcW w:w="2835" w:type="dxa"/>
            <w:shd w:val="clear" w:color="auto" w:fill="auto"/>
            <w:vAlign w:val="bottom"/>
          </w:tcPr>
          <w:p w14:paraId="6CE295AD" w14:textId="38E9CDA7" w:rsidR="00F111E3" w:rsidRPr="00E86101" w:rsidRDefault="00F111E3" w:rsidP="009A5882">
            <w:pPr>
              <w:rPr>
                <w:sz w:val="22"/>
                <w:szCs w:val="22"/>
              </w:rPr>
            </w:pPr>
            <w:r w:rsidRPr="00E86101">
              <w:rPr>
                <w:b/>
                <w:bCs/>
                <w:sz w:val="22"/>
                <w:szCs w:val="22"/>
              </w:rPr>
              <w:t>Net Book Value</w:t>
            </w:r>
          </w:p>
        </w:tc>
        <w:tc>
          <w:tcPr>
            <w:tcW w:w="1418" w:type="dxa"/>
          </w:tcPr>
          <w:p w14:paraId="4B950DC0" w14:textId="50A8027F" w:rsidR="00F111E3" w:rsidRPr="00E86101" w:rsidRDefault="00F111E3" w:rsidP="009A5882">
            <w:pPr>
              <w:jc w:val="center"/>
              <w:rPr>
                <w:sz w:val="22"/>
                <w:szCs w:val="22"/>
              </w:rPr>
            </w:pPr>
          </w:p>
        </w:tc>
        <w:tc>
          <w:tcPr>
            <w:tcW w:w="992" w:type="dxa"/>
          </w:tcPr>
          <w:p w14:paraId="303D5AFD" w14:textId="22B33940" w:rsidR="00F111E3" w:rsidRPr="00E86101" w:rsidRDefault="00F111E3" w:rsidP="009A5882">
            <w:pPr>
              <w:jc w:val="center"/>
              <w:rPr>
                <w:sz w:val="22"/>
                <w:szCs w:val="22"/>
              </w:rPr>
            </w:pPr>
          </w:p>
        </w:tc>
        <w:tc>
          <w:tcPr>
            <w:tcW w:w="999" w:type="dxa"/>
            <w:shd w:val="clear" w:color="auto" w:fill="auto"/>
            <w:vAlign w:val="bottom"/>
          </w:tcPr>
          <w:p w14:paraId="3CD86664" w14:textId="679D903C" w:rsidR="00F111E3" w:rsidRPr="00CC11F3" w:rsidRDefault="00F111E3" w:rsidP="009A5882">
            <w:pPr>
              <w:jc w:val="center"/>
              <w:rPr>
                <w:color w:val="000000"/>
                <w:sz w:val="22"/>
                <w:szCs w:val="22"/>
              </w:rPr>
            </w:pPr>
          </w:p>
        </w:tc>
        <w:tc>
          <w:tcPr>
            <w:tcW w:w="1284" w:type="dxa"/>
            <w:shd w:val="clear" w:color="auto" w:fill="auto"/>
            <w:vAlign w:val="bottom"/>
          </w:tcPr>
          <w:p w14:paraId="54DCD2EF" w14:textId="021480CB" w:rsidR="00F111E3" w:rsidRPr="00CC11F3" w:rsidRDefault="00F111E3" w:rsidP="007242B2">
            <w:pPr>
              <w:jc w:val="center"/>
              <w:rPr>
                <w:sz w:val="22"/>
                <w:szCs w:val="22"/>
              </w:rPr>
            </w:pPr>
          </w:p>
        </w:tc>
        <w:tc>
          <w:tcPr>
            <w:tcW w:w="1227" w:type="dxa"/>
            <w:shd w:val="clear" w:color="auto" w:fill="auto"/>
            <w:vAlign w:val="bottom"/>
          </w:tcPr>
          <w:p w14:paraId="3694F50A" w14:textId="0ED0FA06" w:rsidR="00F111E3" w:rsidRPr="00CC11F3" w:rsidRDefault="00F111E3" w:rsidP="007242B2">
            <w:pPr>
              <w:jc w:val="center"/>
              <w:rPr>
                <w:sz w:val="22"/>
                <w:szCs w:val="22"/>
              </w:rPr>
            </w:pPr>
          </w:p>
        </w:tc>
        <w:tc>
          <w:tcPr>
            <w:tcW w:w="1168" w:type="dxa"/>
            <w:shd w:val="clear" w:color="auto" w:fill="auto"/>
            <w:vAlign w:val="bottom"/>
          </w:tcPr>
          <w:p w14:paraId="0B894EC9" w14:textId="01F77F08" w:rsidR="00F111E3" w:rsidRPr="00CC11F3" w:rsidRDefault="00F111E3" w:rsidP="009A5882">
            <w:pPr>
              <w:spacing w:line="259" w:lineRule="auto"/>
              <w:jc w:val="center"/>
              <w:rPr>
                <w:sz w:val="22"/>
                <w:szCs w:val="22"/>
              </w:rPr>
            </w:pPr>
          </w:p>
        </w:tc>
      </w:tr>
      <w:tr w:rsidR="00F111E3" w:rsidRPr="00E86101" w14:paraId="365C37E4" w14:textId="77777777">
        <w:trPr>
          <w:trHeight w:val="249"/>
        </w:trPr>
        <w:tc>
          <w:tcPr>
            <w:tcW w:w="2835" w:type="dxa"/>
            <w:shd w:val="clear" w:color="auto" w:fill="auto"/>
            <w:vAlign w:val="bottom"/>
          </w:tcPr>
          <w:p w14:paraId="76D663EE" w14:textId="2401A3A1" w:rsidR="00F111E3" w:rsidRPr="00E86101" w:rsidRDefault="00F111E3" w:rsidP="009A5882">
            <w:pPr>
              <w:rPr>
                <w:sz w:val="22"/>
                <w:szCs w:val="22"/>
              </w:rPr>
            </w:pPr>
            <w:proofErr w:type="gramStart"/>
            <w:r w:rsidRPr="00E86101">
              <w:rPr>
                <w:bCs/>
                <w:sz w:val="22"/>
                <w:szCs w:val="22"/>
              </w:rPr>
              <w:t>At</w:t>
            </w:r>
            <w:proofErr w:type="gramEnd"/>
            <w:r w:rsidRPr="00E86101">
              <w:rPr>
                <w:bCs/>
                <w:sz w:val="22"/>
                <w:szCs w:val="22"/>
              </w:rPr>
              <w:t xml:space="preserve"> 31 March 202</w:t>
            </w:r>
            <w:r w:rsidR="001D28D8">
              <w:rPr>
                <w:bCs/>
                <w:sz w:val="22"/>
                <w:szCs w:val="22"/>
              </w:rPr>
              <w:t>4</w:t>
            </w:r>
          </w:p>
        </w:tc>
        <w:tc>
          <w:tcPr>
            <w:tcW w:w="1418" w:type="dxa"/>
            <w:tcBorders>
              <w:bottom w:val="double" w:sz="4" w:space="0" w:color="auto"/>
            </w:tcBorders>
          </w:tcPr>
          <w:p w14:paraId="19C4A856" w14:textId="5372DC1B" w:rsidR="00F111E3" w:rsidRPr="00E86101" w:rsidRDefault="003934C0" w:rsidP="009A5882">
            <w:pPr>
              <w:jc w:val="center"/>
              <w:rPr>
                <w:color w:val="000000"/>
                <w:sz w:val="22"/>
                <w:szCs w:val="22"/>
              </w:rPr>
            </w:pPr>
            <w:r>
              <w:rPr>
                <w:color w:val="000000"/>
                <w:sz w:val="22"/>
                <w:szCs w:val="22"/>
              </w:rPr>
              <w:t>21,732</w:t>
            </w:r>
          </w:p>
        </w:tc>
        <w:tc>
          <w:tcPr>
            <w:tcW w:w="992" w:type="dxa"/>
            <w:tcBorders>
              <w:bottom w:val="double" w:sz="4" w:space="0" w:color="auto"/>
            </w:tcBorders>
          </w:tcPr>
          <w:p w14:paraId="287A9CEC" w14:textId="2D068126" w:rsidR="00F111E3" w:rsidRPr="00E86101" w:rsidRDefault="006021B6" w:rsidP="009A5882">
            <w:pPr>
              <w:jc w:val="center"/>
              <w:rPr>
                <w:color w:val="000000"/>
                <w:sz w:val="22"/>
                <w:szCs w:val="22"/>
              </w:rPr>
            </w:pPr>
            <w:r>
              <w:rPr>
                <w:color w:val="000000"/>
                <w:sz w:val="22"/>
                <w:szCs w:val="22"/>
              </w:rPr>
              <w:t>7,766</w:t>
            </w:r>
          </w:p>
        </w:tc>
        <w:tc>
          <w:tcPr>
            <w:tcW w:w="999" w:type="dxa"/>
            <w:tcBorders>
              <w:bottom w:val="double" w:sz="4" w:space="0" w:color="auto"/>
            </w:tcBorders>
            <w:shd w:val="clear" w:color="auto" w:fill="auto"/>
            <w:vAlign w:val="bottom"/>
          </w:tcPr>
          <w:p w14:paraId="02E2CDA0" w14:textId="0DBEE219" w:rsidR="00F111E3" w:rsidRPr="00CC11F3" w:rsidRDefault="00CA67DA" w:rsidP="009A5882">
            <w:pPr>
              <w:jc w:val="center"/>
              <w:rPr>
                <w:color w:val="000000"/>
                <w:sz w:val="22"/>
                <w:szCs w:val="22"/>
              </w:rPr>
            </w:pPr>
            <w:r w:rsidRPr="00CC11F3">
              <w:rPr>
                <w:color w:val="000000"/>
                <w:sz w:val="22"/>
                <w:szCs w:val="22"/>
              </w:rPr>
              <w:t>11,996</w:t>
            </w:r>
          </w:p>
        </w:tc>
        <w:tc>
          <w:tcPr>
            <w:tcW w:w="1284" w:type="dxa"/>
            <w:tcBorders>
              <w:bottom w:val="double" w:sz="4" w:space="0" w:color="auto"/>
            </w:tcBorders>
            <w:shd w:val="clear" w:color="auto" w:fill="auto"/>
            <w:vAlign w:val="bottom"/>
          </w:tcPr>
          <w:p w14:paraId="51F715F7" w14:textId="0E09E699" w:rsidR="00F111E3" w:rsidRPr="00CC11F3" w:rsidRDefault="006D72B4" w:rsidP="00A35E50">
            <w:pPr>
              <w:jc w:val="center"/>
              <w:rPr>
                <w:sz w:val="22"/>
                <w:szCs w:val="22"/>
              </w:rPr>
            </w:pPr>
            <w:r w:rsidRPr="00CC11F3">
              <w:rPr>
                <w:sz w:val="22"/>
                <w:szCs w:val="22"/>
              </w:rPr>
              <w:t>2,309</w:t>
            </w:r>
          </w:p>
        </w:tc>
        <w:tc>
          <w:tcPr>
            <w:tcW w:w="1227" w:type="dxa"/>
            <w:tcBorders>
              <w:bottom w:val="double" w:sz="4" w:space="0" w:color="auto"/>
            </w:tcBorders>
            <w:shd w:val="clear" w:color="auto" w:fill="auto"/>
            <w:vAlign w:val="bottom"/>
          </w:tcPr>
          <w:p w14:paraId="0F129055" w14:textId="48BD05AF" w:rsidR="00F111E3" w:rsidRPr="00CC11F3" w:rsidRDefault="006D72B4" w:rsidP="009A5882">
            <w:pPr>
              <w:jc w:val="center"/>
              <w:rPr>
                <w:sz w:val="22"/>
                <w:szCs w:val="22"/>
              </w:rPr>
            </w:pPr>
            <w:r w:rsidRPr="00CC11F3">
              <w:rPr>
                <w:sz w:val="22"/>
                <w:szCs w:val="22"/>
              </w:rPr>
              <w:t>21,007</w:t>
            </w:r>
          </w:p>
        </w:tc>
        <w:tc>
          <w:tcPr>
            <w:tcW w:w="1168" w:type="dxa"/>
            <w:tcBorders>
              <w:bottom w:val="double" w:sz="4" w:space="0" w:color="auto"/>
            </w:tcBorders>
            <w:shd w:val="clear" w:color="auto" w:fill="auto"/>
            <w:vAlign w:val="bottom"/>
          </w:tcPr>
          <w:p w14:paraId="5637D110" w14:textId="2CBBAFFD" w:rsidR="00F111E3" w:rsidRPr="00CC11F3" w:rsidRDefault="006D72B4" w:rsidP="009A5882">
            <w:pPr>
              <w:jc w:val="center"/>
              <w:rPr>
                <w:sz w:val="22"/>
                <w:szCs w:val="22"/>
              </w:rPr>
            </w:pPr>
            <w:r w:rsidRPr="00CC11F3">
              <w:rPr>
                <w:sz w:val="22"/>
                <w:szCs w:val="22"/>
              </w:rPr>
              <w:t>6</w:t>
            </w:r>
            <w:r w:rsidR="00CA67DA" w:rsidRPr="00CC11F3">
              <w:rPr>
                <w:sz w:val="22"/>
                <w:szCs w:val="22"/>
              </w:rPr>
              <w:t>4</w:t>
            </w:r>
            <w:r w:rsidRPr="00CC11F3">
              <w:rPr>
                <w:sz w:val="22"/>
                <w:szCs w:val="22"/>
              </w:rPr>
              <w:t>,</w:t>
            </w:r>
            <w:r w:rsidR="00CA67DA" w:rsidRPr="00CC11F3">
              <w:rPr>
                <w:sz w:val="22"/>
                <w:szCs w:val="22"/>
              </w:rPr>
              <w:t>810</w:t>
            </w:r>
          </w:p>
        </w:tc>
      </w:tr>
      <w:tr w:rsidR="00F111E3" w:rsidRPr="00E86101" w14:paraId="6C79B754" w14:textId="77777777">
        <w:trPr>
          <w:trHeight w:val="249"/>
        </w:trPr>
        <w:tc>
          <w:tcPr>
            <w:tcW w:w="2835" w:type="dxa"/>
            <w:shd w:val="clear" w:color="auto" w:fill="auto"/>
            <w:vAlign w:val="bottom"/>
          </w:tcPr>
          <w:p w14:paraId="0AD900F2" w14:textId="4E433591" w:rsidR="00F111E3" w:rsidRPr="00E86101" w:rsidRDefault="00F111E3" w:rsidP="009A5882">
            <w:pPr>
              <w:rPr>
                <w:b/>
                <w:bCs/>
                <w:sz w:val="22"/>
                <w:szCs w:val="22"/>
              </w:rPr>
            </w:pPr>
          </w:p>
        </w:tc>
        <w:tc>
          <w:tcPr>
            <w:tcW w:w="1418" w:type="dxa"/>
            <w:tcBorders>
              <w:top w:val="double" w:sz="4" w:space="0" w:color="auto"/>
            </w:tcBorders>
          </w:tcPr>
          <w:p w14:paraId="4205F298" w14:textId="77777777" w:rsidR="00F111E3" w:rsidRPr="00E86101" w:rsidRDefault="00F111E3" w:rsidP="009A5882">
            <w:pPr>
              <w:jc w:val="center"/>
              <w:rPr>
                <w:color w:val="000000"/>
                <w:sz w:val="22"/>
                <w:szCs w:val="22"/>
              </w:rPr>
            </w:pPr>
          </w:p>
        </w:tc>
        <w:tc>
          <w:tcPr>
            <w:tcW w:w="992" w:type="dxa"/>
            <w:tcBorders>
              <w:top w:val="double" w:sz="4" w:space="0" w:color="auto"/>
            </w:tcBorders>
          </w:tcPr>
          <w:p w14:paraId="79389146" w14:textId="77777777" w:rsidR="00F111E3" w:rsidRPr="00E86101" w:rsidRDefault="00F111E3" w:rsidP="009A5882">
            <w:pPr>
              <w:jc w:val="center"/>
              <w:rPr>
                <w:color w:val="000000"/>
                <w:sz w:val="22"/>
                <w:szCs w:val="22"/>
              </w:rPr>
            </w:pPr>
          </w:p>
        </w:tc>
        <w:tc>
          <w:tcPr>
            <w:tcW w:w="999" w:type="dxa"/>
            <w:tcBorders>
              <w:top w:val="double" w:sz="4" w:space="0" w:color="auto"/>
            </w:tcBorders>
            <w:shd w:val="clear" w:color="auto" w:fill="auto"/>
            <w:vAlign w:val="bottom"/>
          </w:tcPr>
          <w:p w14:paraId="0A2A2564" w14:textId="77777777" w:rsidR="00F111E3" w:rsidRPr="00CC11F3" w:rsidRDefault="00F111E3" w:rsidP="009A5882">
            <w:pPr>
              <w:jc w:val="center"/>
              <w:rPr>
                <w:color w:val="000000"/>
                <w:sz w:val="22"/>
                <w:szCs w:val="22"/>
              </w:rPr>
            </w:pPr>
          </w:p>
        </w:tc>
        <w:tc>
          <w:tcPr>
            <w:tcW w:w="1284" w:type="dxa"/>
            <w:tcBorders>
              <w:top w:val="double" w:sz="4" w:space="0" w:color="auto"/>
            </w:tcBorders>
            <w:shd w:val="clear" w:color="auto" w:fill="auto"/>
            <w:vAlign w:val="bottom"/>
          </w:tcPr>
          <w:p w14:paraId="0DE923A8" w14:textId="77777777" w:rsidR="00F111E3" w:rsidRPr="00CC11F3" w:rsidRDefault="00F111E3" w:rsidP="009A5882">
            <w:pPr>
              <w:jc w:val="center"/>
              <w:rPr>
                <w:bCs/>
                <w:sz w:val="22"/>
                <w:szCs w:val="22"/>
              </w:rPr>
            </w:pPr>
          </w:p>
        </w:tc>
        <w:tc>
          <w:tcPr>
            <w:tcW w:w="1227" w:type="dxa"/>
            <w:tcBorders>
              <w:top w:val="double" w:sz="4" w:space="0" w:color="auto"/>
            </w:tcBorders>
            <w:shd w:val="clear" w:color="auto" w:fill="auto"/>
            <w:vAlign w:val="bottom"/>
          </w:tcPr>
          <w:p w14:paraId="44098B98" w14:textId="77777777" w:rsidR="00F111E3" w:rsidRPr="00CC11F3" w:rsidRDefault="00F111E3" w:rsidP="009A5882">
            <w:pPr>
              <w:jc w:val="center"/>
              <w:rPr>
                <w:sz w:val="22"/>
                <w:szCs w:val="22"/>
              </w:rPr>
            </w:pPr>
          </w:p>
        </w:tc>
        <w:tc>
          <w:tcPr>
            <w:tcW w:w="1168" w:type="dxa"/>
            <w:tcBorders>
              <w:top w:val="double" w:sz="4" w:space="0" w:color="auto"/>
            </w:tcBorders>
            <w:shd w:val="clear" w:color="auto" w:fill="auto"/>
            <w:vAlign w:val="bottom"/>
          </w:tcPr>
          <w:p w14:paraId="3D3D1C76" w14:textId="77777777" w:rsidR="00F111E3" w:rsidRPr="00CC11F3" w:rsidRDefault="00F111E3" w:rsidP="009A5882">
            <w:pPr>
              <w:jc w:val="center"/>
              <w:rPr>
                <w:sz w:val="22"/>
                <w:szCs w:val="22"/>
              </w:rPr>
            </w:pPr>
          </w:p>
        </w:tc>
      </w:tr>
      <w:tr w:rsidR="001D28D8" w:rsidRPr="00E86101" w14:paraId="03F04917" w14:textId="77777777" w:rsidTr="00455988">
        <w:trPr>
          <w:trHeight w:val="249"/>
        </w:trPr>
        <w:tc>
          <w:tcPr>
            <w:tcW w:w="2835" w:type="dxa"/>
            <w:shd w:val="clear" w:color="auto" w:fill="auto"/>
            <w:vAlign w:val="bottom"/>
          </w:tcPr>
          <w:p w14:paraId="147AF0E7" w14:textId="09AF12F0" w:rsidR="001D28D8" w:rsidRPr="00E86101" w:rsidRDefault="001D28D8" w:rsidP="001D28D8">
            <w:pPr>
              <w:rPr>
                <w:bCs/>
                <w:sz w:val="22"/>
                <w:szCs w:val="22"/>
              </w:rPr>
            </w:pPr>
            <w:proofErr w:type="gramStart"/>
            <w:r w:rsidRPr="00E86101">
              <w:rPr>
                <w:sz w:val="22"/>
                <w:szCs w:val="22"/>
              </w:rPr>
              <w:t>At</w:t>
            </w:r>
            <w:proofErr w:type="gramEnd"/>
            <w:r w:rsidRPr="00E86101">
              <w:rPr>
                <w:sz w:val="22"/>
                <w:szCs w:val="22"/>
              </w:rPr>
              <w:t xml:space="preserve"> 31 March 202</w:t>
            </w:r>
            <w:r>
              <w:rPr>
                <w:sz w:val="22"/>
                <w:szCs w:val="22"/>
              </w:rPr>
              <w:t>3</w:t>
            </w:r>
          </w:p>
        </w:tc>
        <w:tc>
          <w:tcPr>
            <w:tcW w:w="1418" w:type="dxa"/>
            <w:tcBorders>
              <w:bottom w:val="double" w:sz="4" w:space="0" w:color="auto"/>
            </w:tcBorders>
          </w:tcPr>
          <w:p w14:paraId="6A5C021A" w14:textId="79AE3353" w:rsidR="001D28D8" w:rsidRPr="00E86101" w:rsidRDefault="001D28D8" w:rsidP="001D28D8">
            <w:pPr>
              <w:jc w:val="center"/>
              <w:rPr>
                <w:sz w:val="22"/>
                <w:szCs w:val="22"/>
              </w:rPr>
            </w:pPr>
            <w:r w:rsidRPr="00E86101">
              <w:rPr>
                <w:color w:val="000000"/>
                <w:sz w:val="22"/>
                <w:szCs w:val="22"/>
              </w:rPr>
              <w:t>17,560</w:t>
            </w:r>
          </w:p>
        </w:tc>
        <w:tc>
          <w:tcPr>
            <w:tcW w:w="992" w:type="dxa"/>
            <w:tcBorders>
              <w:bottom w:val="double" w:sz="4" w:space="0" w:color="auto"/>
            </w:tcBorders>
          </w:tcPr>
          <w:p w14:paraId="5C0AA27F" w14:textId="6DD51F40" w:rsidR="001D28D8" w:rsidRPr="00E86101" w:rsidRDefault="001D28D8" w:rsidP="001D28D8">
            <w:pPr>
              <w:jc w:val="center"/>
              <w:rPr>
                <w:sz w:val="22"/>
                <w:szCs w:val="22"/>
              </w:rPr>
            </w:pPr>
            <w:r w:rsidRPr="00E86101">
              <w:rPr>
                <w:color w:val="000000"/>
                <w:sz w:val="22"/>
                <w:szCs w:val="22"/>
              </w:rPr>
              <w:t>7,235</w:t>
            </w:r>
          </w:p>
        </w:tc>
        <w:tc>
          <w:tcPr>
            <w:tcW w:w="999" w:type="dxa"/>
            <w:tcBorders>
              <w:bottom w:val="double" w:sz="4" w:space="0" w:color="auto"/>
            </w:tcBorders>
            <w:shd w:val="clear" w:color="auto" w:fill="auto"/>
            <w:vAlign w:val="bottom"/>
          </w:tcPr>
          <w:p w14:paraId="1F08DAB3" w14:textId="7E9FAC5E" w:rsidR="001D28D8" w:rsidRPr="00E86101" w:rsidRDefault="001D28D8" w:rsidP="001D28D8">
            <w:pPr>
              <w:jc w:val="center"/>
              <w:rPr>
                <w:sz w:val="22"/>
                <w:szCs w:val="22"/>
              </w:rPr>
            </w:pPr>
            <w:r w:rsidRPr="00E86101">
              <w:rPr>
                <w:color w:val="000000"/>
                <w:sz w:val="22"/>
                <w:szCs w:val="22"/>
              </w:rPr>
              <w:t>12,605</w:t>
            </w:r>
          </w:p>
        </w:tc>
        <w:tc>
          <w:tcPr>
            <w:tcW w:w="1284" w:type="dxa"/>
            <w:tcBorders>
              <w:bottom w:val="double" w:sz="4" w:space="0" w:color="auto"/>
            </w:tcBorders>
            <w:shd w:val="clear" w:color="auto" w:fill="auto"/>
            <w:vAlign w:val="bottom"/>
          </w:tcPr>
          <w:p w14:paraId="31BAC278" w14:textId="1C07E794" w:rsidR="001D28D8" w:rsidRPr="00E86101" w:rsidRDefault="001D28D8" w:rsidP="001D28D8">
            <w:pPr>
              <w:jc w:val="center"/>
              <w:rPr>
                <w:sz w:val="22"/>
                <w:szCs w:val="22"/>
              </w:rPr>
            </w:pPr>
            <w:r w:rsidRPr="00E86101">
              <w:rPr>
                <w:sz w:val="22"/>
                <w:szCs w:val="22"/>
              </w:rPr>
              <w:t>2,056</w:t>
            </w:r>
          </w:p>
        </w:tc>
        <w:tc>
          <w:tcPr>
            <w:tcW w:w="1227" w:type="dxa"/>
            <w:tcBorders>
              <w:bottom w:val="double" w:sz="4" w:space="0" w:color="auto"/>
            </w:tcBorders>
            <w:shd w:val="clear" w:color="auto" w:fill="auto"/>
            <w:vAlign w:val="bottom"/>
          </w:tcPr>
          <w:p w14:paraId="64C34D55" w14:textId="568245B3" w:rsidR="001D28D8" w:rsidRPr="00E86101" w:rsidRDefault="001D28D8" w:rsidP="001D28D8">
            <w:pPr>
              <w:jc w:val="center"/>
              <w:rPr>
                <w:sz w:val="22"/>
                <w:szCs w:val="22"/>
              </w:rPr>
            </w:pPr>
            <w:r w:rsidRPr="00E86101">
              <w:rPr>
                <w:sz w:val="22"/>
                <w:szCs w:val="22"/>
              </w:rPr>
              <w:t>18,771</w:t>
            </w:r>
          </w:p>
        </w:tc>
        <w:tc>
          <w:tcPr>
            <w:tcW w:w="1168" w:type="dxa"/>
            <w:tcBorders>
              <w:bottom w:val="double" w:sz="4" w:space="0" w:color="auto"/>
            </w:tcBorders>
            <w:shd w:val="clear" w:color="auto" w:fill="auto"/>
            <w:vAlign w:val="bottom"/>
          </w:tcPr>
          <w:p w14:paraId="337AAA9E" w14:textId="73F655AD" w:rsidR="001D28D8" w:rsidRPr="00E86101" w:rsidRDefault="001D28D8" w:rsidP="001D28D8">
            <w:pPr>
              <w:jc w:val="center"/>
              <w:rPr>
                <w:sz w:val="22"/>
                <w:szCs w:val="22"/>
              </w:rPr>
            </w:pPr>
            <w:r w:rsidRPr="00E86101">
              <w:rPr>
                <w:sz w:val="22"/>
                <w:szCs w:val="22"/>
              </w:rPr>
              <w:t>58,227</w:t>
            </w:r>
          </w:p>
        </w:tc>
      </w:tr>
      <w:tr w:rsidR="00F111E3" w:rsidRPr="00E86101" w14:paraId="4E6F8057" w14:textId="77777777" w:rsidTr="00455988">
        <w:trPr>
          <w:trHeight w:val="251"/>
        </w:trPr>
        <w:tc>
          <w:tcPr>
            <w:tcW w:w="2835" w:type="dxa"/>
            <w:shd w:val="clear" w:color="auto" w:fill="auto"/>
            <w:vAlign w:val="bottom"/>
          </w:tcPr>
          <w:p w14:paraId="3430BB17" w14:textId="1ECAF0C6" w:rsidR="00F111E3" w:rsidRPr="00E86101" w:rsidRDefault="00F111E3" w:rsidP="009A5882">
            <w:pPr>
              <w:rPr>
                <w:sz w:val="22"/>
                <w:szCs w:val="22"/>
              </w:rPr>
            </w:pPr>
          </w:p>
        </w:tc>
        <w:tc>
          <w:tcPr>
            <w:tcW w:w="1418" w:type="dxa"/>
            <w:tcBorders>
              <w:top w:val="double" w:sz="4" w:space="0" w:color="auto"/>
            </w:tcBorders>
          </w:tcPr>
          <w:p w14:paraId="4C8642FD" w14:textId="6A83964C" w:rsidR="00F111E3" w:rsidRPr="00E86101" w:rsidRDefault="00F111E3" w:rsidP="009A5882">
            <w:pPr>
              <w:jc w:val="center"/>
              <w:rPr>
                <w:sz w:val="22"/>
                <w:szCs w:val="22"/>
              </w:rPr>
            </w:pPr>
          </w:p>
        </w:tc>
        <w:tc>
          <w:tcPr>
            <w:tcW w:w="992" w:type="dxa"/>
            <w:tcBorders>
              <w:top w:val="double" w:sz="4" w:space="0" w:color="auto"/>
            </w:tcBorders>
          </w:tcPr>
          <w:p w14:paraId="55C4B163" w14:textId="5529CE8E" w:rsidR="00F111E3" w:rsidRPr="00E86101" w:rsidRDefault="00F111E3" w:rsidP="009A5882">
            <w:pPr>
              <w:jc w:val="center"/>
              <w:rPr>
                <w:sz w:val="22"/>
                <w:szCs w:val="22"/>
              </w:rPr>
            </w:pPr>
          </w:p>
        </w:tc>
        <w:tc>
          <w:tcPr>
            <w:tcW w:w="999" w:type="dxa"/>
            <w:tcBorders>
              <w:top w:val="double" w:sz="4" w:space="0" w:color="auto"/>
            </w:tcBorders>
            <w:shd w:val="clear" w:color="auto" w:fill="auto"/>
            <w:vAlign w:val="bottom"/>
          </w:tcPr>
          <w:p w14:paraId="75D5F5C2" w14:textId="3FE5FB79" w:rsidR="00F111E3" w:rsidRPr="00E86101" w:rsidRDefault="00F111E3" w:rsidP="009A5882">
            <w:pPr>
              <w:jc w:val="center"/>
              <w:rPr>
                <w:sz w:val="22"/>
                <w:szCs w:val="22"/>
              </w:rPr>
            </w:pPr>
          </w:p>
        </w:tc>
        <w:tc>
          <w:tcPr>
            <w:tcW w:w="1284" w:type="dxa"/>
            <w:tcBorders>
              <w:top w:val="double" w:sz="4" w:space="0" w:color="auto"/>
            </w:tcBorders>
            <w:shd w:val="clear" w:color="auto" w:fill="auto"/>
            <w:vAlign w:val="bottom"/>
          </w:tcPr>
          <w:p w14:paraId="2C4208AA" w14:textId="74ED1B48" w:rsidR="00F111E3" w:rsidRPr="00E86101" w:rsidRDefault="00F111E3" w:rsidP="009A5882">
            <w:pPr>
              <w:jc w:val="center"/>
              <w:rPr>
                <w:bCs/>
                <w:color w:val="FF0000"/>
                <w:sz w:val="22"/>
                <w:szCs w:val="22"/>
                <w:u w:val="single"/>
              </w:rPr>
            </w:pPr>
          </w:p>
        </w:tc>
        <w:tc>
          <w:tcPr>
            <w:tcW w:w="1227" w:type="dxa"/>
            <w:tcBorders>
              <w:top w:val="double" w:sz="4" w:space="0" w:color="auto"/>
            </w:tcBorders>
            <w:shd w:val="clear" w:color="auto" w:fill="auto"/>
            <w:vAlign w:val="bottom"/>
          </w:tcPr>
          <w:p w14:paraId="7C533EE4" w14:textId="473CA08D" w:rsidR="00F111E3" w:rsidRPr="00E86101" w:rsidRDefault="00F111E3" w:rsidP="009A5882">
            <w:pPr>
              <w:jc w:val="center"/>
              <w:rPr>
                <w:bCs/>
                <w:color w:val="FF0000"/>
                <w:sz w:val="22"/>
                <w:szCs w:val="22"/>
                <w:u w:val="single"/>
              </w:rPr>
            </w:pPr>
          </w:p>
        </w:tc>
        <w:tc>
          <w:tcPr>
            <w:tcW w:w="1168" w:type="dxa"/>
            <w:tcBorders>
              <w:top w:val="double" w:sz="4" w:space="0" w:color="auto"/>
            </w:tcBorders>
            <w:shd w:val="clear" w:color="auto" w:fill="auto"/>
            <w:vAlign w:val="bottom"/>
          </w:tcPr>
          <w:p w14:paraId="20A0A891" w14:textId="7BE823C0" w:rsidR="00F111E3" w:rsidRPr="00E86101" w:rsidRDefault="00F111E3" w:rsidP="009A5882">
            <w:pPr>
              <w:jc w:val="center"/>
              <w:rPr>
                <w:bCs/>
                <w:color w:val="FF0000"/>
                <w:sz w:val="22"/>
                <w:szCs w:val="22"/>
                <w:u w:val="single"/>
              </w:rPr>
            </w:pPr>
          </w:p>
        </w:tc>
      </w:tr>
    </w:tbl>
    <w:p w14:paraId="23687E29" w14:textId="77777777" w:rsidR="001B4F2B" w:rsidRPr="00E86101" w:rsidRDefault="001B4F2B" w:rsidP="0095060B">
      <w:pPr>
        <w:pStyle w:val="BodyText"/>
        <w:jc w:val="both"/>
        <w:rPr>
          <w:b/>
          <w:bCs/>
          <w:sz w:val="22"/>
          <w:szCs w:val="22"/>
          <w:u w:val="single"/>
        </w:rPr>
      </w:pPr>
    </w:p>
    <w:p w14:paraId="053BCD3F" w14:textId="77777777" w:rsidR="00CF2640" w:rsidRPr="00E86101" w:rsidRDefault="00CF2640" w:rsidP="005B3CC3">
      <w:pPr>
        <w:jc w:val="both"/>
        <w:rPr>
          <w:sz w:val="22"/>
          <w:szCs w:val="22"/>
        </w:rPr>
      </w:pPr>
    </w:p>
    <w:p w14:paraId="413E02D2" w14:textId="55B972FC" w:rsidR="004823DF" w:rsidRPr="00E86101" w:rsidRDefault="00C60005" w:rsidP="005B3CC3">
      <w:pPr>
        <w:jc w:val="both"/>
        <w:rPr>
          <w:sz w:val="22"/>
          <w:szCs w:val="22"/>
        </w:rPr>
      </w:pPr>
      <w:r w:rsidRPr="00E86101">
        <w:rPr>
          <w:sz w:val="22"/>
          <w:szCs w:val="22"/>
        </w:rPr>
        <w:t>Office premises were valued by an independent professional adviser, Jone</w:t>
      </w:r>
      <w:r w:rsidR="00F4133B" w:rsidRPr="00E86101">
        <w:rPr>
          <w:sz w:val="22"/>
          <w:szCs w:val="22"/>
        </w:rPr>
        <w:t>s Lang LaSalle, on 31 March 20</w:t>
      </w:r>
      <w:r w:rsidR="0045320D" w:rsidRPr="00E86101">
        <w:rPr>
          <w:sz w:val="22"/>
          <w:szCs w:val="22"/>
        </w:rPr>
        <w:t>2</w:t>
      </w:r>
      <w:r w:rsidR="009D5428">
        <w:rPr>
          <w:sz w:val="22"/>
          <w:szCs w:val="22"/>
        </w:rPr>
        <w:t>4</w:t>
      </w:r>
      <w:r w:rsidRPr="00E86101">
        <w:rPr>
          <w:sz w:val="22"/>
          <w:szCs w:val="22"/>
        </w:rPr>
        <w:t xml:space="preserve"> in accordance with the appraisal and valuation manual of the RICS.  </w:t>
      </w:r>
    </w:p>
    <w:p w14:paraId="5164D0CC" w14:textId="77777777" w:rsidR="004823DF" w:rsidRPr="00E86101" w:rsidRDefault="004823DF" w:rsidP="005B3CC3">
      <w:pPr>
        <w:jc w:val="both"/>
        <w:rPr>
          <w:b/>
          <w:bCs/>
          <w:sz w:val="22"/>
          <w:szCs w:val="22"/>
        </w:rPr>
      </w:pPr>
    </w:p>
    <w:p w14:paraId="6E1A8374" w14:textId="77777777" w:rsidR="00053DE2" w:rsidRPr="00E86101" w:rsidRDefault="00053DE2" w:rsidP="005B3CC3">
      <w:pPr>
        <w:jc w:val="both"/>
        <w:rPr>
          <w:b/>
          <w:bCs/>
          <w:sz w:val="22"/>
          <w:szCs w:val="22"/>
        </w:rPr>
      </w:pPr>
    </w:p>
    <w:p w14:paraId="1924EC94" w14:textId="77777777" w:rsidR="00053DE2" w:rsidRPr="00E86101" w:rsidRDefault="00053DE2" w:rsidP="005B3CC3">
      <w:pPr>
        <w:jc w:val="both"/>
        <w:rPr>
          <w:b/>
          <w:bCs/>
          <w:sz w:val="22"/>
          <w:szCs w:val="22"/>
        </w:rPr>
      </w:pPr>
    </w:p>
    <w:p w14:paraId="5E595412" w14:textId="77777777" w:rsidR="00053DE2" w:rsidRPr="00E86101" w:rsidRDefault="00053DE2" w:rsidP="005B3CC3">
      <w:pPr>
        <w:jc w:val="both"/>
        <w:rPr>
          <w:b/>
          <w:bCs/>
          <w:sz w:val="22"/>
          <w:szCs w:val="22"/>
        </w:rPr>
      </w:pPr>
    </w:p>
    <w:p w14:paraId="77BF06A3" w14:textId="77777777" w:rsidR="00053DE2" w:rsidRPr="00E86101" w:rsidRDefault="00053DE2" w:rsidP="005B3CC3">
      <w:pPr>
        <w:jc w:val="both"/>
        <w:rPr>
          <w:b/>
          <w:bCs/>
          <w:sz w:val="22"/>
          <w:szCs w:val="22"/>
        </w:rPr>
      </w:pPr>
    </w:p>
    <w:p w14:paraId="43EEADE0" w14:textId="77777777" w:rsidR="00053DE2" w:rsidRPr="00E86101" w:rsidRDefault="00053DE2" w:rsidP="005B3CC3">
      <w:pPr>
        <w:jc w:val="both"/>
        <w:rPr>
          <w:b/>
          <w:bCs/>
          <w:sz w:val="22"/>
          <w:szCs w:val="22"/>
        </w:rPr>
      </w:pPr>
    </w:p>
    <w:p w14:paraId="0D4E4671" w14:textId="77777777" w:rsidR="00053DE2" w:rsidRPr="00E86101" w:rsidRDefault="00053DE2" w:rsidP="005B3CC3">
      <w:pPr>
        <w:jc w:val="both"/>
        <w:rPr>
          <w:b/>
          <w:bCs/>
          <w:sz w:val="22"/>
          <w:szCs w:val="22"/>
        </w:rPr>
      </w:pPr>
    </w:p>
    <w:p w14:paraId="6330B1CC" w14:textId="77777777" w:rsidR="00053DE2" w:rsidRPr="00E86101" w:rsidRDefault="00053DE2" w:rsidP="005B3CC3">
      <w:pPr>
        <w:jc w:val="both"/>
        <w:rPr>
          <w:b/>
          <w:bCs/>
          <w:sz w:val="22"/>
          <w:szCs w:val="22"/>
        </w:rPr>
      </w:pPr>
    </w:p>
    <w:p w14:paraId="735C0F80" w14:textId="77777777" w:rsidR="00053DE2" w:rsidRPr="00E86101" w:rsidRDefault="00053DE2" w:rsidP="005B3CC3">
      <w:pPr>
        <w:jc w:val="both"/>
        <w:rPr>
          <w:b/>
          <w:bCs/>
          <w:sz w:val="22"/>
          <w:szCs w:val="22"/>
        </w:rPr>
      </w:pPr>
    </w:p>
    <w:p w14:paraId="319FAD02" w14:textId="77777777" w:rsidR="00053DE2" w:rsidRPr="00E86101" w:rsidRDefault="00053DE2" w:rsidP="005B3CC3">
      <w:pPr>
        <w:jc w:val="both"/>
        <w:rPr>
          <w:b/>
          <w:bCs/>
          <w:sz w:val="22"/>
          <w:szCs w:val="22"/>
        </w:rPr>
      </w:pPr>
    </w:p>
    <w:p w14:paraId="592806BE" w14:textId="77777777" w:rsidR="00053DE2" w:rsidRPr="00E86101" w:rsidRDefault="00053DE2" w:rsidP="005B3CC3">
      <w:pPr>
        <w:jc w:val="both"/>
        <w:rPr>
          <w:b/>
          <w:bCs/>
          <w:sz w:val="22"/>
          <w:szCs w:val="22"/>
        </w:rPr>
      </w:pPr>
    </w:p>
    <w:p w14:paraId="32B4621D" w14:textId="77777777" w:rsidR="0039272E" w:rsidRPr="00E86101" w:rsidRDefault="0039272E" w:rsidP="005B3CC3">
      <w:pPr>
        <w:jc w:val="both"/>
        <w:rPr>
          <w:b/>
          <w:bCs/>
          <w:sz w:val="22"/>
          <w:szCs w:val="22"/>
        </w:rPr>
      </w:pPr>
    </w:p>
    <w:p w14:paraId="16686012" w14:textId="77777777" w:rsidR="0039272E" w:rsidRPr="00E86101" w:rsidRDefault="0039272E" w:rsidP="005B3CC3">
      <w:pPr>
        <w:jc w:val="both"/>
        <w:rPr>
          <w:b/>
          <w:bCs/>
          <w:sz w:val="22"/>
          <w:szCs w:val="22"/>
        </w:rPr>
      </w:pPr>
    </w:p>
    <w:p w14:paraId="7EEAA124" w14:textId="77777777" w:rsidR="0039272E" w:rsidRPr="00E86101" w:rsidRDefault="0039272E" w:rsidP="005B3CC3">
      <w:pPr>
        <w:jc w:val="both"/>
        <w:rPr>
          <w:b/>
          <w:bCs/>
          <w:sz w:val="22"/>
          <w:szCs w:val="22"/>
        </w:rPr>
      </w:pPr>
    </w:p>
    <w:p w14:paraId="27D44D2F" w14:textId="77777777" w:rsidR="0039272E" w:rsidRPr="00E86101" w:rsidRDefault="0039272E" w:rsidP="005B3CC3">
      <w:pPr>
        <w:jc w:val="both"/>
        <w:rPr>
          <w:b/>
          <w:bCs/>
          <w:sz w:val="22"/>
          <w:szCs w:val="22"/>
        </w:rPr>
      </w:pPr>
    </w:p>
    <w:p w14:paraId="57F3EC66" w14:textId="77777777" w:rsidR="0039272E" w:rsidRPr="00E86101" w:rsidRDefault="0039272E" w:rsidP="005B3CC3">
      <w:pPr>
        <w:jc w:val="both"/>
        <w:rPr>
          <w:b/>
          <w:bCs/>
          <w:sz w:val="22"/>
          <w:szCs w:val="22"/>
        </w:rPr>
      </w:pPr>
    </w:p>
    <w:p w14:paraId="3B443F68" w14:textId="77777777" w:rsidR="00053DE2" w:rsidRPr="00E86101" w:rsidRDefault="00053DE2" w:rsidP="005B3CC3">
      <w:pPr>
        <w:jc w:val="both"/>
        <w:rPr>
          <w:b/>
          <w:bCs/>
          <w:sz w:val="22"/>
          <w:szCs w:val="22"/>
        </w:rPr>
      </w:pPr>
    </w:p>
    <w:p w14:paraId="013097A1" w14:textId="77777777" w:rsidR="00053DE2" w:rsidRPr="00E86101" w:rsidRDefault="00053DE2" w:rsidP="005B3CC3">
      <w:pPr>
        <w:jc w:val="both"/>
        <w:rPr>
          <w:b/>
          <w:bCs/>
          <w:sz w:val="22"/>
          <w:szCs w:val="22"/>
        </w:rPr>
      </w:pPr>
    </w:p>
    <w:p w14:paraId="76FF4B92" w14:textId="77777777" w:rsidR="00053DE2" w:rsidRDefault="00053DE2" w:rsidP="005B3CC3">
      <w:pPr>
        <w:jc w:val="both"/>
        <w:rPr>
          <w:b/>
          <w:bCs/>
          <w:sz w:val="22"/>
          <w:szCs w:val="22"/>
        </w:rPr>
      </w:pPr>
    </w:p>
    <w:p w14:paraId="0F75C0C5" w14:textId="77777777" w:rsidR="009D5428" w:rsidRPr="00E86101" w:rsidRDefault="009D5428" w:rsidP="005B3CC3">
      <w:pPr>
        <w:jc w:val="both"/>
        <w:rPr>
          <w:b/>
          <w:bCs/>
          <w:sz w:val="22"/>
          <w:szCs w:val="22"/>
        </w:rPr>
      </w:pPr>
    </w:p>
    <w:p w14:paraId="2A476C5D" w14:textId="77777777" w:rsidR="00053DE2" w:rsidRPr="00E86101" w:rsidRDefault="00053DE2" w:rsidP="005B3CC3">
      <w:pPr>
        <w:jc w:val="both"/>
        <w:rPr>
          <w:b/>
          <w:bCs/>
          <w:sz w:val="22"/>
          <w:szCs w:val="22"/>
        </w:rPr>
      </w:pPr>
    </w:p>
    <w:p w14:paraId="0B922964" w14:textId="77777777" w:rsidR="00053DE2" w:rsidRPr="00E86101" w:rsidRDefault="00053DE2" w:rsidP="00053DE2">
      <w:pPr>
        <w:pStyle w:val="BodyText"/>
        <w:jc w:val="both"/>
        <w:rPr>
          <w:b/>
          <w:bCs/>
          <w:sz w:val="24"/>
        </w:rPr>
      </w:pPr>
      <w:r w:rsidRPr="00E86101">
        <w:rPr>
          <w:b/>
          <w:bCs/>
          <w:sz w:val="24"/>
        </w:rPr>
        <w:lastRenderedPageBreak/>
        <w:t xml:space="preserve">NOTES TO THE FINANCIAL STATEMENTS </w:t>
      </w:r>
    </w:p>
    <w:p w14:paraId="014AA046" w14:textId="4845F378" w:rsidR="00053DE2" w:rsidRPr="00E86101" w:rsidRDefault="00053DE2" w:rsidP="00053DE2">
      <w:pPr>
        <w:pStyle w:val="BodyText"/>
        <w:jc w:val="both"/>
        <w:rPr>
          <w:b/>
          <w:bCs/>
          <w:sz w:val="24"/>
        </w:rPr>
      </w:pPr>
      <w:r w:rsidRPr="00E86101">
        <w:rPr>
          <w:b/>
          <w:bCs/>
          <w:sz w:val="24"/>
        </w:rPr>
        <w:t>FOR THE YEAR ENDED 31 MARCH 202</w:t>
      </w:r>
      <w:r w:rsidR="009D5428">
        <w:rPr>
          <w:b/>
          <w:bCs/>
          <w:sz w:val="24"/>
        </w:rPr>
        <w:t>4</w:t>
      </w:r>
      <w:r w:rsidRPr="00E86101">
        <w:rPr>
          <w:b/>
          <w:bCs/>
          <w:sz w:val="24"/>
        </w:rPr>
        <w:t xml:space="preserve"> (continued)</w:t>
      </w:r>
    </w:p>
    <w:p w14:paraId="0A2F1DB5" w14:textId="77777777" w:rsidR="00053DE2" w:rsidRPr="00E86101" w:rsidRDefault="00053DE2" w:rsidP="005B3CC3">
      <w:pPr>
        <w:jc w:val="both"/>
        <w:rPr>
          <w:b/>
          <w:bCs/>
          <w:sz w:val="22"/>
          <w:szCs w:val="22"/>
        </w:rPr>
      </w:pPr>
    </w:p>
    <w:p w14:paraId="522EEDF6" w14:textId="4BFB7E75" w:rsidR="000C5886" w:rsidRPr="00E86101" w:rsidRDefault="00542392" w:rsidP="005B3CC3">
      <w:pPr>
        <w:jc w:val="both"/>
        <w:rPr>
          <w:b/>
          <w:bCs/>
          <w:sz w:val="22"/>
          <w:szCs w:val="22"/>
        </w:rPr>
      </w:pPr>
      <w:r w:rsidRPr="00E86101">
        <w:rPr>
          <w:b/>
          <w:bCs/>
          <w:sz w:val="22"/>
          <w:szCs w:val="22"/>
        </w:rPr>
        <w:t>1</w:t>
      </w:r>
      <w:r w:rsidR="00E615B6" w:rsidRPr="00E86101">
        <w:rPr>
          <w:b/>
          <w:bCs/>
          <w:sz w:val="22"/>
          <w:szCs w:val="22"/>
        </w:rPr>
        <w:t>7</w:t>
      </w:r>
      <w:r w:rsidRPr="00E86101">
        <w:rPr>
          <w:b/>
          <w:bCs/>
          <w:sz w:val="22"/>
          <w:szCs w:val="22"/>
        </w:rPr>
        <w:t>.</w:t>
      </w:r>
      <w:r w:rsidRPr="00E86101">
        <w:rPr>
          <w:b/>
          <w:bCs/>
          <w:sz w:val="22"/>
          <w:szCs w:val="22"/>
        </w:rPr>
        <w:tab/>
      </w:r>
      <w:r w:rsidR="008407B4" w:rsidRPr="00E86101">
        <w:rPr>
          <w:b/>
          <w:bCs/>
          <w:sz w:val="22"/>
          <w:szCs w:val="22"/>
        </w:rPr>
        <w:t xml:space="preserve"> </w:t>
      </w:r>
      <w:r w:rsidR="00CE6D4E" w:rsidRPr="00E86101">
        <w:rPr>
          <w:b/>
          <w:bCs/>
          <w:sz w:val="22"/>
          <w:szCs w:val="22"/>
        </w:rPr>
        <w:t>Investments</w:t>
      </w:r>
    </w:p>
    <w:p w14:paraId="6D6BD06E" w14:textId="77777777" w:rsidR="00CE6D4E" w:rsidRPr="00E86101" w:rsidRDefault="00CE6D4E" w:rsidP="0095060B">
      <w:pPr>
        <w:pStyle w:val="BodyText"/>
        <w:jc w:val="both"/>
        <w:rPr>
          <w:b/>
          <w:bCs/>
          <w:sz w:val="22"/>
          <w:szCs w:val="22"/>
        </w:rPr>
      </w:pPr>
    </w:p>
    <w:p w14:paraId="5C27F289" w14:textId="77777777" w:rsidR="00CE6D4E" w:rsidRPr="00E86101" w:rsidRDefault="00CE6D4E" w:rsidP="0095060B">
      <w:pPr>
        <w:pStyle w:val="BodyText"/>
        <w:jc w:val="both"/>
        <w:rPr>
          <w:b/>
          <w:bCs/>
          <w:sz w:val="22"/>
          <w:szCs w:val="22"/>
          <w:u w:val="single"/>
        </w:rPr>
      </w:pPr>
      <w:r w:rsidRPr="00E86101">
        <w:rPr>
          <w:b/>
          <w:bCs/>
          <w:sz w:val="22"/>
          <w:szCs w:val="22"/>
          <w:u w:val="single"/>
        </w:rPr>
        <w:t>Investment Properties</w:t>
      </w:r>
    </w:p>
    <w:tbl>
      <w:tblPr>
        <w:tblW w:w="0" w:type="auto"/>
        <w:tblLayout w:type="fixed"/>
        <w:tblLook w:val="0000" w:firstRow="0" w:lastRow="0" w:firstColumn="0" w:lastColumn="0" w:noHBand="0" w:noVBand="0"/>
      </w:tblPr>
      <w:tblGrid>
        <w:gridCol w:w="3652"/>
        <w:gridCol w:w="744"/>
        <w:gridCol w:w="1453"/>
        <w:gridCol w:w="1453"/>
        <w:gridCol w:w="1453"/>
      </w:tblGrid>
      <w:tr w:rsidR="007830FA" w:rsidRPr="00E86101" w14:paraId="43A5294F" w14:textId="77777777" w:rsidTr="00C116DB">
        <w:tc>
          <w:tcPr>
            <w:tcW w:w="3652" w:type="dxa"/>
            <w:shd w:val="clear" w:color="auto" w:fill="auto"/>
          </w:tcPr>
          <w:p w14:paraId="404143F5" w14:textId="77777777" w:rsidR="007830FA" w:rsidRPr="00E86101" w:rsidRDefault="007830FA" w:rsidP="0095060B">
            <w:pPr>
              <w:jc w:val="both"/>
              <w:rPr>
                <w:sz w:val="22"/>
                <w:szCs w:val="22"/>
              </w:rPr>
            </w:pPr>
          </w:p>
          <w:p w14:paraId="5588851D" w14:textId="2ADB75C1" w:rsidR="00053DE2" w:rsidRPr="00E86101" w:rsidRDefault="00053DE2" w:rsidP="0095060B">
            <w:pPr>
              <w:jc w:val="both"/>
              <w:rPr>
                <w:sz w:val="22"/>
                <w:szCs w:val="22"/>
              </w:rPr>
            </w:pPr>
          </w:p>
        </w:tc>
        <w:tc>
          <w:tcPr>
            <w:tcW w:w="744" w:type="dxa"/>
            <w:shd w:val="clear" w:color="auto" w:fill="auto"/>
            <w:vAlign w:val="bottom"/>
          </w:tcPr>
          <w:p w14:paraId="71678CF6" w14:textId="77777777" w:rsidR="007830FA" w:rsidRPr="00E86101" w:rsidRDefault="007830FA" w:rsidP="0095060B">
            <w:pPr>
              <w:jc w:val="center"/>
              <w:rPr>
                <w:b/>
                <w:bCs/>
                <w:sz w:val="22"/>
                <w:szCs w:val="22"/>
              </w:rPr>
            </w:pPr>
          </w:p>
        </w:tc>
        <w:tc>
          <w:tcPr>
            <w:tcW w:w="1453" w:type="dxa"/>
            <w:shd w:val="clear" w:color="auto" w:fill="auto"/>
            <w:vAlign w:val="bottom"/>
          </w:tcPr>
          <w:p w14:paraId="2C97BAFF" w14:textId="77777777" w:rsidR="007830FA" w:rsidRPr="00E86101" w:rsidRDefault="00CE6D4E" w:rsidP="007830FA">
            <w:pPr>
              <w:jc w:val="center"/>
              <w:rPr>
                <w:b/>
                <w:bCs/>
                <w:sz w:val="22"/>
                <w:szCs w:val="22"/>
              </w:rPr>
            </w:pPr>
            <w:r w:rsidRPr="00E86101">
              <w:rPr>
                <w:b/>
                <w:bCs/>
                <w:sz w:val="22"/>
                <w:szCs w:val="22"/>
              </w:rPr>
              <w:t>Properties held for market rent</w:t>
            </w:r>
          </w:p>
        </w:tc>
        <w:tc>
          <w:tcPr>
            <w:tcW w:w="1453" w:type="dxa"/>
            <w:shd w:val="clear" w:color="auto" w:fill="auto"/>
            <w:vAlign w:val="bottom"/>
          </w:tcPr>
          <w:p w14:paraId="53ED8567" w14:textId="77777777" w:rsidR="007830FA" w:rsidRPr="00E86101" w:rsidRDefault="007830FA" w:rsidP="00B9072C">
            <w:pPr>
              <w:jc w:val="center"/>
              <w:rPr>
                <w:b/>
                <w:bCs/>
                <w:sz w:val="22"/>
                <w:szCs w:val="22"/>
              </w:rPr>
            </w:pPr>
            <w:r w:rsidRPr="00E86101">
              <w:rPr>
                <w:b/>
                <w:bCs/>
                <w:sz w:val="22"/>
                <w:szCs w:val="22"/>
              </w:rPr>
              <w:t>Commercial</w:t>
            </w:r>
          </w:p>
          <w:p w14:paraId="5A23A62B" w14:textId="77777777" w:rsidR="007830FA" w:rsidRPr="00E86101" w:rsidRDefault="007830FA" w:rsidP="00B9072C">
            <w:pPr>
              <w:jc w:val="center"/>
              <w:rPr>
                <w:b/>
                <w:bCs/>
                <w:sz w:val="22"/>
                <w:szCs w:val="22"/>
              </w:rPr>
            </w:pPr>
            <w:r w:rsidRPr="00E86101">
              <w:rPr>
                <w:b/>
                <w:bCs/>
                <w:sz w:val="22"/>
                <w:szCs w:val="22"/>
              </w:rPr>
              <w:t>Properties</w:t>
            </w:r>
          </w:p>
        </w:tc>
        <w:tc>
          <w:tcPr>
            <w:tcW w:w="1453" w:type="dxa"/>
            <w:shd w:val="clear" w:color="auto" w:fill="auto"/>
            <w:vAlign w:val="bottom"/>
          </w:tcPr>
          <w:p w14:paraId="24AAB316" w14:textId="77777777" w:rsidR="007830FA" w:rsidRPr="00E86101" w:rsidRDefault="008C4A09" w:rsidP="0095060B">
            <w:pPr>
              <w:jc w:val="center"/>
              <w:rPr>
                <w:b/>
                <w:bCs/>
                <w:sz w:val="22"/>
                <w:szCs w:val="22"/>
              </w:rPr>
            </w:pPr>
            <w:r w:rsidRPr="00E86101">
              <w:rPr>
                <w:b/>
                <w:bCs/>
                <w:sz w:val="22"/>
                <w:szCs w:val="22"/>
              </w:rPr>
              <w:t>Total</w:t>
            </w:r>
          </w:p>
        </w:tc>
      </w:tr>
      <w:tr w:rsidR="007830FA" w:rsidRPr="00E86101" w14:paraId="693B31C9" w14:textId="77777777" w:rsidTr="00C116DB">
        <w:trPr>
          <w:trHeight w:val="249"/>
        </w:trPr>
        <w:tc>
          <w:tcPr>
            <w:tcW w:w="3652" w:type="dxa"/>
            <w:shd w:val="clear" w:color="auto" w:fill="auto"/>
          </w:tcPr>
          <w:p w14:paraId="322E9F21" w14:textId="77777777" w:rsidR="007830FA" w:rsidRPr="00E86101" w:rsidRDefault="007830FA" w:rsidP="0095060B">
            <w:pPr>
              <w:jc w:val="both"/>
              <w:rPr>
                <w:sz w:val="22"/>
                <w:szCs w:val="22"/>
              </w:rPr>
            </w:pPr>
          </w:p>
        </w:tc>
        <w:tc>
          <w:tcPr>
            <w:tcW w:w="744" w:type="dxa"/>
            <w:shd w:val="clear" w:color="auto" w:fill="auto"/>
          </w:tcPr>
          <w:p w14:paraId="419B9040" w14:textId="77777777" w:rsidR="007830FA" w:rsidRPr="00E86101" w:rsidRDefault="007830FA" w:rsidP="0095060B">
            <w:pPr>
              <w:jc w:val="center"/>
              <w:rPr>
                <w:sz w:val="22"/>
                <w:szCs w:val="22"/>
              </w:rPr>
            </w:pPr>
          </w:p>
        </w:tc>
        <w:tc>
          <w:tcPr>
            <w:tcW w:w="1453" w:type="dxa"/>
            <w:shd w:val="clear" w:color="auto" w:fill="auto"/>
          </w:tcPr>
          <w:p w14:paraId="07F9CA3C" w14:textId="77777777" w:rsidR="007830FA" w:rsidRPr="00E86101" w:rsidRDefault="00FB4B16" w:rsidP="00B9072C">
            <w:pPr>
              <w:jc w:val="center"/>
              <w:rPr>
                <w:b/>
                <w:bCs/>
                <w:sz w:val="22"/>
                <w:szCs w:val="22"/>
              </w:rPr>
            </w:pPr>
            <w:r w:rsidRPr="00E86101">
              <w:rPr>
                <w:b/>
                <w:bCs/>
                <w:sz w:val="22"/>
                <w:szCs w:val="22"/>
              </w:rPr>
              <w:t>£’000</w:t>
            </w:r>
          </w:p>
        </w:tc>
        <w:tc>
          <w:tcPr>
            <w:tcW w:w="1453" w:type="dxa"/>
            <w:shd w:val="clear" w:color="auto" w:fill="auto"/>
          </w:tcPr>
          <w:p w14:paraId="14D01141" w14:textId="77777777" w:rsidR="007830FA" w:rsidRPr="00E86101" w:rsidRDefault="00FB4B16" w:rsidP="00B9072C">
            <w:pPr>
              <w:jc w:val="center"/>
              <w:rPr>
                <w:b/>
                <w:bCs/>
                <w:sz w:val="22"/>
                <w:szCs w:val="22"/>
              </w:rPr>
            </w:pPr>
            <w:r w:rsidRPr="00E86101">
              <w:rPr>
                <w:b/>
                <w:bCs/>
                <w:sz w:val="22"/>
                <w:szCs w:val="22"/>
              </w:rPr>
              <w:t>£’000</w:t>
            </w:r>
          </w:p>
        </w:tc>
        <w:tc>
          <w:tcPr>
            <w:tcW w:w="1453" w:type="dxa"/>
            <w:shd w:val="clear" w:color="auto" w:fill="auto"/>
          </w:tcPr>
          <w:p w14:paraId="0D329999" w14:textId="77777777" w:rsidR="007830FA" w:rsidRPr="00E86101" w:rsidRDefault="00FB4B16" w:rsidP="0095060B">
            <w:pPr>
              <w:jc w:val="center"/>
              <w:rPr>
                <w:b/>
                <w:bCs/>
                <w:sz w:val="22"/>
                <w:szCs w:val="22"/>
              </w:rPr>
            </w:pPr>
            <w:r w:rsidRPr="00E86101">
              <w:rPr>
                <w:b/>
                <w:bCs/>
                <w:sz w:val="22"/>
                <w:szCs w:val="22"/>
              </w:rPr>
              <w:t>£’000</w:t>
            </w:r>
          </w:p>
        </w:tc>
      </w:tr>
      <w:tr w:rsidR="007830FA" w:rsidRPr="00E86101" w14:paraId="177864BB" w14:textId="77777777" w:rsidTr="00C116DB">
        <w:trPr>
          <w:trHeight w:val="249"/>
        </w:trPr>
        <w:tc>
          <w:tcPr>
            <w:tcW w:w="3652" w:type="dxa"/>
            <w:shd w:val="clear" w:color="auto" w:fill="auto"/>
            <w:vAlign w:val="bottom"/>
          </w:tcPr>
          <w:p w14:paraId="797CBD04" w14:textId="77777777" w:rsidR="007830FA" w:rsidRPr="00E86101" w:rsidRDefault="00CE6D4E" w:rsidP="0095060B">
            <w:pPr>
              <w:rPr>
                <w:b/>
                <w:sz w:val="22"/>
                <w:szCs w:val="22"/>
              </w:rPr>
            </w:pPr>
            <w:r w:rsidRPr="00E86101">
              <w:rPr>
                <w:b/>
                <w:sz w:val="22"/>
                <w:szCs w:val="22"/>
              </w:rPr>
              <w:t>V</w:t>
            </w:r>
            <w:r w:rsidR="007830FA" w:rsidRPr="00E86101">
              <w:rPr>
                <w:b/>
                <w:sz w:val="22"/>
                <w:szCs w:val="22"/>
              </w:rPr>
              <w:t>aluation</w:t>
            </w:r>
          </w:p>
        </w:tc>
        <w:tc>
          <w:tcPr>
            <w:tcW w:w="744" w:type="dxa"/>
            <w:shd w:val="clear" w:color="auto" w:fill="auto"/>
            <w:vAlign w:val="bottom"/>
          </w:tcPr>
          <w:p w14:paraId="416C4162" w14:textId="77777777" w:rsidR="007830FA" w:rsidRPr="00E86101" w:rsidRDefault="007830FA" w:rsidP="0095060B">
            <w:pPr>
              <w:jc w:val="center"/>
              <w:rPr>
                <w:color w:val="FF0000"/>
                <w:sz w:val="22"/>
                <w:szCs w:val="22"/>
              </w:rPr>
            </w:pPr>
          </w:p>
        </w:tc>
        <w:tc>
          <w:tcPr>
            <w:tcW w:w="1453" w:type="dxa"/>
            <w:shd w:val="clear" w:color="auto" w:fill="auto"/>
          </w:tcPr>
          <w:p w14:paraId="71151B0C" w14:textId="77777777" w:rsidR="007830FA" w:rsidRPr="00E86101" w:rsidRDefault="007830FA" w:rsidP="00B9072C">
            <w:pPr>
              <w:jc w:val="both"/>
              <w:rPr>
                <w:color w:val="FF0000"/>
                <w:sz w:val="22"/>
                <w:szCs w:val="22"/>
              </w:rPr>
            </w:pPr>
          </w:p>
        </w:tc>
        <w:tc>
          <w:tcPr>
            <w:tcW w:w="1453" w:type="dxa"/>
            <w:shd w:val="clear" w:color="auto" w:fill="auto"/>
          </w:tcPr>
          <w:p w14:paraId="51BBA261" w14:textId="77777777" w:rsidR="007830FA" w:rsidRPr="00E86101" w:rsidRDefault="007830FA" w:rsidP="00B9072C">
            <w:pPr>
              <w:jc w:val="both"/>
              <w:rPr>
                <w:color w:val="FF0000"/>
                <w:sz w:val="22"/>
                <w:szCs w:val="22"/>
              </w:rPr>
            </w:pPr>
          </w:p>
        </w:tc>
        <w:tc>
          <w:tcPr>
            <w:tcW w:w="1453" w:type="dxa"/>
            <w:shd w:val="clear" w:color="auto" w:fill="auto"/>
          </w:tcPr>
          <w:p w14:paraId="2651495E" w14:textId="77777777" w:rsidR="007830FA" w:rsidRPr="00E86101" w:rsidRDefault="007830FA" w:rsidP="0095060B">
            <w:pPr>
              <w:jc w:val="both"/>
              <w:rPr>
                <w:color w:val="FF0000"/>
                <w:sz w:val="22"/>
                <w:szCs w:val="22"/>
              </w:rPr>
            </w:pPr>
          </w:p>
        </w:tc>
      </w:tr>
      <w:tr w:rsidR="009D5428" w:rsidRPr="00E86101" w14:paraId="2920407D" w14:textId="77777777" w:rsidTr="00090538">
        <w:trPr>
          <w:trHeight w:val="249"/>
        </w:trPr>
        <w:tc>
          <w:tcPr>
            <w:tcW w:w="3652" w:type="dxa"/>
            <w:shd w:val="clear" w:color="auto" w:fill="auto"/>
            <w:vAlign w:val="bottom"/>
          </w:tcPr>
          <w:p w14:paraId="00BD1BA6" w14:textId="39D43967" w:rsidR="009D5428" w:rsidRPr="00E86101" w:rsidRDefault="009D5428" w:rsidP="009D5428">
            <w:pPr>
              <w:rPr>
                <w:sz w:val="22"/>
                <w:szCs w:val="22"/>
              </w:rPr>
            </w:pPr>
            <w:proofErr w:type="gramStart"/>
            <w:r w:rsidRPr="00E86101">
              <w:rPr>
                <w:sz w:val="22"/>
                <w:szCs w:val="22"/>
              </w:rPr>
              <w:t>At</w:t>
            </w:r>
            <w:proofErr w:type="gramEnd"/>
            <w:r w:rsidRPr="00E86101">
              <w:rPr>
                <w:sz w:val="22"/>
                <w:szCs w:val="22"/>
              </w:rPr>
              <w:t xml:space="preserve"> 1 April 202</w:t>
            </w:r>
            <w:r>
              <w:rPr>
                <w:sz w:val="22"/>
                <w:szCs w:val="22"/>
              </w:rPr>
              <w:t>3</w:t>
            </w:r>
          </w:p>
        </w:tc>
        <w:tc>
          <w:tcPr>
            <w:tcW w:w="744" w:type="dxa"/>
            <w:shd w:val="clear" w:color="auto" w:fill="auto"/>
            <w:vAlign w:val="bottom"/>
          </w:tcPr>
          <w:p w14:paraId="71DA6E3E" w14:textId="77777777" w:rsidR="009D5428" w:rsidRPr="00E86101" w:rsidRDefault="009D5428" w:rsidP="009D5428">
            <w:pPr>
              <w:jc w:val="center"/>
              <w:rPr>
                <w:color w:val="000000"/>
                <w:sz w:val="22"/>
                <w:szCs w:val="22"/>
              </w:rPr>
            </w:pPr>
          </w:p>
        </w:tc>
        <w:tc>
          <w:tcPr>
            <w:tcW w:w="1453" w:type="dxa"/>
            <w:shd w:val="clear" w:color="auto" w:fill="auto"/>
          </w:tcPr>
          <w:p w14:paraId="63C4308A" w14:textId="3D00D877" w:rsidR="009D5428" w:rsidRPr="009D5428" w:rsidRDefault="009D5428" w:rsidP="009D5428">
            <w:pPr>
              <w:jc w:val="center"/>
              <w:rPr>
                <w:color w:val="000000"/>
                <w:sz w:val="22"/>
                <w:szCs w:val="22"/>
              </w:rPr>
            </w:pPr>
            <w:r w:rsidRPr="009D5428">
              <w:rPr>
                <w:sz w:val="22"/>
                <w:szCs w:val="22"/>
              </w:rPr>
              <w:t>59,950</w:t>
            </w:r>
          </w:p>
        </w:tc>
        <w:tc>
          <w:tcPr>
            <w:tcW w:w="1453" w:type="dxa"/>
            <w:shd w:val="clear" w:color="auto" w:fill="auto"/>
          </w:tcPr>
          <w:p w14:paraId="788718CA" w14:textId="2CEC9645" w:rsidR="009D5428" w:rsidRPr="009D5428" w:rsidRDefault="009D5428" w:rsidP="009D5428">
            <w:pPr>
              <w:jc w:val="center"/>
              <w:rPr>
                <w:color w:val="000000"/>
                <w:sz w:val="22"/>
                <w:szCs w:val="22"/>
              </w:rPr>
            </w:pPr>
            <w:r w:rsidRPr="009D5428">
              <w:rPr>
                <w:sz w:val="22"/>
                <w:szCs w:val="22"/>
              </w:rPr>
              <w:t>11,990</w:t>
            </w:r>
          </w:p>
        </w:tc>
        <w:tc>
          <w:tcPr>
            <w:tcW w:w="1453" w:type="dxa"/>
            <w:shd w:val="clear" w:color="auto" w:fill="auto"/>
          </w:tcPr>
          <w:p w14:paraId="71CEE47B" w14:textId="3AF471B8" w:rsidR="009D5428" w:rsidRPr="009D5428" w:rsidRDefault="009D5428" w:rsidP="009D5428">
            <w:pPr>
              <w:jc w:val="center"/>
              <w:rPr>
                <w:color w:val="000000"/>
                <w:sz w:val="22"/>
                <w:szCs w:val="22"/>
              </w:rPr>
            </w:pPr>
            <w:r w:rsidRPr="009D5428">
              <w:rPr>
                <w:sz w:val="22"/>
                <w:szCs w:val="22"/>
              </w:rPr>
              <w:t>71,940</w:t>
            </w:r>
          </w:p>
        </w:tc>
      </w:tr>
      <w:tr w:rsidR="00364B74" w:rsidRPr="00E86101" w14:paraId="5B544408" w14:textId="77777777" w:rsidTr="00C116DB">
        <w:trPr>
          <w:trHeight w:val="249"/>
        </w:trPr>
        <w:tc>
          <w:tcPr>
            <w:tcW w:w="3652" w:type="dxa"/>
            <w:shd w:val="clear" w:color="auto" w:fill="auto"/>
            <w:vAlign w:val="bottom"/>
          </w:tcPr>
          <w:p w14:paraId="2A73FD50" w14:textId="6F805BAF" w:rsidR="00364B74" w:rsidRPr="00E86101" w:rsidRDefault="00364B74" w:rsidP="00C60005">
            <w:pPr>
              <w:rPr>
                <w:sz w:val="22"/>
                <w:szCs w:val="22"/>
              </w:rPr>
            </w:pPr>
            <w:r w:rsidRPr="00E86101">
              <w:rPr>
                <w:sz w:val="22"/>
                <w:szCs w:val="22"/>
              </w:rPr>
              <w:t>Additions</w:t>
            </w:r>
          </w:p>
        </w:tc>
        <w:tc>
          <w:tcPr>
            <w:tcW w:w="744" w:type="dxa"/>
            <w:shd w:val="clear" w:color="auto" w:fill="auto"/>
          </w:tcPr>
          <w:p w14:paraId="3EC9B377" w14:textId="77777777" w:rsidR="00364B74" w:rsidRPr="00E86101" w:rsidRDefault="00364B74" w:rsidP="0095060B">
            <w:pPr>
              <w:jc w:val="center"/>
              <w:rPr>
                <w:sz w:val="22"/>
                <w:szCs w:val="22"/>
              </w:rPr>
            </w:pPr>
          </w:p>
        </w:tc>
        <w:tc>
          <w:tcPr>
            <w:tcW w:w="1453" w:type="dxa"/>
            <w:shd w:val="clear" w:color="auto" w:fill="auto"/>
            <w:vAlign w:val="center"/>
          </w:tcPr>
          <w:p w14:paraId="5AF6A80E" w14:textId="0AA12CE9" w:rsidR="00364B74" w:rsidRPr="00E86101" w:rsidRDefault="00744316" w:rsidP="00AE462F">
            <w:pPr>
              <w:jc w:val="center"/>
              <w:rPr>
                <w:color w:val="000000"/>
                <w:sz w:val="22"/>
                <w:szCs w:val="22"/>
              </w:rPr>
            </w:pPr>
            <w:r>
              <w:rPr>
                <w:color w:val="000000"/>
                <w:sz w:val="22"/>
                <w:szCs w:val="22"/>
              </w:rPr>
              <w:t>175</w:t>
            </w:r>
          </w:p>
        </w:tc>
        <w:tc>
          <w:tcPr>
            <w:tcW w:w="1453" w:type="dxa"/>
            <w:shd w:val="clear" w:color="auto" w:fill="auto"/>
            <w:vAlign w:val="center"/>
          </w:tcPr>
          <w:p w14:paraId="439A1A65" w14:textId="10FF40A5" w:rsidR="00364B74" w:rsidRPr="00E86101" w:rsidRDefault="0065556F" w:rsidP="000067B2">
            <w:pPr>
              <w:jc w:val="center"/>
              <w:rPr>
                <w:color w:val="000000"/>
                <w:sz w:val="22"/>
                <w:szCs w:val="22"/>
              </w:rPr>
            </w:pPr>
            <w:r>
              <w:rPr>
                <w:color w:val="000000"/>
                <w:sz w:val="22"/>
                <w:szCs w:val="22"/>
              </w:rPr>
              <w:t>15</w:t>
            </w:r>
          </w:p>
        </w:tc>
        <w:tc>
          <w:tcPr>
            <w:tcW w:w="1453" w:type="dxa"/>
            <w:shd w:val="clear" w:color="auto" w:fill="auto"/>
            <w:vAlign w:val="center"/>
          </w:tcPr>
          <w:p w14:paraId="09F37175" w14:textId="6ED7706B" w:rsidR="00364B74" w:rsidRPr="00E86101" w:rsidRDefault="0065556F" w:rsidP="00AE462F">
            <w:pPr>
              <w:jc w:val="center"/>
              <w:rPr>
                <w:color w:val="000000"/>
                <w:sz w:val="22"/>
                <w:szCs w:val="22"/>
              </w:rPr>
            </w:pPr>
            <w:r>
              <w:rPr>
                <w:color w:val="000000"/>
                <w:sz w:val="22"/>
                <w:szCs w:val="22"/>
              </w:rPr>
              <w:t>190</w:t>
            </w:r>
          </w:p>
        </w:tc>
      </w:tr>
      <w:tr w:rsidR="00E738D2" w:rsidRPr="00E86101" w14:paraId="58F1BE57" w14:textId="77777777" w:rsidTr="00C116DB">
        <w:trPr>
          <w:trHeight w:val="249"/>
        </w:trPr>
        <w:tc>
          <w:tcPr>
            <w:tcW w:w="3652" w:type="dxa"/>
            <w:shd w:val="clear" w:color="auto" w:fill="auto"/>
            <w:vAlign w:val="bottom"/>
          </w:tcPr>
          <w:p w14:paraId="4A05B45A" w14:textId="50828614" w:rsidR="00E738D2" w:rsidRPr="00E86101" w:rsidRDefault="00E738D2" w:rsidP="00C60005">
            <w:pPr>
              <w:rPr>
                <w:sz w:val="22"/>
                <w:szCs w:val="22"/>
              </w:rPr>
            </w:pPr>
            <w:r>
              <w:rPr>
                <w:sz w:val="22"/>
                <w:szCs w:val="22"/>
              </w:rPr>
              <w:t>Disposals</w:t>
            </w:r>
          </w:p>
        </w:tc>
        <w:tc>
          <w:tcPr>
            <w:tcW w:w="744" w:type="dxa"/>
            <w:shd w:val="clear" w:color="auto" w:fill="auto"/>
          </w:tcPr>
          <w:p w14:paraId="57E4D043" w14:textId="77777777" w:rsidR="00E738D2" w:rsidRPr="00E86101" w:rsidRDefault="00E738D2" w:rsidP="0095060B">
            <w:pPr>
              <w:jc w:val="center"/>
              <w:rPr>
                <w:sz w:val="22"/>
                <w:szCs w:val="22"/>
              </w:rPr>
            </w:pPr>
          </w:p>
        </w:tc>
        <w:tc>
          <w:tcPr>
            <w:tcW w:w="1453" w:type="dxa"/>
            <w:shd w:val="clear" w:color="auto" w:fill="auto"/>
            <w:vAlign w:val="center"/>
          </w:tcPr>
          <w:p w14:paraId="001685F1" w14:textId="3A5E8648" w:rsidR="00E738D2" w:rsidRDefault="00E738D2" w:rsidP="00AE462F">
            <w:pPr>
              <w:jc w:val="center"/>
              <w:rPr>
                <w:color w:val="000000"/>
                <w:sz w:val="22"/>
                <w:szCs w:val="22"/>
              </w:rPr>
            </w:pPr>
            <w:r>
              <w:rPr>
                <w:color w:val="000000"/>
                <w:sz w:val="22"/>
                <w:szCs w:val="22"/>
              </w:rPr>
              <w:t>-</w:t>
            </w:r>
          </w:p>
        </w:tc>
        <w:tc>
          <w:tcPr>
            <w:tcW w:w="1453" w:type="dxa"/>
            <w:shd w:val="clear" w:color="auto" w:fill="auto"/>
            <w:vAlign w:val="center"/>
          </w:tcPr>
          <w:p w14:paraId="7B1D1BBB" w14:textId="650BFD07" w:rsidR="00E738D2" w:rsidRDefault="00E738D2" w:rsidP="000067B2">
            <w:pPr>
              <w:jc w:val="center"/>
              <w:rPr>
                <w:color w:val="000000"/>
                <w:sz w:val="22"/>
                <w:szCs w:val="22"/>
              </w:rPr>
            </w:pPr>
            <w:r>
              <w:rPr>
                <w:color w:val="000000"/>
                <w:sz w:val="22"/>
                <w:szCs w:val="22"/>
              </w:rPr>
              <w:t>(245)</w:t>
            </w:r>
          </w:p>
        </w:tc>
        <w:tc>
          <w:tcPr>
            <w:tcW w:w="1453" w:type="dxa"/>
            <w:shd w:val="clear" w:color="auto" w:fill="auto"/>
            <w:vAlign w:val="center"/>
          </w:tcPr>
          <w:p w14:paraId="26BDC315" w14:textId="50281B66" w:rsidR="00E738D2" w:rsidRDefault="00E738D2" w:rsidP="00AE462F">
            <w:pPr>
              <w:jc w:val="center"/>
              <w:rPr>
                <w:color w:val="000000"/>
                <w:sz w:val="22"/>
                <w:szCs w:val="22"/>
              </w:rPr>
            </w:pPr>
            <w:r>
              <w:rPr>
                <w:color w:val="000000"/>
                <w:sz w:val="22"/>
                <w:szCs w:val="22"/>
              </w:rPr>
              <w:t>(245)</w:t>
            </w:r>
          </w:p>
        </w:tc>
      </w:tr>
      <w:tr w:rsidR="00F93556" w:rsidRPr="00E86101" w14:paraId="7338EBC7" w14:textId="77777777" w:rsidTr="00C116DB">
        <w:trPr>
          <w:trHeight w:val="249"/>
        </w:trPr>
        <w:tc>
          <w:tcPr>
            <w:tcW w:w="3652" w:type="dxa"/>
            <w:shd w:val="clear" w:color="auto" w:fill="auto"/>
            <w:vAlign w:val="bottom"/>
          </w:tcPr>
          <w:p w14:paraId="129A7BD5" w14:textId="47E8407A" w:rsidR="00F93556" w:rsidRPr="00E86101" w:rsidRDefault="00F93556" w:rsidP="00C60005">
            <w:pPr>
              <w:rPr>
                <w:sz w:val="22"/>
                <w:szCs w:val="22"/>
              </w:rPr>
            </w:pPr>
            <w:r w:rsidRPr="00E86101">
              <w:rPr>
                <w:sz w:val="22"/>
                <w:szCs w:val="22"/>
              </w:rPr>
              <w:t>Transfers</w:t>
            </w:r>
          </w:p>
        </w:tc>
        <w:tc>
          <w:tcPr>
            <w:tcW w:w="744" w:type="dxa"/>
            <w:shd w:val="clear" w:color="auto" w:fill="auto"/>
          </w:tcPr>
          <w:p w14:paraId="4B8D5845" w14:textId="77777777" w:rsidR="00F93556" w:rsidRPr="00E86101" w:rsidRDefault="00F93556" w:rsidP="0095060B">
            <w:pPr>
              <w:jc w:val="center"/>
              <w:rPr>
                <w:sz w:val="22"/>
                <w:szCs w:val="22"/>
              </w:rPr>
            </w:pPr>
          </w:p>
        </w:tc>
        <w:tc>
          <w:tcPr>
            <w:tcW w:w="1453" w:type="dxa"/>
            <w:shd w:val="clear" w:color="auto" w:fill="auto"/>
            <w:vAlign w:val="center"/>
          </w:tcPr>
          <w:p w14:paraId="08802A42" w14:textId="2608D2F3" w:rsidR="00F93556" w:rsidRPr="00E86101" w:rsidRDefault="00744316" w:rsidP="00AE462F">
            <w:pPr>
              <w:jc w:val="center"/>
              <w:rPr>
                <w:color w:val="000000"/>
                <w:sz w:val="22"/>
                <w:szCs w:val="22"/>
              </w:rPr>
            </w:pPr>
            <w:r>
              <w:rPr>
                <w:color w:val="000000"/>
                <w:sz w:val="22"/>
                <w:szCs w:val="22"/>
              </w:rPr>
              <w:t>17,747</w:t>
            </w:r>
          </w:p>
        </w:tc>
        <w:tc>
          <w:tcPr>
            <w:tcW w:w="1453" w:type="dxa"/>
            <w:shd w:val="clear" w:color="auto" w:fill="auto"/>
            <w:vAlign w:val="center"/>
          </w:tcPr>
          <w:p w14:paraId="37E1DBA0" w14:textId="76A7198F" w:rsidR="00F93556" w:rsidRPr="00E86101" w:rsidRDefault="00E738D2" w:rsidP="000067B2">
            <w:pPr>
              <w:jc w:val="center"/>
              <w:rPr>
                <w:color w:val="000000"/>
                <w:sz w:val="22"/>
                <w:szCs w:val="22"/>
              </w:rPr>
            </w:pPr>
            <w:r>
              <w:rPr>
                <w:color w:val="000000"/>
                <w:sz w:val="22"/>
                <w:szCs w:val="22"/>
              </w:rPr>
              <w:t>-</w:t>
            </w:r>
          </w:p>
        </w:tc>
        <w:tc>
          <w:tcPr>
            <w:tcW w:w="1453" w:type="dxa"/>
            <w:shd w:val="clear" w:color="auto" w:fill="auto"/>
            <w:vAlign w:val="center"/>
          </w:tcPr>
          <w:p w14:paraId="6EB3650F" w14:textId="7B736989" w:rsidR="00F93556" w:rsidRPr="00E86101" w:rsidRDefault="0042030B" w:rsidP="00AE462F">
            <w:pPr>
              <w:jc w:val="center"/>
              <w:rPr>
                <w:color w:val="000000"/>
                <w:sz w:val="22"/>
                <w:szCs w:val="22"/>
              </w:rPr>
            </w:pPr>
            <w:r>
              <w:rPr>
                <w:color w:val="000000"/>
                <w:sz w:val="22"/>
                <w:szCs w:val="22"/>
              </w:rPr>
              <w:t>17,747</w:t>
            </w:r>
          </w:p>
        </w:tc>
      </w:tr>
      <w:tr w:rsidR="002F75E3" w:rsidRPr="00E86101" w14:paraId="1DB944D7" w14:textId="77777777" w:rsidTr="00C116DB">
        <w:trPr>
          <w:trHeight w:val="249"/>
        </w:trPr>
        <w:tc>
          <w:tcPr>
            <w:tcW w:w="3652" w:type="dxa"/>
            <w:shd w:val="clear" w:color="auto" w:fill="auto"/>
            <w:vAlign w:val="bottom"/>
          </w:tcPr>
          <w:p w14:paraId="6BC4B9B5" w14:textId="4F913F68" w:rsidR="002F75E3" w:rsidRPr="00E86101" w:rsidRDefault="002F75E3" w:rsidP="00C60005">
            <w:pPr>
              <w:rPr>
                <w:sz w:val="22"/>
                <w:szCs w:val="22"/>
              </w:rPr>
            </w:pPr>
            <w:r w:rsidRPr="00E86101">
              <w:rPr>
                <w:sz w:val="22"/>
                <w:szCs w:val="22"/>
              </w:rPr>
              <w:t>Revaluation taken to operating surplus</w:t>
            </w:r>
          </w:p>
        </w:tc>
        <w:tc>
          <w:tcPr>
            <w:tcW w:w="744" w:type="dxa"/>
            <w:shd w:val="clear" w:color="auto" w:fill="auto"/>
          </w:tcPr>
          <w:p w14:paraId="75155182" w14:textId="77777777" w:rsidR="002F75E3" w:rsidRPr="00E86101" w:rsidRDefault="002F75E3" w:rsidP="0095060B">
            <w:pPr>
              <w:jc w:val="center"/>
              <w:rPr>
                <w:sz w:val="22"/>
                <w:szCs w:val="22"/>
              </w:rPr>
            </w:pPr>
          </w:p>
        </w:tc>
        <w:tc>
          <w:tcPr>
            <w:tcW w:w="1453" w:type="dxa"/>
            <w:shd w:val="clear" w:color="auto" w:fill="auto"/>
            <w:vAlign w:val="center"/>
          </w:tcPr>
          <w:p w14:paraId="4DE4D2B3" w14:textId="180AC125" w:rsidR="002F75E3" w:rsidRPr="00E06B1F" w:rsidRDefault="0046458F" w:rsidP="00AE462F">
            <w:pPr>
              <w:jc w:val="center"/>
              <w:rPr>
                <w:color w:val="000000"/>
                <w:sz w:val="22"/>
                <w:szCs w:val="22"/>
              </w:rPr>
            </w:pPr>
            <w:r w:rsidRPr="00E06B1F">
              <w:rPr>
                <w:color w:val="000000"/>
                <w:sz w:val="22"/>
                <w:szCs w:val="22"/>
              </w:rPr>
              <w:t>(2,125)</w:t>
            </w:r>
          </w:p>
        </w:tc>
        <w:tc>
          <w:tcPr>
            <w:tcW w:w="1453" w:type="dxa"/>
            <w:shd w:val="clear" w:color="auto" w:fill="auto"/>
            <w:vAlign w:val="center"/>
          </w:tcPr>
          <w:p w14:paraId="5E73FB36" w14:textId="2D3F6AD6" w:rsidR="002F75E3" w:rsidRPr="006D7D23" w:rsidRDefault="00FD74A2" w:rsidP="000067B2">
            <w:pPr>
              <w:jc w:val="center"/>
              <w:rPr>
                <w:color w:val="000000"/>
                <w:sz w:val="22"/>
                <w:szCs w:val="22"/>
              </w:rPr>
            </w:pPr>
            <w:r w:rsidRPr="006D7D23">
              <w:rPr>
                <w:color w:val="000000"/>
                <w:sz w:val="22"/>
                <w:szCs w:val="22"/>
              </w:rPr>
              <w:t>437</w:t>
            </w:r>
          </w:p>
        </w:tc>
        <w:tc>
          <w:tcPr>
            <w:tcW w:w="1453" w:type="dxa"/>
            <w:shd w:val="clear" w:color="auto" w:fill="auto"/>
            <w:vAlign w:val="center"/>
          </w:tcPr>
          <w:p w14:paraId="22792CD2" w14:textId="7CCDB51D" w:rsidR="002F75E3" w:rsidRPr="00E06B1F" w:rsidRDefault="0046458F" w:rsidP="0035585D">
            <w:pPr>
              <w:jc w:val="center"/>
              <w:rPr>
                <w:color w:val="000000"/>
                <w:sz w:val="22"/>
                <w:szCs w:val="22"/>
              </w:rPr>
            </w:pPr>
            <w:r w:rsidRPr="00E06B1F">
              <w:rPr>
                <w:color w:val="000000"/>
                <w:sz w:val="22"/>
                <w:szCs w:val="22"/>
              </w:rPr>
              <w:t>(1,688)</w:t>
            </w:r>
          </w:p>
        </w:tc>
      </w:tr>
      <w:tr w:rsidR="002F75E3" w:rsidRPr="00E86101" w14:paraId="5E017B97" w14:textId="77777777">
        <w:trPr>
          <w:trHeight w:val="249"/>
        </w:trPr>
        <w:tc>
          <w:tcPr>
            <w:tcW w:w="3652" w:type="dxa"/>
            <w:shd w:val="clear" w:color="auto" w:fill="auto"/>
            <w:vAlign w:val="bottom"/>
          </w:tcPr>
          <w:p w14:paraId="172529D9" w14:textId="123A5BD7" w:rsidR="002F75E3" w:rsidRPr="00E86101" w:rsidRDefault="002F75E3" w:rsidP="00ED4226">
            <w:pPr>
              <w:rPr>
                <w:sz w:val="22"/>
                <w:szCs w:val="22"/>
              </w:rPr>
            </w:pPr>
          </w:p>
        </w:tc>
        <w:tc>
          <w:tcPr>
            <w:tcW w:w="744" w:type="dxa"/>
            <w:shd w:val="clear" w:color="auto" w:fill="auto"/>
          </w:tcPr>
          <w:p w14:paraId="07C327F4" w14:textId="77777777" w:rsidR="002F75E3" w:rsidRPr="00E86101" w:rsidRDefault="002F75E3" w:rsidP="0095060B">
            <w:pPr>
              <w:jc w:val="center"/>
              <w:rPr>
                <w:sz w:val="22"/>
                <w:szCs w:val="22"/>
              </w:rPr>
            </w:pPr>
          </w:p>
        </w:tc>
        <w:tc>
          <w:tcPr>
            <w:tcW w:w="1453" w:type="dxa"/>
            <w:tcBorders>
              <w:bottom w:val="single" w:sz="4" w:space="0" w:color="auto"/>
            </w:tcBorders>
            <w:shd w:val="clear" w:color="auto" w:fill="auto"/>
          </w:tcPr>
          <w:p w14:paraId="64E05F01" w14:textId="398EE55B" w:rsidR="002F75E3" w:rsidRPr="00E06B1F" w:rsidRDefault="002F75E3" w:rsidP="001B6C22">
            <w:pPr>
              <w:jc w:val="center"/>
              <w:rPr>
                <w:color w:val="000000"/>
                <w:sz w:val="22"/>
                <w:szCs w:val="22"/>
              </w:rPr>
            </w:pPr>
          </w:p>
        </w:tc>
        <w:tc>
          <w:tcPr>
            <w:tcW w:w="1453" w:type="dxa"/>
            <w:tcBorders>
              <w:bottom w:val="single" w:sz="4" w:space="0" w:color="auto"/>
            </w:tcBorders>
            <w:shd w:val="clear" w:color="auto" w:fill="auto"/>
          </w:tcPr>
          <w:p w14:paraId="0EA99F61" w14:textId="534FDAEF" w:rsidR="002F75E3" w:rsidRPr="006D7D23" w:rsidRDefault="002F75E3" w:rsidP="000067B2">
            <w:pPr>
              <w:jc w:val="center"/>
              <w:rPr>
                <w:color w:val="000000"/>
                <w:sz w:val="22"/>
                <w:szCs w:val="22"/>
              </w:rPr>
            </w:pPr>
          </w:p>
        </w:tc>
        <w:tc>
          <w:tcPr>
            <w:tcW w:w="1453" w:type="dxa"/>
            <w:tcBorders>
              <w:bottom w:val="single" w:sz="4" w:space="0" w:color="auto"/>
            </w:tcBorders>
            <w:shd w:val="clear" w:color="auto" w:fill="auto"/>
          </w:tcPr>
          <w:p w14:paraId="1C5402F0" w14:textId="56068602" w:rsidR="002F75E3" w:rsidRPr="00E06B1F" w:rsidRDefault="002F75E3" w:rsidP="00124323">
            <w:pPr>
              <w:jc w:val="center"/>
              <w:rPr>
                <w:color w:val="000000"/>
                <w:sz w:val="22"/>
                <w:szCs w:val="22"/>
              </w:rPr>
            </w:pPr>
          </w:p>
        </w:tc>
      </w:tr>
      <w:tr w:rsidR="002F75E3" w:rsidRPr="00E86101" w14:paraId="622BFC50" w14:textId="77777777">
        <w:trPr>
          <w:trHeight w:val="249"/>
        </w:trPr>
        <w:tc>
          <w:tcPr>
            <w:tcW w:w="3652" w:type="dxa"/>
            <w:shd w:val="clear" w:color="auto" w:fill="auto"/>
            <w:vAlign w:val="bottom"/>
          </w:tcPr>
          <w:p w14:paraId="79EF37DA" w14:textId="41177C1C" w:rsidR="002F75E3" w:rsidRPr="00E86101" w:rsidRDefault="002F75E3" w:rsidP="0095060B">
            <w:pPr>
              <w:rPr>
                <w:sz w:val="22"/>
                <w:szCs w:val="22"/>
              </w:rPr>
            </w:pPr>
            <w:proofErr w:type="gramStart"/>
            <w:r w:rsidRPr="00E86101">
              <w:rPr>
                <w:sz w:val="22"/>
                <w:szCs w:val="22"/>
              </w:rPr>
              <w:t>At</w:t>
            </w:r>
            <w:proofErr w:type="gramEnd"/>
            <w:r w:rsidRPr="00E86101">
              <w:rPr>
                <w:sz w:val="22"/>
                <w:szCs w:val="22"/>
              </w:rPr>
              <w:t xml:space="preserve"> 31 March 202</w:t>
            </w:r>
            <w:r w:rsidR="009D5428">
              <w:rPr>
                <w:sz w:val="22"/>
                <w:szCs w:val="22"/>
              </w:rPr>
              <w:t>4</w:t>
            </w:r>
          </w:p>
        </w:tc>
        <w:tc>
          <w:tcPr>
            <w:tcW w:w="744" w:type="dxa"/>
            <w:shd w:val="clear" w:color="auto" w:fill="auto"/>
            <w:vAlign w:val="bottom"/>
          </w:tcPr>
          <w:p w14:paraId="693EAAE4" w14:textId="77777777" w:rsidR="002F75E3" w:rsidRPr="00E86101" w:rsidRDefault="002F75E3" w:rsidP="0095060B">
            <w:pPr>
              <w:jc w:val="center"/>
              <w:rPr>
                <w:sz w:val="22"/>
                <w:szCs w:val="22"/>
              </w:rPr>
            </w:pPr>
          </w:p>
        </w:tc>
        <w:tc>
          <w:tcPr>
            <w:tcW w:w="1453" w:type="dxa"/>
            <w:tcBorders>
              <w:top w:val="single" w:sz="4" w:space="0" w:color="auto"/>
              <w:bottom w:val="single" w:sz="4" w:space="0" w:color="auto"/>
            </w:tcBorders>
            <w:shd w:val="clear" w:color="auto" w:fill="auto"/>
            <w:vAlign w:val="bottom"/>
          </w:tcPr>
          <w:p w14:paraId="242EE10B" w14:textId="6A36CA85" w:rsidR="002F75E3" w:rsidRPr="00E06B1F" w:rsidRDefault="0065556F" w:rsidP="00B9072C">
            <w:pPr>
              <w:jc w:val="center"/>
              <w:rPr>
                <w:color w:val="000000"/>
                <w:sz w:val="22"/>
                <w:szCs w:val="22"/>
              </w:rPr>
            </w:pPr>
            <w:r w:rsidRPr="00E06B1F">
              <w:rPr>
                <w:color w:val="000000"/>
                <w:sz w:val="22"/>
                <w:szCs w:val="22"/>
              </w:rPr>
              <w:t>7</w:t>
            </w:r>
            <w:r w:rsidR="00664697" w:rsidRPr="00E06B1F">
              <w:rPr>
                <w:color w:val="000000"/>
                <w:sz w:val="22"/>
                <w:szCs w:val="22"/>
              </w:rPr>
              <w:t>5</w:t>
            </w:r>
            <w:r w:rsidR="00275BBF" w:rsidRPr="00E06B1F">
              <w:rPr>
                <w:color w:val="000000"/>
                <w:sz w:val="22"/>
                <w:szCs w:val="22"/>
              </w:rPr>
              <w:t>,747</w:t>
            </w:r>
          </w:p>
        </w:tc>
        <w:tc>
          <w:tcPr>
            <w:tcW w:w="1453" w:type="dxa"/>
            <w:tcBorders>
              <w:top w:val="single" w:sz="4" w:space="0" w:color="auto"/>
              <w:bottom w:val="single" w:sz="4" w:space="0" w:color="auto"/>
            </w:tcBorders>
            <w:shd w:val="clear" w:color="auto" w:fill="auto"/>
            <w:vAlign w:val="bottom"/>
          </w:tcPr>
          <w:p w14:paraId="357C3245" w14:textId="14469CD9" w:rsidR="002F75E3" w:rsidRPr="006D7D23" w:rsidRDefault="0065556F" w:rsidP="00B9072C">
            <w:pPr>
              <w:jc w:val="center"/>
              <w:rPr>
                <w:color w:val="000000"/>
                <w:sz w:val="22"/>
                <w:szCs w:val="22"/>
              </w:rPr>
            </w:pPr>
            <w:r w:rsidRPr="006D7D23">
              <w:rPr>
                <w:color w:val="000000"/>
                <w:sz w:val="22"/>
                <w:szCs w:val="22"/>
              </w:rPr>
              <w:t>1</w:t>
            </w:r>
            <w:r w:rsidR="00FD74A2" w:rsidRPr="006D7D23">
              <w:rPr>
                <w:color w:val="000000"/>
                <w:sz w:val="22"/>
                <w:szCs w:val="22"/>
              </w:rPr>
              <w:t>2</w:t>
            </w:r>
            <w:r w:rsidRPr="006D7D23">
              <w:rPr>
                <w:color w:val="000000"/>
                <w:sz w:val="22"/>
                <w:szCs w:val="22"/>
              </w:rPr>
              <w:t>,</w:t>
            </w:r>
            <w:r w:rsidR="00FD74A2" w:rsidRPr="006D7D23">
              <w:rPr>
                <w:color w:val="000000"/>
                <w:sz w:val="22"/>
                <w:szCs w:val="22"/>
              </w:rPr>
              <w:t>197</w:t>
            </w:r>
          </w:p>
        </w:tc>
        <w:tc>
          <w:tcPr>
            <w:tcW w:w="1453" w:type="dxa"/>
            <w:tcBorders>
              <w:top w:val="single" w:sz="4" w:space="0" w:color="auto"/>
              <w:bottom w:val="single" w:sz="4" w:space="0" w:color="auto"/>
            </w:tcBorders>
            <w:shd w:val="clear" w:color="auto" w:fill="auto"/>
            <w:vAlign w:val="bottom"/>
          </w:tcPr>
          <w:p w14:paraId="78A161A5" w14:textId="54415F4D" w:rsidR="002F75E3" w:rsidRPr="00E06B1F" w:rsidRDefault="00275BBF" w:rsidP="0095060B">
            <w:pPr>
              <w:jc w:val="center"/>
              <w:rPr>
                <w:color w:val="000000"/>
                <w:sz w:val="22"/>
                <w:szCs w:val="22"/>
              </w:rPr>
            </w:pPr>
            <w:r w:rsidRPr="00E06B1F">
              <w:rPr>
                <w:color w:val="000000"/>
                <w:sz w:val="22"/>
                <w:szCs w:val="22"/>
              </w:rPr>
              <w:t>87,944</w:t>
            </w:r>
          </w:p>
        </w:tc>
      </w:tr>
      <w:tr w:rsidR="002F75E3" w:rsidRPr="00E86101" w14:paraId="09BD0585" w14:textId="77777777">
        <w:trPr>
          <w:trHeight w:val="249"/>
        </w:trPr>
        <w:tc>
          <w:tcPr>
            <w:tcW w:w="3652" w:type="dxa"/>
            <w:shd w:val="clear" w:color="auto" w:fill="auto"/>
            <w:vAlign w:val="bottom"/>
          </w:tcPr>
          <w:p w14:paraId="4C7B6F30" w14:textId="7014AF43" w:rsidR="002F75E3" w:rsidRPr="00E86101" w:rsidRDefault="002F75E3" w:rsidP="0014352F">
            <w:pPr>
              <w:rPr>
                <w:sz w:val="22"/>
                <w:szCs w:val="22"/>
              </w:rPr>
            </w:pPr>
          </w:p>
        </w:tc>
        <w:tc>
          <w:tcPr>
            <w:tcW w:w="744" w:type="dxa"/>
            <w:shd w:val="clear" w:color="auto" w:fill="auto"/>
            <w:vAlign w:val="center"/>
          </w:tcPr>
          <w:p w14:paraId="36657462" w14:textId="77777777" w:rsidR="002F75E3" w:rsidRPr="00E86101" w:rsidRDefault="002F75E3" w:rsidP="0095060B">
            <w:pPr>
              <w:jc w:val="center"/>
              <w:rPr>
                <w:sz w:val="22"/>
                <w:szCs w:val="22"/>
              </w:rPr>
            </w:pPr>
          </w:p>
        </w:tc>
        <w:tc>
          <w:tcPr>
            <w:tcW w:w="1453" w:type="dxa"/>
            <w:tcBorders>
              <w:top w:val="single" w:sz="4" w:space="0" w:color="auto"/>
            </w:tcBorders>
            <w:shd w:val="clear" w:color="auto" w:fill="auto"/>
            <w:vAlign w:val="center"/>
          </w:tcPr>
          <w:p w14:paraId="6D2E9550" w14:textId="690EB270" w:rsidR="002F75E3" w:rsidRPr="00E86101" w:rsidRDefault="002F75E3" w:rsidP="00B50972">
            <w:pPr>
              <w:jc w:val="center"/>
              <w:rPr>
                <w:color w:val="000000"/>
                <w:sz w:val="22"/>
                <w:szCs w:val="22"/>
              </w:rPr>
            </w:pPr>
          </w:p>
        </w:tc>
        <w:tc>
          <w:tcPr>
            <w:tcW w:w="1453" w:type="dxa"/>
            <w:tcBorders>
              <w:top w:val="single" w:sz="4" w:space="0" w:color="auto"/>
            </w:tcBorders>
            <w:shd w:val="clear" w:color="auto" w:fill="auto"/>
            <w:vAlign w:val="center"/>
          </w:tcPr>
          <w:p w14:paraId="2F23035E" w14:textId="6CA74BAA" w:rsidR="002F75E3" w:rsidRPr="006D7D23" w:rsidRDefault="002F75E3" w:rsidP="00124323">
            <w:pPr>
              <w:jc w:val="center"/>
              <w:rPr>
                <w:color w:val="000000"/>
                <w:sz w:val="22"/>
                <w:szCs w:val="22"/>
              </w:rPr>
            </w:pPr>
          </w:p>
        </w:tc>
        <w:tc>
          <w:tcPr>
            <w:tcW w:w="1453" w:type="dxa"/>
            <w:tcBorders>
              <w:top w:val="single" w:sz="4" w:space="0" w:color="auto"/>
            </w:tcBorders>
            <w:shd w:val="clear" w:color="auto" w:fill="auto"/>
            <w:vAlign w:val="center"/>
          </w:tcPr>
          <w:p w14:paraId="6D44F6CD" w14:textId="3A01A86E" w:rsidR="002F75E3" w:rsidRPr="006D7D23" w:rsidRDefault="002F75E3" w:rsidP="00EE1348">
            <w:pPr>
              <w:jc w:val="center"/>
              <w:rPr>
                <w:color w:val="000000"/>
                <w:sz w:val="22"/>
                <w:szCs w:val="22"/>
              </w:rPr>
            </w:pPr>
          </w:p>
        </w:tc>
      </w:tr>
      <w:tr w:rsidR="002F75E3" w:rsidRPr="00E86101" w14:paraId="5CD47195" w14:textId="77777777">
        <w:trPr>
          <w:trHeight w:val="249"/>
        </w:trPr>
        <w:tc>
          <w:tcPr>
            <w:tcW w:w="3652" w:type="dxa"/>
            <w:shd w:val="clear" w:color="auto" w:fill="auto"/>
            <w:vAlign w:val="bottom"/>
          </w:tcPr>
          <w:p w14:paraId="33897A49" w14:textId="649499A5" w:rsidR="002F75E3" w:rsidRPr="00E86101" w:rsidRDefault="002F75E3" w:rsidP="0095060B">
            <w:pPr>
              <w:rPr>
                <w:sz w:val="22"/>
                <w:szCs w:val="22"/>
              </w:rPr>
            </w:pPr>
            <w:r w:rsidRPr="00E86101">
              <w:rPr>
                <w:b/>
                <w:bCs/>
                <w:sz w:val="22"/>
                <w:szCs w:val="22"/>
              </w:rPr>
              <w:t>Net Book Value</w:t>
            </w:r>
          </w:p>
        </w:tc>
        <w:tc>
          <w:tcPr>
            <w:tcW w:w="744" w:type="dxa"/>
            <w:shd w:val="clear" w:color="auto" w:fill="auto"/>
            <w:vAlign w:val="bottom"/>
          </w:tcPr>
          <w:p w14:paraId="3C251A7C" w14:textId="77777777" w:rsidR="002F75E3" w:rsidRPr="00E86101" w:rsidRDefault="002F75E3" w:rsidP="0095060B">
            <w:pPr>
              <w:jc w:val="center"/>
              <w:rPr>
                <w:color w:val="FF0000"/>
                <w:sz w:val="22"/>
                <w:szCs w:val="22"/>
                <w:u w:val="single"/>
              </w:rPr>
            </w:pPr>
          </w:p>
        </w:tc>
        <w:tc>
          <w:tcPr>
            <w:tcW w:w="1453" w:type="dxa"/>
            <w:shd w:val="clear" w:color="auto" w:fill="auto"/>
            <w:vAlign w:val="bottom"/>
          </w:tcPr>
          <w:p w14:paraId="7675EA53" w14:textId="77777777" w:rsidR="002F75E3" w:rsidRPr="00E86101" w:rsidRDefault="002F75E3" w:rsidP="00B9072C">
            <w:pPr>
              <w:jc w:val="center"/>
              <w:rPr>
                <w:color w:val="000000"/>
                <w:sz w:val="22"/>
                <w:szCs w:val="22"/>
              </w:rPr>
            </w:pPr>
          </w:p>
        </w:tc>
        <w:tc>
          <w:tcPr>
            <w:tcW w:w="1453" w:type="dxa"/>
            <w:shd w:val="clear" w:color="auto" w:fill="auto"/>
            <w:vAlign w:val="bottom"/>
          </w:tcPr>
          <w:p w14:paraId="24AB65D8" w14:textId="77777777" w:rsidR="002F75E3" w:rsidRPr="006D7D23" w:rsidRDefault="002F75E3" w:rsidP="00B9072C">
            <w:pPr>
              <w:jc w:val="center"/>
              <w:rPr>
                <w:color w:val="000000"/>
                <w:sz w:val="22"/>
                <w:szCs w:val="22"/>
              </w:rPr>
            </w:pPr>
          </w:p>
        </w:tc>
        <w:tc>
          <w:tcPr>
            <w:tcW w:w="1453" w:type="dxa"/>
            <w:shd w:val="clear" w:color="auto" w:fill="auto"/>
            <w:vAlign w:val="bottom"/>
          </w:tcPr>
          <w:p w14:paraId="5E6ED454" w14:textId="77777777" w:rsidR="002F75E3" w:rsidRPr="006D7D23" w:rsidRDefault="002F75E3" w:rsidP="0095060B">
            <w:pPr>
              <w:jc w:val="center"/>
              <w:rPr>
                <w:color w:val="000000"/>
                <w:sz w:val="22"/>
                <w:szCs w:val="22"/>
              </w:rPr>
            </w:pPr>
          </w:p>
        </w:tc>
      </w:tr>
      <w:tr w:rsidR="002F75E3" w:rsidRPr="00E86101" w14:paraId="08638F6C" w14:textId="77777777">
        <w:trPr>
          <w:trHeight w:val="249"/>
        </w:trPr>
        <w:tc>
          <w:tcPr>
            <w:tcW w:w="3652" w:type="dxa"/>
            <w:shd w:val="clear" w:color="auto" w:fill="auto"/>
            <w:vAlign w:val="bottom"/>
          </w:tcPr>
          <w:p w14:paraId="5D163D84" w14:textId="7DFA3696" w:rsidR="002F75E3" w:rsidRPr="00E86101" w:rsidRDefault="002F75E3" w:rsidP="0095060B">
            <w:pPr>
              <w:rPr>
                <w:b/>
                <w:bCs/>
                <w:sz w:val="22"/>
                <w:szCs w:val="22"/>
              </w:rPr>
            </w:pPr>
            <w:proofErr w:type="gramStart"/>
            <w:r w:rsidRPr="00E86101">
              <w:rPr>
                <w:bCs/>
                <w:sz w:val="22"/>
                <w:szCs w:val="22"/>
              </w:rPr>
              <w:t>At</w:t>
            </w:r>
            <w:proofErr w:type="gramEnd"/>
            <w:r w:rsidRPr="00E86101">
              <w:rPr>
                <w:bCs/>
                <w:sz w:val="22"/>
                <w:szCs w:val="22"/>
              </w:rPr>
              <w:t xml:space="preserve"> 31 March 202</w:t>
            </w:r>
            <w:r w:rsidR="009D5428">
              <w:rPr>
                <w:bCs/>
                <w:sz w:val="22"/>
                <w:szCs w:val="22"/>
              </w:rPr>
              <w:t>4</w:t>
            </w:r>
          </w:p>
        </w:tc>
        <w:tc>
          <w:tcPr>
            <w:tcW w:w="744" w:type="dxa"/>
            <w:shd w:val="clear" w:color="auto" w:fill="auto"/>
            <w:vAlign w:val="bottom"/>
          </w:tcPr>
          <w:p w14:paraId="3942C95F" w14:textId="77777777" w:rsidR="002F75E3" w:rsidRPr="00E86101" w:rsidRDefault="002F75E3" w:rsidP="0095060B">
            <w:pPr>
              <w:jc w:val="center"/>
              <w:rPr>
                <w:bCs/>
                <w:sz w:val="22"/>
                <w:szCs w:val="22"/>
              </w:rPr>
            </w:pPr>
          </w:p>
        </w:tc>
        <w:tc>
          <w:tcPr>
            <w:tcW w:w="1453" w:type="dxa"/>
            <w:tcBorders>
              <w:bottom w:val="double" w:sz="4" w:space="0" w:color="auto"/>
            </w:tcBorders>
            <w:shd w:val="clear" w:color="auto" w:fill="auto"/>
            <w:vAlign w:val="bottom"/>
          </w:tcPr>
          <w:p w14:paraId="523401E0" w14:textId="3291DFAD" w:rsidR="002F75E3" w:rsidRPr="00E86101" w:rsidRDefault="00275BBF" w:rsidP="00B9072C">
            <w:pPr>
              <w:jc w:val="center"/>
              <w:rPr>
                <w:color w:val="000000"/>
                <w:sz w:val="22"/>
                <w:szCs w:val="22"/>
              </w:rPr>
            </w:pPr>
            <w:r w:rsidRPr="00E06B1F">
              <w:rPr>
                <w:color w:val="000000"/>
                <w:sz w:val="22"/>
                <w:szCs w:val="22"/>
              </w:rPr>
              <w:t>75,747</w:t>
            </w:r>
          </w:p>
        </w:tc>
        <w:tc>
          <w:tcPr>
            <w:tcW w:w="1453" w:type="dxa"/>
            <w:tcBorders>
              <w:bottom w:val="double" w:sz="4" w:space="0" w:color="auto"/>
            </w:tcBorders>
            <w:shd w:val="clear" w:color="auto" w:fill="auto"/>
            <w:vAlign w:val="bottom"/>
          </w:tcPr>
          <w:p w14:paraId="3038C957" w14:textId="32F5B6C1" w:rsidR="002F75E3" w:rsidRPr="006D7D23" w:rsidRDefault="0065556F" w:rsidP="00B9072C">
            <w:pPr>
              <w:jc w:val="center"/>
              <w:rPr>
                <w:color w:val="000000"/>
                <w:sz w:val="22"/>
                <w:szCs w:val="22"/>
              </w:rPr>
            </w:pPr>
            <w:r w:rsidRPr="006D7D23">
              <w:rPr>
                <w:color w:val="000000"/>
                <w:sz w:val="22"/>
                <w:szCs w:val="22"/>
              </w:rPr>
              <w:t>1</w:t>
            </w:r>
            <w:r w:rsidR="004D5CE1" w:rsidRPr="006D7D23">
              <w:rPr>
                <w:color w:val="000000"/>
                <w:sz w:val="22"/>
                <w:szCs w:val="22"/>
              </w:rPr>
              <w:t>2</w:t>
            </w:r>
            <w:r w:rsidRPr="006D7D23">
              <w:rPr>
                <w:color w:val="000000"/>
                <w:sz w:val="22"/>
                <w:szCs w:val="22"/>
              </w:rPr>
              <w:t>,</w:t>
            </w:r>
            <w:r w:rsidR="004D5CE1" w:rsidRPr="006D7D23">
              <w:rPr>
                <w:color w:val="000000"/>
                <w:sz w:val="22"/>
                <w:szCs w:val="22"/>
              </w:rPr>
              <w:t>197</w:t>
            </w:r>
          </w:p>
        </w:tc>
        <w:tc>
          <w:tcPr>
            <w:tcW w:w="1453" w:type="dxa"/>
            <w:tcBorders>
              <w:left w:val="nil"/>
              <w:bottom w:val="double" w:sz="4" w:space="0" w:color="auto"/>
            </w:tcBorders>
            <w:shd w:val="clear" w:color="auto" w:fill="auto"/>
            <w:vAlign w:val="bottom"/>
          </w:tcPr>
          <w:p w14:paraId="0D90D5B7" w14:textId="7C36AD02" w:rsidR="002F75E3" w:rsidRPr="006D7D23" w:rsidRDefault="00275BBF" w:rsidP="0095060B">
            <w:pPr>
              <w:jc w:val="center"/>
              <w:rPr>
                <w:color w:val="000000"/>
                <w:sz w:val="22"/>
                <w:szCs w:val="22"/>
              </w:rPr>
            </w:pPr>
            <w:r w:rsidRPr="00E06B1F">
              <w:rPr>
                <w:color w:val="000000"/>
                <w:sz w:val="22"/>
                <w:szCs w:val="22"/>
              </w:rPr>
              <w:t>87,944</w:t>
            </w:r>
          </w:p>
        </w:tc>
      </w:tr>
      <w:tr w:rsidR="002F75E3" w:rsidRPr="00E86101" w14:paraId="62DDEE20" w14:textId="77777777">
        <w:trPr>
          <w:trHeight w:val="249"/>
        </w:trPr>
        <w:tc>
          <w:tcPr>
            <w:tcW w:w="3652" w:type="dxa"/>
            <w:shd w:val="clear" w:color="auto" w:fill="auto"/>
            <w:vAlign w:val="bottom"/>
          </w:tcPr>
          <w:p w14:paraId="6E81CFB7" w14:textId="088006AA" w:rsidR="002F75E3" w:rsidRPr="00E86101" w:rsidRDefault="002F75E3" w:rsidP="0014352F">
            <w:pPr>
              <w:rPr>
                <w:bCs/>
                <w:sz w:val="22"/>
                <w:szCs w:val="22"/>
              </w:rPr>
            </w:pPr>
          </w:p>
        </w:tc>
        <w:tc>
          <w:tcPr>
            <w:tcW w:w="744" w:type="dxa"/>
            <w:shd w:val="clear" w:color="auto" w:fill="auto"/>
            <w:vAlign w:val="bottom"/>
          </w:tcPr>
          <w:p w14:paraId="050A8324" w14:textId="77777777" w:rsidR="002F75E3" w:rsidRPr="00E86101" w:rsidRDefault="002F75E3" w:rsidP="0095060B">
            <w:pPr>
              <w:jc w:val="center"/>
              <w:rPr>
                <w:sz w:val="22"/>
                <w:szCs w:val="22"/>
              </w:rPr>
            </w:pPr>
          </w:p>
        </w:tc>
        <w:tc>
          <w:tcPr>
            <w:tcW w:w="1453" w:type="dxa"/>
            <w:tcBorders>
              <w:top w:val="double" w:sz="4" w:space="0" w:color="auto"/>
            </w:tcBorders>
            <w:shd w:val="clear" w:color="auto" w:fill="auto"/>
            <w:vAlign w:val="bottom"/>
          </w:tcPr>
          <w:p w14:paraId="7F559FAA" w14:textId="12D07C4F" w:rsidR="002F75E3" w:rsidRPr="00E86101" w:rsidRDefault="002F75E3" w:rsidP="001B6C22">
            <w:pPr>
              <w:jc w:val="center"/>
              <w:rPr>
                <w:sz w:val="22"/>
                <w:szCs w:val="22"/>
              </w:rPr>
            </w:pPr>
          </w:p>
        </w:tc>
        <w:tc>
          <w:tcPr>
            <w:tcW w:w="1453" w:type="dxa"/>
            <w:tcBorders>
              <w:top w:val="double" w:sz="4" w:space="0" w:color="auto"/>
            </w:tcBorders>
            <w:shd w:val="clear" w:color="auto" w:fill="auto"/>
            <w:vAlign w:val="bottom"/>
          </w:tcPr>
          <w:p w14:paraId="12DB47AE" w14:textId="6C3044E8" w:rsidR="002F75E3" w:rsidRPr="00E86101" w:rsidRDefault="002F75E3" w:rsidP="00124323">
            <w:pPr>
              <w:jc w:val="center"/>
              <w:rPr>
                <w:sz w:val="22"/>
                <w:szCs w:val="22"/>
              </w:rPr>
            </w:pPr>
          </w:p>
        </w:tc>
        <w:tc>
          <w:tcPr>
            <w:tcW w:w="1453" w:type="dxa"/>
            <w:tcBorders>
              <w:top w:val="double" w:sz="4" w:space="0" w:color="auto"/>
            </w:tcBorders>
            <w:shd w:val="clear" w:color="auto" w:fill="auto"/>
            <w:vAlign w:val="bottom"/>
          </w:tcPr>
          <w:p w14:paraId="015988B3" w14:textId="255C9797" w:rsidR="002F75E3" w:rsidRPr="00E86101" w:rsidRDefault="002F75E3" w:rsidP="00124323">
            <w:pPr>
              <w:jc w:val="center"/>
              <w:rPr>
                <w:sz w:val="22"/>
                <w:szCs w:val="22"/>
              </w:rPr>
            </w:pPr>
          </w:p>
        </w:tc>
      </w:tr>
      <w:tr w:rsidR="009D5428" w:rsidRPr="00E86101" w14:paraId="6C5269BA" w14:textId="77777777" w:rsidTr="0039272E">
        <w:trPr>
          <w:trHeight w:val="249"/>
        </w:trPr>
        <w:tc>
          <w:tcPr>
            <w:tcW w:w="3652" w:type="dxa"/>
            <w:shd w:val="clear" w:color="auto" w:fill="auto"/>
            <w:vAlign w:val="bottom"/>
          </w:tcPr>
          <w:p w14:paraId="328C6B32" w14:textId="77777777" w:rsidR="009D5428" w:rsidRPr="00E86101" w:rsidRDefault="009D5428" w:rsidP="009D5428">
            <w:pPr>
              <w:rPr>
                <w:sz w:val="22"/>
                <w:szCs w:val="22"/>
              </w:rPr>
            </w:pPr>
          </w:p>
          <w:p w14:paraId="77053D2E" w14:textId="280EDB46" w:rsidR="009D5428" w:rsidRPr="00E86101" w:rsidRDefault="009D5428" w:rsidP="009D5428">
            <w:pPr>
              <w:rPr>
                <w:sz w:val="22"/>
                <w:szCs w:val="22"/>
              </w:rPr>
            </w:pPr>
            <w:proofErr w:type="gramStart"/>
            <w:r w:rsidRPr="00E86101">
              <w:rPr>
                <w:sz w:val="22"/>
                <w:szCs w:val="22"/>
              </w:rPr>
              <w:t>At</w:t>
            </w:r>
            <w:proofErr w:type="gramEnd"/>
            <w:r w:rsidRPr="00E86101">
              <w:rPr>
                <w:sz w:val="22"/>
                <w:szCs w:val="22"/>
              </w:rPr>
              <w:t xml:space="preserve"> 31 March 202</w:t>
            </w:r>
            <w:r>
              <w:rPr>
                <w:sz w:val="22"/>
                <w:szCs w:val="22"/>
              </w:rPr>
              <w:t>3</w:t>
            </w:r>
          </w:p>
        </w:tc>
        <w:tc>
          <w:tcPr>
            <w:tcW w:w="744" w:type="dxa"/>
            <w:shd w:val="clear" w:color="auto" w:fill="auto"/>
            <w:vAlign w:val="center"/>
          </w:tcPr>
          <w:p w14:paraId="1F09072C" w14:textId="77777777" w:rsidR="009D5428" w:rsidRPr="00E86101" w:rsidRDefault="009D5428" w:rsidP="009D5428">
            <w:pPr>
              <w:jc w:val="center"/>
              <w:rPr>
                <w:bCs/>
                <w:color w:val="FF0000"/>
                <w:sz w:val="22"/>
                <w:szCs w:val="22"/>
                <w:u w:val="single"/>
              </w:rPr>
            </w:pPr>
          </w:p>
        </w:tc>
        <w:tc>
          <w:tcPr>
            <w:tcW w:w="1453" w:type="dxa"/>
            <w:tcBorders>
              <w:bottom w:val="double" w:sz="4" w:space="0" w:color="auto"/>
            </w:tcBorders>
            <w:shd w:val="clear" w:color="auto" w:fill="auto"/>
            <w:vAlign w:val="bottom"/>
          </w:tcPr>
          <w:p w14:paraId="3864E765" w14:textId="2C73EB1E" w:rsidR="009D5428" w:rsidRPr="00E86101" w:rsidRDefault="009D5428" w:rsidP="009D5428">
            <w:pPr>
              <w:jc w:val="center"/>
              <w:rPr>
                <w:sz w:val="22"/>
                <w:szCs w:val="22"/>
              </w:rPr>
            </w:pPr>
            <w:r w:rsidRPr="00E86101">
              <w:rPr>
                <w:color w:val="000000"/>
                <w:sz w:val="22"/>
                <w:szCs w:val="22"/>
              </w:rPr>
              <w:t>59,950</w:t>
            </w:r>
          </w:p>
        </w:tc>
        <w:tc>
          <w:tcPr>
            <w:tcW w:w="1453" w:type="dxa"/>
            <w:tcBorders>
              <w:bottom w:val="double" w:sz="4" w:space="0" w:color="auto"/>
            </w:tcBorders>
            <w:shd w:val="clear" w:color="auto" w:fill="auto"/>
            <w:vAlign w:val="bottom"/>
          </w:tcPr>
          <w:p w14:paraId="120DE151" w14:textId="5167FD98" w:rsidR="009D5428" w:rsidRPr="00E86101" w:rsidRDefault="009D5428" w:rsidP="009D5428">
            <w:pPr>
              <w:jc w:val="center"/>
              <w:rPr>
                <w:sz w:val="22"/>
                <w:szCs w:val="22"/>
              </w:rPr>
            </w:pPr>
            <w:r w:rsidRPr="00E86101">
              <w:rPr>
                <w:color w:val="000000"/>
                <w:sz w:val="22"/>
                <w:szCs w:val="22"/>
              </w:rPr>
              <w:t>11,990</w:t>
            </w:r>
          </w:p>
        </w:tc>
        <w:tc>
          <w:tcPr>
            <w:tcW w:w="1453" w:type="dxa"/>
            <w:tcBorders>
              <w:bottom w:val="double" w:sz="4" w:space="0" w:color="auto"/>
            </w:tcBorders>
            <w:shd w:val="clear" w:color="auto" w:fill="auto"/>
            <w:vAlign w:val="bottom"/>
          </w:tcPr>
          <w:p w14:paraId="398988D0" w14:textId="350D2AD8" w:rsidR="009D5428" w:rsidRPr="00E86101" w:rsidRDefault="009D5428" w:rsidP="009D5428">
            <w:pPr>
              <w:jc w:val="center"/>
              <w:rPr>
                <w:sz w:val="22"/>
                <w:szCs w:val="22"/>
              </w:rPr>
            </w:pPr>
            <w:r w:rsidRPr="00E86101">
              <w:rPr>
                <w:color w:val="000000"/>
                <w:sz w:val="22"/>
                <w:szCs w:val="22"/>
              </w:rPr>
              <w:t>71,940</w:t>
            </w:r>
          </w:p>
        </w:tc>
      </w:tr>
      <w:tr w:rsidR="002F75E3" w:rsidRPr="00E86101" w14:paraId="1AEE7742" w14:textId="77777777" w:rsidTr="0039272E">
        <w:trPr>
          <w:trHeight w:val="249"/>
        </w:trPr>
        <w:tc>
          <w:tcPr>
            <w:tcW w:w="3652" w:type="dxa"/>
            <w:shd w:val="clear" w:color="auto" w:fill="auto"/>
            <w:vAlign w:val="bottom"/>
          </w:tcPr>
          <w:p w14:paraId="30AF006E" w14:textId="772069BD" w:rsidR="002F75E3" w:rsidRPr="00E86101" w:rsidRDefault="002F75E3" w:rsidP="00BF5D0E">
            <w:pPr>
              <w:rPr>
                <w:sz w:val="22"/>
                <w:szCs w:val="22"/>
              </w:rPr>
            </w:pPr>
          </w:p>
        </w:tc>
        <w:tc>
          <w:tcPr>
            <w:tcW w:w="744" w:type="dxa"/>
            <w:shd w:val="clear" w:color="auto" w:fill="auto"/>
            <w:vAlign w:val="center"/>
          </w:tcPr>
          <w:p w14:paraId="44B0392D" w14:textId="77777777" w:rsidR="002F75E3" w:rsidRPr="00E86101" w:rsidRDefault="002F75E3" w:rsidP="00BF5D0E">
            <w:pPr>
              <w:jc w:val="center"/>
              <w:rPr>
                <w:color w:val="000000"/>
                <w:sz w:val="22"/>
                <w:szCs w:val="22"/>
              </w:rPr>
            </w:pPr>
          </w:p>
        </w:tc>
        <w:tc>
          <w:tcPr>
            <w:tcW w:w="1453" w:type="dxa"/>
            <w:tcBorders>
              <w:top w:val="double" w:sz="4" w:space="0" w:color="auto"/>
            </w:tcBorders>
            <w:shd w:val="clear" w:color="auto" w:fill="auto"/>
            <w:vAlign w:val="bottom"/>
          </w:tcPr>
          <w:p w14:paraId="378E5C8C" w14:textId="6C759D4C" w:rsidR="002F75E3" w:rsidRPr="00E86101" w:rsidRDefault="002F75E3" w:rsidP="00BF5D0E">
            <w:pPr>
              <w:jc w:val="center"/>
              <w:rPr>
                <w:sz w:val="22"/>
                <w:szCs w:val="22"/>
              </w:rPr>
            </w:pPr>
          </w:p>
        </w:tc>
        <w:tc>
          <w:tcPr>
            <w:tcW w:w="1453" w:type="dxa"/>
            <w:tcBorders>
              <w:top w:val="double" w:sz="4" w:space="0" w:color="auto"/>
            </w:tcBorders>
            <w:shd w:val="clear" w:color="auto" w:fill="auto"/>
            <w:vAlign w:val="bottom"/>
          </w:tcPr>
          <w:p w14:paraId="6B814198" w14:textId="3DD9ED69" w:rsidR="002F75E3" w:rsidRPr="00E86101" w:rsidRDefault="002F75E3" w:rsidP="00BF5D0E">
            <w:pPr>
              <w:jc w:val="center"/>
              <w:rPr>
                <w:sz w:val="22"/>
                <w:szCs w:val="22"/>
              </w:rPr>
            </w:pPr>
          </w:p>
        </w:tc>
        <w:tc>
          <w:tcPr>
            <w:tcW w:w="1453" w:type="dxa"/>
            <w:tcBorders>
              <w:top w:val="double" w:sz="4" w:space="0" w:color="auto"/>
            </w:tcBorders>
            <w:shd w:val="clear" w:color="auto" w:fill="auto"/>
            <w:vAlign w:val="bottom"/>
          </w:tcPr>
          <w:p w14:paraId="58BE6325" w14:textId="6FAC3E2B" w:rsidR="002F75E3" w:rsidRPr="00E86101" w:rsidRDefault="002F75E3" w:rsidP="00BF5D0E">
            <w:pPr>
              <w:jc w:val="center"/>
              <w:rPr>
                <w:sz w:val="22"/>
                <w:szCs w:val="22"/>
              </w:rPr>
            </w:pPr>
          </w:p>
        </w:tc>
      </w:tr>
    </w:tbl>
    <w:p w14:paraId="5DEAEBFB" w14:textId="77777777" w:rsidR="00053DE2" w:rsidRPr="00E86101" w:rsidRDefault="00053DE2" w:rsidP="00CE6D4E">
      <w:pPr>
        <w:jc w:val="both"/>
        <w:rPr>
          <w:sz w:val="22"/>
          <w:szCs w:val="22"/>
        </w:rPr>
      </w:pPr>
    </w:p>
    <w:p w14:paraId="288007CE" w14:textId="77777777" w:rsidR="00053DE2" w:rsidRPr="00E86101" w:rsidRDefault="00053DE2" w:rsidP="00CE6D4E">
      <w:pPr>
        <w:jc w:val="both"/>
        <w:rPr>
          <w:sz w:val="22"/>
          <w:szCs w:val="22"/>
        </w:rPr>
      </w:pPr>
    </w:p>
    <w:p w14:paraId="49D9120B" w14:textId="47F09D05" w:rsidR="00CE6D4E" w:rsidRPr="00E86101" w:rsidRDefault="00CE6D4E" w:rsidP="00CE6D4E">
      <w:pPr>
        <w:jc w:val="both"/>
        <w:rPr>
          <w:sz w:val="22"/>
          <w:szCs w:val="22"/>
        </w:rPr>
      </w:pPr>
      <w:r w:rsidRPr="00E86101">
        <w:rPr>
          <w:sz w:val="22"/>
          <w:szCs w:val="22"/>
        </w:rPr>
        <w:t>Market rent properties were valued at market value subject to tenancy (</w:t>
      </w:r>
      <w:r w:rsidR="00DF7D99" w:rsidRPr="00E86101">
        <w:rPr>
          <w:sz w:val="22"/>
          <w:szCs w:val="22"/>
        </w:rPr>
        <w:t>“</w:t>
      </w:r>
      <w:r w:rsidRPr="00E86101">
        <w:rPr>
          <w:sz w:val="22"/>
          <w:szCs w:val="22"/>
        </w:rPr>
        <w:t>MV-T</w:t>
      </w:r>
      <w:r w:rsidR="00DF7D99" w:rsidRPr="00E86101">
        <w:rPr>
          <w:sz w:val="22"/>
          <w:szCs w:val="22"/>
        </w:rPr>
        <w:t>”</w:t>
      </w:r>
      <w:r w:rsidRPr="00E86101">
        <w:rPr>
          <w:sz w:val="22"/>
          <w:szCs w:val="22"/>
        </w:rPr>
        <w:t>) by an independent professional adviser, Jones Lang LaSalle, on 31 March 20</w:t>
      </w:r>
      <w:r w:rsidR="0045320D" w:rsidRPr="00E86101">
        <w:rPr>
          <w:sz w:val="22"/>
          <w:szCs w:val="22"/>
        </w:rPr>
        <w:t>2</w:t>
      </w:r>
      <w:r w:rsidR="009D5428">
        <w:rPr>
          <w:sz w:val="22"/>
          <w:szCs w:val="22"/>
        </w:rPr>
        <w:t>4</w:t>
      </w:r>
      <w:r w:rsidRPr="00E86101">
        <w:rPr>
          <w:sz w:val="22"/>
          <w:szCs w:val="22"/>
        </w:rPr>
        <w:t xml:space="preserve">. </w:t>
      </w:r>
    </w:p>
    <w:p w14:paraId="27961201" w14:textId="77777777" w:rsidR="00CE6D4E" w:rsidRPr="00E86101" w:rsidRDefault="00CE6D4E" w:rsidP="005B3CC3">
      <w:pPr>
        <w:pStyle w:val="BodyText"/>
        <w:jc w:val="both"/>
        <w:rPr>
          <w:b/>
          <w:bCs/>
          <w:sz w:val="22"/>
          <w:szCs w:val="22"/>
        </w:rPr>
      </w:pPr>
    </w:p>
    <w:p w14:paraId="433D7A51" w14:textId="77777777" w:rsidR="00CE6D4E" w:rsidRPr="00E86101" w:rsidRDefault="00CE6D4E" w:rsidP="00CF3C5C">
      <w:pPr>
        <w:jc w:val="both"/>
        <w:rPr>
          <w:sz w:val="22"/>
          <w:szCs w:val="22"/>
        </w:rPr>
      </w:pPr>
      <w:r w:rsidRPr="00E86101">
        <w:rPr>
          <w:sz w:val="22"/>
          <w:szCs w:val="22"/>
        </w:rPr>
        <w:t xml:space="preserve">The number of properties held for market rent by the Association </w:t>
      </w:r>
      <w:proofErr w:type="gramStart"/>
      <w:r w:rsidRPr="00E86101">
        <w:rPr>
          <w:sz w:val="22"/>
          <w:szCs w:val="22"/>
        </w:rPr>
        <w:t>at</w:t>
      </w:r>
      <w:proofErr w:type="gramEnd"/>
      <w:r w:rsidRPr="00E86101">
        <w:rPr>
          <w:sz w:val="22"/>
          <w:szCs w:val="22"/>
        </w:rPr>
        <w:t xml:space="preserve"> 31 March was:</w:t>
      </w:r>
    </w:p>
    <w:p w14:paraId="288A59FB" w14:textId="77777777" w:rsidR="00CE6D4E" w:rsidRPr="00E86101" w:rsidRDefault="00CE6D4E" w:rsidP="00CF3C5C">
      <w:pPr>
        <w:jc w:val="both"/>
        <w:rPr>
          <w:sz w:val="22"/>
          <w:szCs w:val="22"/>
        </w:rPr>
      </w:pPr>
    </w:p>
    <w:tbl>
      <w:tblPr>
        <w:tblW w:w="8755" w:type="dxa"/>
        <w:tblLayout w:type="fixed"/>
        <w:tblLook w:val="0000" w:firstRow="0" w:lastRow="0" w:firstColumn="0" w:lastColumn="0" w:noHBand="0" w:noVBand="0"/>
      </w:tblPr>
      <w:tblGrid>
        <w:gridCol w:w="2972"/>
        <w:gridCol w:w="3232"/>
        <w:gridCol w:w="1275"/>
        <w:gridCol w:w="1276"/>
      </w:tblGrid>
      <w:tr w:rsidR="00CE6D4E" w:rsidRPr="00E86101" w14:paraId="0CF4A695" w14:textId="77777777" w:rsidTr="4B86CF92">
        <w:trPr>
          <w:trHeight w:val="255"/>
        </w:trPr>
        <w:tc>
          <w:tcPr>
            <w:tcW w:w="2972" w:type="dxa"/>
            <w:noWrap/>
          </w:tcPr>
          <w:p w14:paraId="5EAAC2E1" w14:textId="77777777" w:rsidR="00CE6D4E" w:rsidRPr="00E86101" w:rsidRDefault="00CE6D4E" w:rsidP="00095697">
            <w:pPr>
              <w:rPr>
                <w:sz w:val="22"/>
                <w:szCs w:val="22"/>
              </w:rPr>
            </w:pPr>
          </w:p>
        </w:tc>
        <w:tc>
          <w:tcPr>
            <w:tcW w:w="3232" w:type="dxa"/>
            <w:noWrap/>
          </w:tcPr>
          <w:p w14:paraId="580323A1" w14:textId="77777777" w:rsidR="00CE6D4E" w:rsidRPr="00E86101" w:rsidRDefault="00CE6D4E" w:rsidP="00095697">
            <w:pPr>
              <w:rPr>
                <w:sz w:val="22"/>
                <w:szCs w:val="22"/>
              </w:rPr>
            </w:pPr>
          </w:p>
        </w:tc>
        <w:tc>
          <w:tcPr>
            <w:tcW w:w="1275" w:type="dxa"/>
          </w:tcPr>
          <w:p w14:paraId="0B7AB4ED" w14:textId="382AA6FC" w:rsidR="00CE6D4E" w:rsidRPr="00E86101" w:rsidRDefault="00CE6D4E" w:rsidP="0014352F">
            <w:pPr>
              <w:ind w:right="72"/>
              <w:jc w:val="center"/>
              <w:rPr>
                <w:b/>
                <w:bCs/>
                <w:sz w:val="22"/>
                <w:szCs w:val="22"/>
              </w:rPr>
            </w:pPr>
            <w:r w:rsidRPr="00E86101">
              <w:rPr>
                <w:b/>
                <w:bCs/>
                <w:sz w:val="22"/>
                <w:szCs w:val="22"/>
              </w:rPr>
              <w:t>20</w:t>
            </w:r>
            <w:r w:rsidR="0014352F" w:rsidRPr="00E86101">
              <w:rPr>
                <w:b/>
                <w:bCs/>
                <w:sz w:val="22"/>
                <w:szCs w:val="22"/>
              </w:rPr>
              <w:t>2</w:t>
            </w:r>
            <w:r w:rsidR="009D5428">
              <w:rPr>
                <w:b/>
                <w:bCs/>
                <w:sz w:val="22"/>
                <w:szCs w:val="22"/>
              </w:rPr>
              <w:t>4</w:t>
            </w:r>
          </w:p>
        </w:tc>
        <w:tc>
          <w:tcPr>
            <w:tcW w:w="1276" w:type="dxa"/>
          </w:tcPr>
          <w:p w14:paraId="7D7BAEFA" w14:textId="07E7E962" w:rsidR="00CE6D4E" w:rsidRPr="00E86101" w:rsidRDefault="00EB1EE1" w:rsidP="0014352F">
            <w:pPr>
              <w:jc w:val="center"/>
              <w:rPr>
                <w:b/>
                <w:bCs/>
                <w:sz w:val="22"/>
                <w:szCs w:val="22"/>
              </w:rPr>
            </w:pPr>
            <w:r w:rsidRPr="00E86101">
              <w:rPr>
                <w:b/>
                <w:bCs/>
                <w:sz w:val="22"/>
                <w:szCs w:val="22"/>
              </w:rPr>
              <w:t>202</w:t>
            </w:r>
            <w:r w:rsidR="009D5428">
              <w:rPr>
                <w:b/>
                <w:bCs/>
                <w:sz w:val="22"/>
                <w:szCs w:val="22"/>
              </w:rPr>
              <w:t>3</w:t>
            </w:r>
          </w:p>
        </w:tc>
      </w:tr>
      <w:tr w:rsidR="0045320D" w:rsidRPr="00E86101" w14:paraId="22B6F111" w14:textId="77777777" w:rsidTr="4B86CF92">
        <w:trPr>
          <w:trHeight w:val="279"/>
        </w:trPr>
        <w:tc>
          <w:tcPr>
            <w:tcW w:w="6204" w:type="dxa"/>
            <w:gridSpan w:val="2"/>
            <w:noWrap/>
          </w:tcPr>
          <w:p w14:paraId="20A75C0D" w14:textId="572CB00A" w:rsidR="0045320D" w:rsidRPr="00E86101" w:rsidRDefault="0045320D" w:rsidP="0045320D">
            <w:pPr>
              <w:pStyle w:val="Heading7"/>
              <w:rPr>
                <w:sz w:val="22"/>
                <w:szCs w:val="22"/>
              </w:rPr>
            </w:pPr>
            <w:r w:rsidRPr="4B86CF92">
              <w:rPr>
                <w:sz w:val="22"/>
                <w:szCs w:val="22"/>
              </w:rPr>
              <w:t>Market Rent Properties</w:t>
            </w:r>
          </w:p>
        </w:tc>
        <w:tc>
          <w:tcPr>
            <w:tcW w:w="1275" w:type="dxa"/>
          </w:tcPr>
          <w:p w14:paraId="4F8321DC" w14:textId="77777777" w:rsidR="0045320D" w:rsidRPr="00E86101" w:rsidRDefault="0045320D" w:rsidP="0045320D">
            <w:pPr>
              <w:jc w:val="center"/>
              <w:rPr>
                <w:sz w:val="22"/>
                <w:szCs w:val="22"/>
              </w:rPr>
            </w:pPr>
          </w:p>
        </w:tc>
        <w:tc>
          <w:tcPr>
            <w:tcW w:w="1276" w:type="dxa"/>
          </w:tcPr>
          <w:p w14:paraId="74B6C52B" w14:textId="77777777" w:rsidR="0045320D" w:rsidRPr="00E86101" w:rsidRDefault="0045320D" w:rsidP="0045320D">
            <w:pPr>
              <w:jc w:val="center"/>
              <w:rPr>
                <w:sz w:val="22"/>
                <w:szCs w:val="22"/>
              </w:rPr>
            </w:pPr>
          </w:p>
        </w:tc>
      </w:tr>
      <w:tr w:rsidR="0045320D" w:rsidRPr="00E86101" w14:paraId="6BDC4441" w14:textId="77777777" w:rsidTr="4B86CF92">
        <w:trPr>
          <w:trHeight w:val="159"/>
        </w:trPr>
        <w:tc>
          <w:tcPr>
            <w:tcW w:w="2972" w:type="dxa"/>
            <w:shd w:val="clear" w:color="auto" w:fill="auto"/>
            <w:noWrap/>
          </w:tcPr>
          <w:p w14:paraId="5F4AE91F" w14:textId="77777777" w:rsidR="0045320D" w:rsidRPr="00E86101" w:rsidRDefault="0045320D" w:rsidP="0045320D">
            <w:pPr>
              <w:rPr>
                <w:sz w:val="22"/>
                <w:szCs w:val="22"/>
              </w:rPr>
            </w:pPr>
            <w:r w:rsidRPr="00E86101">
              <w:rPr>
                <w:sz w:val="22"/>
                <w:szCs w:val="22"/>
              </w:rPr>
              <w:t>Total Units</w:t>
            </w:r>
          </w:p>
        </w:tc>
        <w:tc>
          <w:tcPr>
            <w:tcW w:w="3232" w:type="dxa"/>
            <w:shd w:val="clear" w:color="auto" w:fill="auto"/>
            <w:noWrap/>
          </w:tcPr>
          <w:p w14:paraId="57DE4332" w14:textId="77777777" w:rsidR="0045320D" w:rsidRPr="00E86101" w:rsidRDefault="0045320D" w:rsidP="0045320D">
            <w:pPr>
              <w:rPr>
                <w:sz w:val="22"/>
                <w:szCs w:val="22"/>
              </w:rPr>
            </w:pPr>
          </w:p>
        </w:tc>
        <w:tc>
          <w:tcPr>
            <w:tcW w:w="1275" w:type="dxa"/>
          </w:tcPr>
          <w:p w14:paraId="04C4B573" w14:textId="44103EB6" w:rsidR="0045320D" w:rsidRPr="00E86101" w:rsidRDefault="00C52D7C" w:rsidP="0045320D">
            <w:pPr>
              <w:jc w:val="center"/>
              <w:rPr>
                <w:sz w:val="22"/>
                <w:szCs w:val="22"/>
              </w:rPr>
            </w:pPr>
            <w:r>
              <w:rPr>
                <w:sz w:val="22"/>
                <w:szCs w:val="22"/>
              </w:rPr>
              <w:t>884</w:t>
            </w:r>
          </w:p>
        </w:tc>
        <w:tc>
          <w:tcPr>
            <w:tcW w:w="1276" w:type="dxa"/>
            <w:vAlign w:val="bottom"/>
          </w:tcPr>
          <w:p w14:paraId="0971BFEB" w14:textId="754E1BA8" w:rsidR="0045320D" w:rsidRPr="00E86101" w:rsidRDefault="009D5428" w:rsidP="0045320D">
            <w:pPr>
              <w:jc w:val="center"/>
              <w:rPr>
                <w:sz w:val="22"/>
                <w:szCs w:val="22"/>
              </w:rPr>
            </w:pPr>
            <w:r>
              <w:rPr>
                <w:sz w:val="22"/>
                <w:szCs w:val="22"/>
              </w:rPr>
              <w:t>813</w:t>
            </w:r>
          </w:p>
        </w:tc>
      </w:tr>
    </w:tbl>
    <w:p w14:paraId="7C33600E" w14:textId="77777777" w:rsidR="00CE6D4E" w:rsidRPr="00E86101" w:rsidRDefault="00CE6D4E" w:rsidP="00CF3C5C">
      <w:pPr>
        <w:jc w:val="both"/>
        <w:rPr>
          <w:sz w:val="22"/>
          <w:szCs w:val="22"/>
        </w:rPr>
      </w:pPr>
    </w:p>
    <w:p w14:paraId="59F8EF65" w14:textId="4884D0CA" w:rsidR="00915422" w:rsidRPr="00E86101" w:rsidRDefault="00F674B2" w:rsidP="00CF3C5C">
      <w:pPr>
        <w:jc w:val="both"/>
        <w:rPr>
          <w:sz w:val="22"/>
          <w:szCs w:val="22"/>
        </w:rPr>
      </w:pPr>
      <w:r w:rsidRPr="00E86101">
        <w:rPr>
          <w:sz w:val="22"/>
          <w:szCs w:val="22"/>
        </w:rPr>
        <w:t xml:space="preserve">Commercial properties </w:t>
      </w:r>
      <w:r w:rsidR="006B10C7" w:rsidRPr="00E86101">
        <w:rPr>
          <w:sz w:val="22"/>
          <w:szCs w:val="22"/>
        </w:rPr>
        <w:t>were</w:t>
      </w:r>
      <w:r w:rsidR="008407B4" w:rsidRPr="00E86101">
        <w:rPr>
          <w:sz w:val="22"/>
          <w:szCs w:val="22"/>
        </w:rPr>
        <w:t xml:space="preserve"> valued by an independent professional adviser, </w:t>
      </w:r>
      <w:r w:rsidR="00E839B9" w:rsidRPr="00E86101">
        <w:rPr>
          <w:sz w:val="22"/>
          <w:szCs w:val="22"/>
        </w:rPr>
        <w:t>Jones Lang LaSalle</w:t>
      </w:r>
      <w:r w:rsidR="006B10C7" w:rsidRPr="00E86101">
        <w:rPr>
          <w:sz w:val="22"/>
          <w:szCs w:val="22"/>
        </w:rPr>
        <w:t>,</w:t>
      </w:r>
      <w:r w:rsidR="00EF5B36" w:rsidRPr="00E86101">
        <w:rPr>
          <w:sz w:val="22"/>
          <w:szCs w:val="22"/>
        </w:rPr>
        <w:t xml:space="preserve"> on 31 March 20</w:t>
      </w:r>
      <w:r w:rsidR="0045320D" w:rsidRPr="00E86101">
        <w:rPr>
          <w:sz w:val="22"/>
          <w:szCs w:val="22"/>
        </w:rPr>
        <w:t>2</w:t>
      </w:r>
      <w:r w:rsidR="009D5428">
        <w:rPr>
          <w:sz w:val="22"/>
          <w:szCs w:val="22"/>
        </w:rPr>
        <w:t>4</w:t>
      </w:r>
      <w:r w:rsidR="008407B4" w:rsidRPr="00E86101">
        <w:rPr>
          <w:sz w:val="22"/>
          <w:szCs w:val="22"/>
        </w:rPr>
        <w:t xml:space="preserve"> in accordance with the appraisal and</w:t>
      </w:r>
      <w:r w:rsidR="00F9385B" w:rsidRPr="00E86101">
        <w:rPr>
          <w:sz w:val="22"/>
          <w:szCs w:val="22"/>
        </w:rPr>
        <w:t xml:space="preserve"> valuation manual of the RICS.  </w:t>
      </w:r>
    </w:p>
    <w:p w14:paraId="3E04EEB3" w14:textId="77777777" w:rsidR="00851847" w:rsidRPr="00E86101" w:rsidRDefault="00851847" w:rsidP="00CF3C5C">
      <w:pPr>
        <w:jc w:val="both"/>
        <w:rPr>
          <w:sz w:val="22"/>
          <w:szCs w:val="22"/>
        </w:rPr>
      </w:pPr>
    </w:p>
    <w:p w14:paraId="5E463047" w14:textId="77777777" w:rsidR="000C5886" w:rsidRPr="00E86101" w:rsidRDefault="00665A3D" w:rsidP="0095060B">
      <w:pPr>
        <w:rPr>
          <w:b/>
          <w:sz w:val="22"/>
          <w:szCs w:val="22"/>
          <w:u w:val="single"/>
        </w:rPr>
      </w:pPr>
      <w:r w:rsidRPr="00E86101">
        <w:rPr>
          <w:b/>
          <w:sz w:val="22"/>
          <w:szCs w:val="22"/>
          <w:u w:val="single"/>
        </w:rPr>
        <w:t>Investments - o</w:t>
      </w:r>
      <w:r w:rsidR="000C5886" w:rsidRPr="00E86101">
        <w:rPr>
          <w:b/>
          <w:sz w:val="22"/>
          <w:szCs w:val="22"/>
          <w:u w:val="single"/>
        </w:rPr>
        <w:t>ther</w:t>
      </w:r>
    </w:p>
    <w:p w14:paraId="45B6F92C" w14:textId="77777777" w:rsidR="00F21406" w:rsidRPr="00E86101" w:rsidRDefault="00F21406" w:rsidP="0095060B">
      <w:pPr>
        <w:rPr>
          <w:b/>
          <w:sz w:val="22"/>
          <w:szCs w:val="22"/>
          <w:u w:val="single"/>
        </w:rPr>
      </w:pPr>
    </w:p>
    <w:tbl>
      <w:tblPr>
        <w:tblW w:w="8755" w:type="dxa"/>
        <w:tblLayout w:type="fixed"/>
        <w:tblLook w:val="0000" w:firstRow="0" w:lastRow="0" w:firstColumn="0" w:lastColumn="0" w:noHBand="0" w:noVBand="0"/>
      </w:tblPr>
      <w:tblGrid>
        <w:gridCol w:w="6204"/>
        <w:gridCol w:w="1275"/>
        <w:gridCol w:w="1276"/>
      </w:tblGrid>
      <w:tr w:rsidR="000A2FCE" w:rsidRPr="00E86101" w14:paraId="564A0CEE" w14:textId="77777777" w:rsidTr="000A2FCE">
        <w:trPr>
          <w:trHeight w:val="255"/>
        </w:trPr>
        <w:tc>
          <w:tcPr>
            <w:tcW w:w="6204" w:type="dxa"/>
            <w:noWrap/>
          </w:tcPr>
          <w:p w14:paraId="1781DD9C" w14:textId="77777777" w:rsidR="000A2FCE" w:rsidRPr="00E86101" w:rsidRDefault="000A2FCE" w:rsidP="00F61A69">
            <w:pPr>
              <w:rPr>
                <w:sz w:val="22"/>
                <w:szCs w:val="22"/>
              </w:rPr>
            </w:pPr>
            <w:r w:rsidRPr="00E86101">
              <w:rPr>
                <w:b/>
                <w:bCs/>
                <w:sz w:val="22"/>
                <w:szCs w:val="22"/>
              </w:rPr>
              <w:t>Due after more than one year:</w:t>
            </w:r>
          </w:p>
        </w:tc>
        <w:tc>
          <w:tcPr>
            <w:tcW w:w="1275" w:type="dxa"/>
          </w:tcPr>
          <w:p w14:paraId="6C1F6E3B" w14:textId="77777777" w:rsidR="000A2FCE" w:rsidRPr="00E86101" w:rsidRDefault="000A2FCE" w:rsidP="00E84DFB">
            <w:pPr>
              <w:ind w:right="72"/>
              <w:jc w:val="center"/>
              <w:rPr>
                <w:b/>
                <w:bCs/>
                <w:sz w:val="22"/>
                <w:szCs w:val="22"/>
              </w:rPr>
            </w:pPr>
          </w:p>
        </w:tc>
        <w:tc>
          <w:tcPr>
            <w:tcW w:w="1276" w:type="dxa"/>
          </w:tcPr>
          <w:p w14:paraId="0CD4AEFE" w14:textId="0693A237" w:rsidR="000A2FCE" w:rsidRPr="00E86101" w:rsidRDefault="000A2FCE" w:rsidP="00E84DFB">
            <w:pPr>
              <w:jc w:val="center"/>
              <w:rPr>
                <w:b/>
                <w:bCs/>
                <w:sz w:val="22"/>
                <w:szCs w:val="22"/>
              </w:rPr>
            </w:pPr>
          </w:p>
        </w:tc>
      </w:tr>
      <w:tr w:rsidR="000A2FCE" w:rsidRPr="00E86101" w14:paraId="0F0FB2C9" w14:textId="77777777" w:rsidTr="000A2FCE">
        <w:trPr>
          <w:trHeight w:val="255"/>
        </w:trPr>
        <w:tc>
          <w:tcPr>
            <w:tcW w:w="6204" w:type="dxa"/>
            <w:noWrap/>
          </w:tcPr>
          <w:p w14:paraId="71DEEB50" w14:textId="77777777" w:rsidR="000A2FCE" w:rsidRPr="00E86101" w:rsidRDefault="000A2FCE" w:rsidP="00E84DFB">
            <w:pPr>
              <w:pStyle w:val="Heading7"/>
              <w:rPr>
                <w:sz w:val="22"/>
                <w:szCs w:val="22"/>
              </w:rPr>
            </w:pPr>
          </w:p>
        </w:tc>
        <w:tc>
          <w:tcPr>
            <w:tcW w:w="1275" w:type="dxa"/>
          </w:tcPr>
          <w:p w14:paraId="0FF648A3" w14:textId="0F3196A1" w:rsidR="000A2FCE" w:rsidRPr="00E86101" w:rsidRDefault="000A2FCE" w:rsidP="0014352F">
            <w:pPr>
              <w:ind w:right="72"/>
              <w:jc w:val="center"/>
              <w:rPr>
                <w:b/>
                <w:bCs/>
                <w:sz w:val="22"/>
                <w:szCs w:val="22"/>
              </w:rPr>
            </w:pPr>
            <w:r w:rsidRPr="00E86101">
              <w:rPr>
                <w:b/>
                <w:bCs/>
                <w:sz w:val="22"/>
                <w:szCs w:val="22"/>
              </w:rPr>
              <w:t>202</w:t>
            </w:r>
            <w:r w:rsidR="009D5428">
              <w:rPr>
                <w:b/>
                <w:bCs/>
                <w:sz w:val="22"/>
                <w:szCs w:val="22"/>
              </w:rPr>
              <w:t>4</w:t>
            </w:r>
          </w:p>
        </w:tc>
        <w:tc>
          <w:tcPr>
            <w:tcW w:w="1276" w:type="dxa"/>
          </w:tcPr>
          <w:p w14:paraId="764D5055" w14:textId="640F9133" w:rsidR="000A2FCE" w:rsidRPr="00E86101" w:rsidRDefault="000A2FCE" w:rsidP="0014352F">
            <w:pPr>
              <w:jc w:val="center"/>
              <w:rPr>
                <w:b/>
                <w:bCs/>
                <w:sz w:val="22"/>
                <w:szCs w:val="22"/>
              </w:rPr>
            </w:pPr>
            <w:r w:rsidRPr="00E86101">
              <w:rPr>
                <w:b/>
                <w:bCs/>
                <w:sz w:val="22"/>
                <w:szCs w:val="22"/>
              </w:rPr>
              <w:t>202</w:t>
            </w:r>
            <w:r w:rsidR="009D5428">
              <w:rPr>
                <w:b/>
                <w:bCs/>
                <w:sz w:val="22"/>
                <w:szCs w:val="22"/>
              </w:rPr>
              <w:t>3</w:t>
            </w:r>
          </w:p>
        </w:tc>
      </w:tr>
      <w:tr w:rsidR="000A2FCE" w:rsidRPr="00E86101" w14:paraId="5656E553" w14:textId="77777777" w:rsidTr="000A2FCE">
        <w:trPr>
          <w:trHeight w:val="255"/>
        </w:trPr>
        <w:tc>
          <w:tcPr>
            <w:tcW w:w="6204" w:type="dxa"/>
            <w:shd w:val="clear" w:color="auto" w:fill="auto"/>
            <w:noWrap/>
          </w:tcPr>
          <w:p w14:paraId="684A7DB1" w14:textId="77777777" w:rsidR="000A2FCE" w:rsidRPr="00E86101" w:rsidRDefault="000A2FCE" w:rsidP="00E84DFB">
            <w:pPr>
              <w:jc w:val="center"/>
              <w:rPr>
                <w:b/>
                <w:bCs/>
                <w:sz w:val="22"/>
                <w:szCs w:val="22"/>
              </w:rPr>
            </w:pPr>
          </w:p>
        </w:tc>
        <w:tc>
          <w:tcPr>
            <w:tcW w:w="1275" w:type="dxa"/>
          </w:tcPr>
          <w:p w14:paraId="0CC4E3BE" w14:textId="77777777" w:rsidR="000A2FCE" w:rsidRPr="00E86101" w:rsidRDefault="000A2FCE" w:rsidP="00E84DFB">
            <w:pPr>
              <w:jc w:val="center"/>
              <w:rPr>
                <w:b/>
                <w:bCs/>
                <w:sz w:val="22"/>
                <w:szCs w:val="22"/>
              </w:rPr>
            </w:pPr>
            <w:r w:rsidRPr="00E86101">
              <w:rPr>
                <w:b/>
                <w:bCs/>
                <w:sz w:val="22"/>
                <w:szCs w:val="22"/>
              </w:rPr>
              <w:t>£’000</w:t>
            </w:r>
          </w:p>
        </w:tc>
        <w:tc>
          <w:tcPr>
            <w:tcW w:w="1276" w:type="dxa"/>
          </w:tcPr>
          <w:p w14:paraId="7861ADD6" w14:textId="374FFD3C" w:rsidR="000A2FCE" w:rsidRPr="00E86101" w:rsidRDefault="000A2FCE" w:rsidP="00E84DFB">
            <w:pPr>
              <w:jc w:val="center"/>
              <w:rPr>
                <w:b/>
                <w:bCs/>
                <w:sz w:val="22"/>
                <w:szCs w:val="22"/>
              </w:rPr>
            </w:pPr>
            <w:r w:rsidRPr="00E86101">
              <w:rPr>
                <w:b/>
                <w:bCs/>
                <w:sz w:val="22"/>
                <w:szCs w:val="22"/>
              </w:rPr>
              <w:t>£’000</w:t>
            </w:r>
          </w:p>
        </w:tc>
      </w:tr>
      <w:tr w:rsidR="000A2FCE" w:rsidRPr="00E86101" w14:paraId="2BF26399" w14:textId="77777777" w:rsidTr="000A2FCE">
        <w:trPr>
          <w:trHeight w:val="255"/>
        </w:trPr>
        <w:tc>
          <w:tcPr>
            <w:tcW w:w="6204" w:type="dxa"/>
            <w:shd w:val="clear" w:color="auto" w:fill="auto"/>
            <w:noWrap/>
          </w:tcPr>
          <w:p w14:paraId="5EA88149" w14:textId="77777777" w:rsidR="000A2FCE" w:rsidRPr="00E86101" w:rsidRDefault="000A2FCE" w:rsidP="00E84DFB">
            <w:pPr>
              <w:jc w:val="center"/>
              <w:rPr>
                <w:b/>
                <w:bCs/>
                <w:sz w:val="22"/>
                <w:szCs w:val="22"/>
              </w:rPr>
            </w:pPr>
          </w:p>
        </w:tc>
        <w:tc>
          <w:tcPr>
            <w:tcW w:w="1275" w:type="dxa"/>
          </w:tcPr>
          <w:p w14:paraId="0174A916" w14:textId="77777777" w:rsidR="000A2FCE" w:rsidRPr="00E86101" w:rsidRDefault="000A2FCE" w:rsidP="00E84DFB">
            <w:pPr>
              <w:jc w:val="center"/>
              <w:rPr>
                <w:b/>
                <w:bCs/>
                <w:sz w:val="22"/>
                <w:szCs w:val="22"/>
              </w:rPr>
            </w:pPr>
          </w:p>
        </w:tc>
        <w:tc>
          <w:tcPr>
            <w:tcW w:w="1276" w:type="dxa"/>
          </w:tcPr>
          <w:p w14:paraId="7387631E" w14:textId="6FC2D14E" w:rsidR="000A2FCE" w:rsidRPr="00E86101" w:rsidRDefault="000A2FCE" w:rsidP="00E84DFB">
            <w:pPr>
              <w:jc w:val="center"/>
              <w:rPr>
                <w:b/>
                <w:bCs/>
                <w:sz w:val="22"/>
                <w:szCs w:val="22"/>
              </w:rPr>
            </w:pPr>
          </w:p>
        </w:tc>
      </w:tr>
      <w:tr w:rsidR="000A2FCE" w:rsidRPr="00E86101" w14:paraId="65C3A302" w14:textId="77777777" w:rsidTr="000A2FCE">
        <w:trPr>
          <w:trHeight w:val="255"/>
        </w:trPr>
        <w:tc>
          <w:tcPr>
            <w:tcW w:w="6204" w:type="dxa"/>
            <w:shd w:val="clear" w:color="auto" w:fill="auto"/>
            <w:noWrap/>
            <w:vAlign w:val="bottom"/>
          </w:tcPr>
          <w:p w14:paraId="0CE3A09A" w14:textId="77777777" w:rsidR="000A2FCE" w:rsidRPr="00E86101" w:rsidRDefault="000A2FCE" w:rsidP="002059CF">
            <w:pPr>
              <w:rPr>
                <w:b/>
                <w:bCs/>
                <w:sz w:val="22"/>
                <w:szCs w:val="22"/>
              </w:rPr>
            </w:pPr>
            <w:r w:rsidRPr="00E86101">
              <w:rPr>
                <w:sz w:val="22"/>
                <w:szCs w:val="22"/>
              </w:rPr>
              <w:t>Unsecured subordinated convertible loan due from Lowther Homes Limited</w:t>
            </w:r>
          </w:p>
        </w:tc>
        <w:tc>
          <w:tcPr>
            <w:tcW w:w="1275" w:type="dxa"/>
            <w:tcBorders>
              <w:bottom w:val="single" w:sz="4" w:space="0" w:color="auto"/>
            </w:tcBorders>
            <w:vAlign w:val="center"/>
          </w:tcPr>
          <w:p w14:paraId="1394FA62" w14:textId="642DFEAD" w:rsidR="000A2FCE" w:rsidRPr="00E86101" w:rsidRDefault="009169DA" w:rsidP="003C5A7E">
            <w:pPr>
              <w:jc w:val="center"/>
              <w:rPr>
                <w:sz w:val="22"/>
                <w:szCs w:val="22"/>
              </w:rPr>
            </w:pPr>
            <w:r>
              <w:rPr>
                <w:sz w:val="22"/>
                <w:szCs w:val="22"/>
              </w:rPr>
              <w:t>12,073</w:t>
            </w:r>
          </w:p>
        </w:tc>
        <w:tc>
          <w:tcPr>
            <w:tcW w:w="1276" w:type="dxa"/>
            <w:tcBorders>
              <w:bottom w:val="single" w:sz="4" w:space="0" w:color="auto"/>
            </w:tcBorders>
            <w:vAlign w:val="center"/>
          </w:tcPr>
          <w:p w14:paraId="55562B30" w14:textId="60BF74F9" w:rsidR="000A2FCE" w:rsidRPr="00E86101" w:rsidRDefault="003D2816" w:rsidP="00E84DFB">
            <w:pPr>
              <w:jc w:val="center"/>
              <w:rPr>
                <w:sz w:val="22"/>
                <w:szCs w:val="22"/>
              </w:rPr>
            </w:pPr>
            <w:r w:rsidRPr="00E86101">
              <w:rPr>
                <w:sz w:val="22"/>
                <w:szCs w:val="22"/>
              </w:rPr>
              <w:t>12,073</w:t>
            </w:r>
          </w:p>
        </w:tc>
      </w:tr>
    </w:tbl>
    <w:p w14:paraId="1D516403" w14:textId="77777777" w:rsidR="00F21406" w:rsidRPr="00E86101" w:rsidRDefault="00F21406" w:rsidP="0095060B">
      <w:pPr>
        <w:rPr>
          <w:b/>
          <w:sz w:val="22"/>
          <w:szCs w:val="22"/>
          <w:u w:val="single"/>
        </w:rPr>
      </w:pPr>
    </w:p>
    <w:p w14:paraId="46C40A34" w14:textId="6CC0EA10" w:rsidR="00A6069E" w:rsidRPr="00E86101" w:rsidRDefault="00B51938" w:rsidP="00816ABC">
      <w:pPr>
        <w:jc w:val="both"/>
        <w:rPr>
          <w:sz w:val="22"/>
          <w:szCs w:val="22"/>
        </w:rPr>
      </w:pPr>
      <w:r w:rsidRPr="00E86101">
        <w:rPr>
          <w:sz w:val="22"/>
          <w:szCs w:val="22"/>
        </w:rPr>
        <w:t xml:space="preserve">WH </w:t>
      </w:r>
      <w:r w:rsidR="003F20BB" w:rsidRPr="00E86101">
        <w:rPr>
          <w:sz w:val="22"/>
          <w:szCs w:val="22"/>
        </w:rPr>
        <w:t xml:space="preserve">Glasgow </w:t>
      </w:r>
      <w:r w:rsidR="00862E69" w:rsidRPr="00E86101">
        <w:rPr>
          <w:sz w:val="22"/>
          <w:szCs w:val="22"/>
        </w:rPr>
        <w:t xml:space="preserve">has </w:t>
      </w:r>
      <w:r w:rsidR="009417F9" w:rsidRPr="00E86101">
        <w:rPr>
          <w:sz w:val="22"/>
          <w:szCs w:val="22"/>
        </w:rPr>
        <w:t>an</w:t>
      </w:r>
      <w:r w:rsidR="00665A3D" w:rsidRPr="00E86101">
        <w:rPr>
          <w:sz w:val="22"/>
          <w:szCs w:val="22"/>
        </w:rPr>
        <w:t xml:space="preserve"> </w:t>
      </w:r>
      <w:r w:rsidR="0066428B" w:rsidRPr="00E86101">
        <w:rPr>
          <w:sz w:val="22"/>
          <w:szCs w:val="22"/>
        </w:rPr>
        <w:t>unsecured subordinated co</w:t>
      </w:r>
      <w:r w:rsidR="0012168B" w:rsidRPr="00E86101">
        <w:rPr>
          <w:sz w:val="22"/>
          <w:szCs w:val="22"/>
        </w:rPr>
        <w:t>n</w:t>
      </w:r>
      <w:r w:rsidR="0066428B" w:rsidRPr="00E86101">
        <w:rPr>
          <w:sz w:val="22"/>
          <w:szCs w:val="22"/>
        </w:rPr>
        <w:t>vertible loan</w:t>
      </w:r>
      <w:r w:rsidR="00862E69" w:rsidRPr="00E86101">
        <w:rPr>
          <w:sz w:val="22"/>
          <w:szCs w:val="22"/>
        </w:rPr>
        <w:t xml:space="preserve"> with Lowther Homes Limited, </w:t>
      </w:r>
      <w:r w:rsidR="00C116DB" w:rsidRPr="00E86101">
        <w:rPr>
          <w:sz w:val="22"/>
          <w:szCs w:val="22"/>
        </w:rPr>
        <w:t xml:space="preserve">a </w:t>
      </w:r>
      <w:r w:rsidR="00862E69" w:rsidRPr="00E86101">
        <w:rPr>
          <w:sz w:val="22"/>
          <w:szCs w:val="22"/>
        </w:rPr>
        <w:t>related group company</w:t>
      </w:r>
      <w:r w:rsidR="00D81261" w:rsidRPr="00E86101">
        <w:rPr>
          <w:sz w:val="22"/>
          <w:szCs w:val="22"/>
        </w:rPr>
        <w:t xml:space="preserve">.  FRS 102 requires that </w:t>
      </w:r>
      <w:r w:rsidR="009417F9" w:rsidRPr="00E86101">
        <w:rPr>
          <w:sz w:val="22"/>
          <w:szCs w:val="22"/>
        </w:rPr>
        <w:t>the principal amount and interest payments be fair valued and shown as d</w:t>
      </w:r>
      <w:r w:rsidR="00190F81" w:rsidRPr="00E86101">
        <w:rPr>
          <w:sz w:val="22"/>
          <w:szCs w:val="22"/>
        </w:rPr>
        <w:t xml:space="preserve">ebt on the balance sheet (note </w:t>
      </w:r>
      <w:r w:rsidR="002C7E82" w:rsidRPr="00E86101">
        <w:rPr>
          <w:sz w:val="22"/>
          <w:szCs w:val="22"/>
        </w:rPr>
        <w:t>18</w:t>
      </w:r>
      <w:r w:rsidR="003A6386" w:rsidRPr="00E86101">
        <w:rPr>
          <w:sz w:val="22"/>
          <w:szCs w:val="22"/>
        </w:rPr>
        <w:t>)</w:t>
      </w:r>
      <w:r w:rsidR="009417F9" w:rsidRPr="00E86101">
        <w:rPr>
          <w:sz w:val="22"/>
          <w:szCs w:val="22"/>
        </w:rPr>
        <w:t xml:space="preserve">.  The difference between this and the principal amount of the instrument should be recognised as the fair value of equity component.  </w:t>
      </w:r>
    </w:p>
    <w:p w14:paraId="3FE06B63" w14:textId="1F848D4F" w:rsidR="00615B89" w:rsidRPr="00E86101" w:rsidRDefault="00615B89" w:rsidP="00816ABC">
      <w:pPr>
        <w:jc w:val="both"/>
        <w:rPr>
          <w:sz w:val="22"/>
          <w:szCs w:val="22"/>
        </w:rPr>
      </w:pPr>
    </w:p>
    <w:p w14:paraId="326C4024" w14:textId="77777777" w:rsidR="00C65697" w:rsidRPr="00E86101" w:rsidRDefault="00C65697" w:rsidP="00816ABC">
      <w:pPr>
        <w:jc w:val="both"/>
        <w:rPr>
          <w:sz w:val="22"/>
          <w:szCs w:val="22"/>
        </w:rPr>
      </w:pPr>
    </w:p>
    <w:p w14:paraId="540C0C21" w14:textId="77777777" w:rsidR="00975DEC" w:rsidRPr="00E86101" w:rsidRDefault="00975DEC" w:rsidP="00816ABC">
      <w:pPr>
        <w:jc w:val="both"/>
        <w:rPr>
          <w:sz w:val="22"/>
          <w:szCs w:val="22"/>
        </w:rPr>
      </w:pPr>
    </w:p>
    <w:p w14:paraId="6B673E10" w14:textId="77777777" w:rsidR="00975DEC" w:rsidRPr="00E86101" w:rsidRDefault="00975DEC" w:rsidP="00816ABC">
      <w:pPr>
        <w:jc w:val="both"/>
        <w:rPr>
          <w:sz w:val="22"/>
          <w:szCs w:val="22"/>
        </w:rPr>
      </w:pPr>
    </w:p>
    <w:p w14:paraId="6D4687A9" w14:textId="77777777" w:rsidR="00053DE2" w:rsidRPr="00E86101" w:rsidRDefault="00053DE2" w:rsidP="00053DE2">
      <w:pPr>
        <w:pStyle w:val="BodyText"/>
        <w:jc w:val="both"/>
        <w:rPr>
          <w:b/>
          <w:bCs/>
          <w:sz w:val="24"/>
        </w:rPr>
      </w:pPr>
      <w:r w:rsidRPr="00E86101">
        <w:rPr>
          <w:b/>
          <w:bCs/>
          <w:sz w:val="24"/>
        </w:rPr>
        <w:lastRenderedPageBreak/>
        <w:t xml:space="preserve">NOTES TO THE FINANCIAL STATEMENTS </w:t>
      </w:r>
    </w:p>
    <w:p w14:paraId="45CF56A8" w14:textId="5642210F" w:rsidR="00053DE2" w:rsidRPr="00E86101" w:rsidRDefault="00053DE2" w:rsidP="00053DE2">
      <w:pPr>
        <w:pStyle w:val="BodyText"/>
        <w:jc w:val="both"/>
        <w:rPr>
          <w:b/>
          <w:bCs/>
          <w:sz w:val="24"/>
        </w:rPr>
      </w:pPr>
      <w:r w:rsidRPr="00E86101">
        <w:rPr>
          <w:b/>
          <w:bCs/>
          <w:sz w:val="24"/>
        </w:rPr>
        <w:t>FOR THE YEAR ENDED 31 MARCH 202</w:t>
      </w:r>
      <w:r w:rsidR="00571881">
        <w:rPr>
          <w:b/>
          <w:bCs/>
          <w:sz w:val="24"/>
        </w:rPr>
        <w:t>4</w:t>
      </w:r>
      <w:r w:rsidRPr="00E86101">
        <w:rPr>
          <w:b/>
          <w:bCs/>
          <w:sz w:val="24"/>
        </w:rPr>
        <w:t xml:space="preserve"> (continued)</w:t>
      </w:r>
    </w:p>
    <w:p w14:paraId="2C910EEC" w14:textId="77777777" w:rsidR="00B1401A" w:rsidRPr="00E86101" w:rsidRDefault="00B1401A" w:rsidP="00816ABC">
      <w:pPr>
        <w:jc w:val="both"/>
        <w:rPr>
          <w:sz w:val="22"/>
          <w:szCs w:val="22"/>
        </w:rPr>
      </w:pPr>
    </w:p>
    <w:p w14:paraId="31B06920" w14:textId="77777777" w:rsidR="00A6069E" w:rsidRPr="00E86101" w:rsidRDefault="00A6069E" w:rsidP="00816ABC">
      <w:pPr>
        <w:jc w:val="both"/>
        <w:rPr>
          <w:b/>
          <w:sz w:val="22"/>
          <w:szCs w:val="22"/>
        </w:rPr>
      </w:pPr>
    </w:p>
    <w:p w14:paraId="48DE5C5E" w14:textId="2C692A29" w:rsidR="00B50972" w:rsidRPr="00E86101" w:rsidRDefault="000C26A8" w:rsidP="000C5886">
      <w:pPr>
        <w:rPr>
          <w:b/>
          <w:sz w:val="22"/>
          <w:szCs w:val="22"/>
        </w:rPr>
      </w:pPr>
      <w:r w:rsidRPr="00E86101">
        <w:rPr>
          <w:b/>
          <w:sz w:val="22"/>
          <w:szCs w:val="22"/>
        </w:rPr>
        <w:t>1</w:t>
      </w:r>
      <w:r w:rsidR="00E615B6" w:rsidRPr="00E86101">
        <w:rPr>
          <w:b/>
          <w:sz w:val="22"/>
          <w:szCs w:val="22"/>
        </w:rPr>
        <w:t>8</w:t>
      </w:r>
      <w:r w:rsidR="00B50972" w:rsidRPr="00E86101">
        <w:rPr>
          <w:b/>
          <w:sz w:val="22"/>
          <w:szCs w:val="22"/>
        </w:rPr>
        <w:t xml:space="preserve">. </w:t>
      </w:r>
      <w:r w:rsidR="00B50972" w:rsidRPr="00E86101">
        <w:rPr>
          <w:b/>
          <w:sz w:val="22"/>
          <w:szCs w:val="22"/>
        </w:rPr>
        <w:tab/>
        <w:t>Debtors</w:t>
      </w:r>
    </w:p>
    <w:tbl>
      <w:tblPr>
        <w:tblW w:w="8662" w:type="dxa"/>
        <w:tblInd w:w="93" w:type="dxa"/>
        <w:tblLayout w:type="fixed"/>
        <w:tblLook w:val="0000" w:firstRow="0" w:lastRow="0" w:firstColumn="0" w:lastColumn="0" w:noHBand="0" w:noVBand="0"/>
      </w:tblPr>
      <w:tblGrid>
        <w:gridCol w:w="4693"/>
        <w:gridCol w:w="284"/>
        <w:gridCol w:w="1134"/>
        <w:gridCol w:w="1275"/>
        <w:gridCol w:w="1276"/>
      </w:tblGrid>
      <w:tr w:rsidR="00665A3D" w:rsidRPr="00E86101" w14:paraId="60CF7110" w14:textId="77777777" w:rsidTr="37406AE5">
        <w:trPr>
          <w:trHeight w:val="227"/>
        </w:trPr>
        <w:tc>
          <w:tcPr>
            <w:tcW w:w="4693" w:type="dxa"/>
            <w:tcBorders>
              <w:top w:val="nil"/>
              <w:left w:val="nil"/>
              <w:bottom w:val="nil"/>
              <w:right w:val="nil"/>
            </w:tcBorders>
            <w:noWrap/>
            <w:vAlign w:val="bottom"/>
          </w:tcPr>
          <w:p w14:paraId="158A6009" w14:textId="77777777" w:rsidR="00665A3D" w:rsidRPr="00E86101" w:rsidRDefault="00665A3D" w:rsidP="0095060B">
            <w:pPr>
              <w:rPr>
                <w:b/>
                <w:bCs/>
                <w:color w:val="000000"/>
                <w:sz w:val="22"/>
                <w:szCs w:val="22"/>
              </w:rPr>
            </w:pPr>
          </w:p>
        </w:tc>
        <w:tc>
          <w:tcPr>
            <w:tcW w:w="284" w:type="dxa"/>
            <w:tcBorders>
              <w:top w:val="nil"/>
              <w:left w:val="nil"/>
              <w:bottom w:val="nil"/>
              <w:right w:val="nil"/>
            </w:tcBorders>
            <w:noWrap/>
            <w:vAlign w:val="bottom"/>
          </w:tcPr>
          <w:p w14:paraId="78930398"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3AFDE59D" w14:textId="77777777" w:rsidR="00665A3D" w:rsidRPr="00E86101" w:rsidRDefault="00665A3D" w:rsidP="0095060B">
            <w:pPr>
              <w:rPr>
                <w:color w:val="000000"/>
                <w:sz w:val="22"/>
                <w:szCs w:val="22"/>
              </w:rPr>
            </w:pPr>
          </w:p>
        </w:tc>
        <w:tc>
          <w:tcPr>
            <w:tcW w:w="1275" w:type="dxa"/>
            <w:tcBorders>
              <w:top w:val="nil"/>
              <w:left w:val="nil"/>
              <w:bottom w:val="nil"/>
              <w:right w:val="nil"/>
            </w:tcBorders>
            <w:shd w:val="clear" w:color="auto" w:fill="auto"/>
            <w:noWrap/>
          </w:tcPr>
          <w:p w14:paraId="395E9A91" w14:textId="58848733" w:rsidR="00665A3D" w:rsidRPr="00E86101" w:rsidRDefault="00665A3D" w:rsidP="0014352F">
            <w:pPr>
              <w:jc w:val="center"/>
              <w:rPr>
                <w:b/>
                <w:bCs/>
                <w:sz w:val="22"/>
                <w:szCs w:val="22"/>
              </w:rPr>
            </w:pPr>
            <w:r w:rsidRPr="00E86101">
              <w:rPr>
                <w:b/>
                <w:bCs/>
                <w:sz w:val="22"/>
                <w:szCs w:val="22"/>
              </w:rPr>
              <w:t>20</w:t>
            </w:r>
            <w:r w:rsidR="0014352F" w:rsidRPr="00E86101">
              <w:rPr>
                <w:b/>
                <w:bCs/>
                <w:sz w:val="22"/>
                <w:szCs w:val="22"/>
              </w:rPr>
              <w:t>2</w:t>
            </w:r>
            <w:r w:rsidR="00571881">
              <w:rPr>
                <w:b/>
                <w:bCs/>
                <w:sz w:val="22"/>
                <w:szCs w:val="22"/>
              </w:rPr>
              <w:t>4</w:t>
            </w:r>
          </w:p>
        </w:tc>
        <w:tc>
          <w:tcPr>
            <w:tcW w:w="1276" w:type="dxa"/>
            <w:tcBorders>
              <w:top w:val="nil"/>
              <w:left w:val="nil"/>
              <w:bottom w:val="nil"/>
              <w:right w:val="nil"/>
            </w:tcBorders>
            <w:shd w:val="clear" w:color="auto" w:fill="auto"/>
            <w:noWrap/>
          </w:tcPr>
          <w:p w14:paraId="7D5C810B" w14:textId="0FFEEA09" w:rsidR="00665A3D" w:rsidRPr="00E86101" w:rsidRDefault="0023050C" w:rsidP="0014352F">
            <w:pPr>
              <w:jc w:val="center"/>
              <w:rPr>
                <w:b/>
                <w:bCs/>
                <w:sz w:val="22"/>
                <w:szCs w:val="22"/>
              </w:rPr>
            </w:pPr>
            <w:r w:rsidRPr="00E86101">
              <w:rPr>
                <w:b/>
                <w:bCs/>
                <w:sz w:val="22"/>
                <w:szCs w:val="22"/>
              </w:rPr>
              <w:t>202</w:t>
            </w:r>
            <w:r w:rsidR="00571881">
              <w:rPr>
                <w:b/>
                <w:bCs/>
                <w:sz w:val="22"/>
                <w:szCs w:val="22"/>
              </w:rPr>
              <w:t>3</w:t>
            </w:r>
          </w:p>
        </w:tc>
      </w:tr>
      <w:tr w:rsidR="00665A3D" w:rsidRPr="00E86101" w14:paraId="76F7E5C0" w14:textId="77777777" w:rsidTr="37406AE5">
        <w:trPr>
          <w:trHeight w:val="227"/>
        </w:trPr>
        <w:tc>
          <w:tcPr>
            <w:tcW w:w="4693" w:type="dxa"/>
            <w:tcBorders>
              <w:top w:val="nil"/>
              <w:left w:val="nil"/>
              <w:bottom w:val="nil"/>
              <w:right w:val="nil"/>
            </w:tcBorders>
            <w:noWrap/>
            <w:vAlign w:val="bottom"/>
          </w:tcPr>
          <w:p w14:paraId="11316C93" w14:textId="77777777" w:rsidR="00665A3D" w:rsidRPr="00E86101" w:rsidRDefault="00665A3D" w:rsidP="0095060B">
            <w:pPr>
              <w:rPr>
                <w:b/>
                <w:bCs/>
                <w:color w:val="000000"/>
                <w:sz w:val="22"/>
                <w:szCs w:val="22"/>
              </w:rPr>
            </w:pPr>
          </w:p>
        </w:tc>
        <w:tc>
          <w:tcPr>
            <w:tcW w:w="284" w:type="dxa"/>
            <w:tcBorders>
              <w:top w:val="nil"/>
              <w:left w:val="nil"/>
              <w:bottom w:val="nil"/>
              <w:right w:val="nil"/>
            </w:tcBorders>
            <w:noWrap/>
            <w:vAlign w:val="bottom"/>
          </w:tcPr>
          <w:p w14:paraId="301EFD40"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2FE63C6B" w14:textId="77777777" w:rsidR="00665A3D" w:rsidRPr="00E86101" w:rsidRDefault="00665A3D" w:rsidP="0095060B">
            <w:pPr>
              <w:rPr>
                <w:color w:val="000000"/>
                <w:sz w:val="22"/>
                <w:szCs w:val="22"/>
              </w:rPr>
            </w:pPr>
          </w:p>
        </w:tc>
        <w:tc>
          <w:tcPr>
            <w:tcW w:w="1275" w:type="dxa"/>
            <w:tcBorders>
              <w:top w:val="nil"/>
              <w:left w:val="nil"/>
              <w:bottom w:val="nil"/>
              <w:right w:val="nil"/>
            </w:tcBorders>
            <w:shd w:val="clear" w:color="auto" w:fill="auto"/>
            <w:noWrap/>
          </w:tcPr>
          <w:p w14:paraId="2EA8A93E" w14:textId="77777777" w:rsidR="00665A3D" w:rsidRPr="00E86101" w:rsidRDefault="00FB4B16" w:rsidP="00095697">
            <w:pPr>
              <w:jc w:val="center"/>
              <w:rPr>
                <w:b/>
                <w:bCs/>
                <w:sz w:val="22"/>
                <w:szCs w:val="22"/>
              </w:rPr>
            </w:pPr>
            <w:r w:rsidRPr="00E86101">
              <w:rPr>
                <w:b/>
                <w:bCs/>
                <w:sz w:val="22"/>
                <w:szCs w:val="22"/>
              </w:rPr>
              <w:t>£’000</w:t>
            </w:r>
          </w:p>
        </w:tc>
        <w:tc>
          <w:tcPr>
            <w:tcW w:w="1276" w:type="dxa"/>
            <w:tcBorders>
              <w:top w:val="nil"/>
              <w:left w:val="nil"/>
              <w:bottom w:val="nil"/>
              <w:right w:val="nil"/>
            </w:tcBorders>
            <w:shd w:val="clear" w:color="auto" w:fill="auto"/>
            <w:noWrap/>
          </w:tcPr>
          <w:p w14:paraId="1771773C" w14:textId="77777777" w:rsidR="00665A3D" w:rsidRPr="00E86101" w:rsidRDefault="00FB4B16" w:rsidP="00095697">
            <w:pPr>
              <w:jc w:val="center"/>
              <w:rPr>
                <w:b/>
                <w:bCs/>
                <w:sz w:val="22"/>
                <w:szCs w:val="22"/>
              </w:rPr>
            </w:pPr>
            <w:r w:rsidRPr="00E86101">
              <w:rPr>
                <w:b/>
                <w:bCs/>
                <w:sz w:val="22"/>
                <w:szCs w:val="22"/>
              </w:rPr>
              <w:t>£’000</w:t>
            </w:r>
          </w:p>
        </w:tc>
      </w:tr>
      <w:tr w:rsidR="00665A3D" w:rsidRPr="00E86101" w14:paraId="518058CB" w14:textId="77777777" w:rsidTr="37406AE5">
        <w:trPr>
          <w:trHeight w:val="227"/>
        </w:trPr>
        <w:tc>
          <w:tcPr>
            <w:tcW w:w="4693" w:type="dxa"/>
            <w:tcBorders>
              <w:top w:val="nil"/>
              <w:left w:val="nil"/>
              <w:bottom w:val="nil"/>
              <w:right w:val="nil"/>
            </w:tcBorders>
            <w:noWrap/>
            <w:vAlign w:val="bottom"/>
          </w:tcPr>
          <w:p w14:paraId="1F35F65B" w14:textId="77777777" w:rsidR="00665A3D" w:rsidRPr="00E86101" w:rsidRDefault="00665A3D" w:rsidP="00665A3D">
            <w:pPr>
              <w:rPr>
                <w:b/>
                <w:bCs/>
                <w:color w:val="000000"/>
                <w:sz w:val="22"/>
                <w:szCs w:val="22"/>
              </w:rPr>
            </w:pPr>
            <w:r w:rsidRPr="00E86101">
              <w:rPr>
                <w:b/>
                <w:bCs/>
                <w:sz w:val="22"/>
                <w:szCs w:val="22"/>
              </w:rPr>
              <w:t>Due in more than one year:</w:t>
            </w:r>
          </w:p>
        </w:tc>
        <w:tc>
          <w:tcPr>
            <w:tcW w:w="284" w:type="dxa"/>
            <w:tcBorders>
              <w:top w:val="nil"/>
              <w:left w:val="nil"/>
              <w:bottom w:val="nil"/>
              <w:right w:val="nil"/>
            </w:tcBorders>
            <w:noWrap/>
            <w:vAlign w:val="bottom"/>
          </w:tcPr>
          <w:p w14:paraId="7438C16B"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40612733" w14:textId="77777777" w:rsidR="00665A3D" w:rsidRPr="00E86101" w:rsidRDefault="00665A3D" w:rsidP="0095060B">
            <w:pPr>
              <w:rPr>
                <w:color w:val="000000"/>
                <w:sz w:val="22"/>
                <w:szCs w:val="22"/>
              </w:rPr>
            </w:pPr>
          </w:p>
        </w:tc>
        <w:tc>
          <w:tcPr>
            <w:tcW w:w="1275" w:type="dxa"/>
            <w:tcBorders>
              <w:top w:val="nil"/>
              <w:left w:val="nil"/>
              <w:bottom w:val="nil"/>
              <w:right w:val="nil"/>
            </w:tcBorders>
            <w:shd w:val="clear" w:color="auto" w:fill="auto"/>
            <w:noWrap/>
            <w:vAlign w:val="bottom"/>
          </w:tcPr>
          <w:p w14:paraId="6A2996C8" w14:textId="77777777" w:rsidR="00665A3D" w:rsidRPr="00E86101" w:rsidRDefault="00665A3D" w:rsidP="0095060B">
            <w:pPr>
              <w:rPr>
                <w:color w:val="000000"/>
                <w:sz w:val="22"/>
                <w:szCs w:val="22"/>
              </w:rPr>
            </w:pPr>
          </w:p>
        </w:tc>
        <w:tc>
          <w:tcPr>
            <w:tcW w:w="1276" w:type="dxa"/>
            <w:tcBorders>
              <w:top w:val="nil"/>
              <w:left w:val="nil"/>
              <w:bottom w:val="nil"/>
              <w:right w:val="nil"/>
            </w:tcBorders>
            <w:shd w:val="clear" w:color="auto" w:fill="auto"/>
            <w:noWrap/>
            <w:vAlign w:val="bottom"/>
          </w:tcPr>
          <w:p w14:paraId="588A6CE4" w14:textId="77777777" w:rsidR="00665A3D" w:rsidRPr="00E86101" w:rsidRDefault="00665A3D" w:rsidP="0095060B">
            <w:pPr>
              <w:rPr>
                <w:color w:val="000000"/>
                <w:sz w:val="22"/>
                <w:szCs w:val="22"/>
              </w:rPr>
            </w:pPr>
          </w:p>
        </w:tc>
      </w:tr>
      <w:tr w:rsidR="00571881" w:rsidRPr="00E86101" w14:paraId="5922F712" w14:textId="77777777" w:rsidTr="37406AE5">
        <w:trPr>
          <w:trHeight w:val="227"/>
        </w:trPr>
        <w:tc>
          <w:tcPr>
            <w:tcW w:w="4693" w:type="dxa"/>
            <w:tcBorders>
              <w:top w:val="nil"/>
              <w:left w:val="nil"/>
              <w:bottom w:val="nil"/>
              <w:right w:val="nil"/>
            </w:tcBorders>
            <w:noWrap/>
            <w:vAlign w:val="bottom"/>
          </w:tcPr>
          <w:p w14:paraId="3FA1C1BF" w14:textId="77777777" w:rsidR="00571881" w:rsidRPr="00E86101" w:rsidRDefault="00571881" w:rsidP="00571881">
            <w:pPr>
              <w:rPr>
                <w:sz w:val="22"/>
                <w:szCs w:val="22"/>
              </w:rPr>
            </w:pPr>
            <w:r w:rsidRPr="00E86101">
              <w:rPr>
                <w:sz w:val="22"/>
                <w:szCs w:val="22"/>
              </w:rPr>
              <w:t>Due from other group companies</w:t>
            </w:r>
          </w:p>
        </w:tc>
        <w:tc>
          <w:tcPr>
            <w:tcW w:w="284" w:type="dxa"/>
            <w:tcBorders>
              <w:top w:val="nil"/>
              <w:left w:val="nil"/>
              <w:bottom w:val="nil"/>
              <w:right w:val="nil"/>
            </w:tcBorders>
            <w:noWrap/>
            <w:vAlign w:val="bottom"/>
          </w:tcPr>
          <w:p w14:paraId="3B92A2BE" w14:textId="77777777" w:rsidR="00571881" w:rsidRPr="00E86101" w:rsidRDefault="00571881" w:rsidP="00571881">
            <w:pPr>
              <w:rPr>
                <w:color w:val="000000"/>
                <w:sz w:val="22"/>
                <w:szCs w:val="22"/>
              </w:rPr>
            </w:pPr>
          </w:p>
        </w:tc>
        <w:tc>
          <w:tcPr>
            <w:tcW w:w="1134" w:type="dxa"/>
            <w:tcBorders>
              <w:top w:val="nil"/>
              <w:left w:val="nil"/>
              <w:bottom w:val="nil"/>
              <w:right w:val="nil"/>
            </w:tcBorders>
            <w:noWrap/>
            <w:vAlign w:val="bottom"/>
          </w:tcPr>
          <w:p w14:paraId="037A2227" w14:textId="77777777" w:rsidR="00571881" w:rsidRPr="00E86101" w:rsidRDefault="00571881" w:rsidP="00571881">
            <w:pPr>
              <w:rPr>
                <w:color w:val="000000"/>
                <w:sz w:val="22"/>
                <w:szCs w:val="22"/>
              </w:rPr>
            </w:pPr>
          </w:p>
        </w:tc>
        <w:tc>
          <w:tcPr>
            <w:tcW w:w="1275" w:type="dxa"/>
            <w:tcBorders>
              <w:top w:val="nil"/>
              <w:left w:val="nil"/>
              <w:right w:val="nil"/>
            </w:tcBorders>
            <w:shd w:val="clear" w:color="auto" w:fill="auto"/>
            <w:noWrap/>
            <w:vAlign w:val="bottom"/>
          </w:tcPr>
          <w:p w14:paraId="7F7CDE72" w14:textId="2E3BC25C" w:rsidR="00571881" w:rsidRPr="00E86101" w:rsidRDefault="009169DA" w:rsidP="00571881">
            <w:pPr>
              <w:jc w:val="center"/>
              <w:rPr>
                <w:sz w:val="22"/>
                <w:szCs w:val="22"/>
              </w:rPr>
            </w:pPr>
            <w:r>
              <w:rPr>
                <w:sz w:val="22"/>
                <w:szCs w:val="22"/>
              </w:rPr>
              <w:t>18,504</w:t>
            </w:r>
          </w:p>
        </w:tc>
        <w:tc>
          <w:tcPr>
            <w:tcW w:w="1276" w:type="dxa"/>
            <w:tcBorders>
              <w:top w:val="nil"/>
              <w:left w:val="nil"/>
              <w:right w:val="nil"/>
            </w:tcBorders>
            <w:shd w:val="clear" w:color="auto" w:fill="auto"/>
            <w:noWrap/>
            <w:vAlign w:val="bottom"/>
          </w:tcPr>
          <w:p w14:paraId="746EC907" w14:textId="7CB08DF0" w:rsidR="00571881" w:rsidRPr="00E86101" w:rsidRDefault="00571881" w:rsidP="00571881">
            <w:pPr>
              <w:jc w:val="center"/>
              <w:rPr>
                <w:sz w:val="22"/>
                <w:szCs w:val="22"/>
              </w:rPr>
            </w:pPr>
            <w:r w:rsidRPr="00E86101">
              <w:rPr>
                <w:sz w:val="22"/>
                <w:szCs w:val="22"/>
              </w:rPr>
              <w:t>18,325</w:t>
            </w:r>
          </w:p>
        </w:tc>
      </w:tr>
      <w:tr w:rsidR="00571881" w:rsidRPr="00E86101" w14:paraId="6A70FFD1" w14:textId="77777777" w:rsidTr="37406AE5">
        <w:trPr>
          <w:trHeight w:val="227"/>
        </w:trPr>
        <w:tc>
          <w:tcPr>
            <w:tcW w:w="4693" w:type="dxa"/>
            <w:tcBorders>
              <w:top w:val="nil"/>
              <w:left w:val="nil"/>
              <w:bottom w:val="nil"/>
              <w:right w:val="nil"/>
            </w:tcBorders>
            <w:noWrap/>
            <w:vAlign w:val="bottom"/>
          </w:tcPr>
          <w:p w14:paraId="2D6D4C2D" w14:textId="77777777" w:rsidR="00571881" w:rsidRPr="00E86101" w:rsidRDefault="00571881" w:rsidP="00571881">
            <w:pPr>
              <w:rPr>
                <w:b/>
                <w:bCs/>
                <w:color w:val="000000"/>
                <w:sz w:val="22"/>
                <w:szCs w:val="22"/>
              </w:rPr>
            </w:pPr>
          </w:p>
        </w:tc>
        <w:tc>
          <w:tcPr>
            <w:tcW w:w="284" w:type="dxa"/>
            <w:tcBorders>
              <w:top w:val="nil"/>
              <w:left w:val="nil"/>
              <w:bottom w:val="nil"/>
              <w:right w:val="nil"/>
            </w:tcBorders>
            <w:noWrap/>
            <w:vAlign w:val="bottom"/>
          </w:tcPr>
          <w:p w14:paraId="55101DA2" w14:textId="77777777" w:rsidR="00571881" w:rsidRPr="00E86101" w:rsidRDefault="00571881" w:rsidP="00571881">
            <w:pPr>
              <w:rPr>
                <w:color w:val="000000"/>
                <w:sz w:val="22"/>
                <w:szCs w:val="22"/>
              </w:rPr>
            </w:pPr>
          </w:p>
        </w:tc>
        <w:tc>
          <w:tcPr>
            <w:tcW w:w="1134" w:type="dxa"/>
            <w:tcBorders>
              <w:top w:val="nil"/>
              <w:left w:val="nil"/>
              <w:bottom w:val="nil"/>
              <w:right w:val="nil"/>
            </w:tcBorders>
            <w:noWrap/>
            <w:vAlign w:val="bottom"/>
          </w:tcPr>
          <w:p w14:paraId="664DAE09" w14:textId="77777777" w:rsidR="00571881" w:rsidRPr="00E86101" w:rsidRDefault="00571881" w:rsidP="00571881">
            <w:pPr>
              <w:rPr>
                <w:color w:val="000000"/>
                <w:sz w:val="22"/>
                <w:szCs w:val="22"/>
              </w:rPr>
            </w:pPr>
          </w:p>
        </w:tc>
        <w:tc>
          <w:tcPr>
            <w:tcW w:w="1275" w:type="dxa"/>
            <w:tcBorders>
              <w:top w:val="single" w:sz="4" w:space="0" w:color="auto"/>
              <w:left w:val="nil"/>
              <w:bottom w:val="nil"/>
              <w:right w:val="nil"/>
            </w:tcBorders>
            <w:shd w:val="clear" w:color="auto" w:fill="auto"/>
            <w:noWrap/>
            <w:vAlign w:val="bottom"/>
          </w:tcPr>
          <w:p w14:paraId="4D1A7579" w14:textId="3755B473" w:rsidR="00571881" w:rsidRPr="00E86101" w:rsidRDefault="009169DA" w:rsidP="00571881">
            <w:pPr>
              <w:jc w:val="center"/>
              <w:rPr>
                <w:sz w:val="22"/>
                <w:szCs w:val="22"/>
              </w:rPr>
            </w:pPr>
            <w:r>
              <w:rPr>
                <w:sz w:val="22"/>
                <w:szCs w:val="22"/>
              </w:rPr>
              <w:t>18,504</w:t>
            </w:r>
          </w:p>
        </w:tc>
        <w:tc>
          <w:tcPr>
            <w:tcW w:w="1276" w:type="dxa"/>
            <w:tcBorders>
              <w:top w:val="single" w:sz="4" w:space="0" w:color="auto"/>
              <w:left w:val="nil"/>
              <w:bottom w:val="nil"/>
              <w:right w:val="nil"/>
            </w:tcBorders>
            <w:shd w:val="clear" w:color="auto" w:fill="auto"/>
            <w:noWrap/>
            <w:vAlign w:val="bottom"/>
          </w:tcPr>
          <w:p w14:paraId="0B197382" w14:textId="3169E81C" w:rsidR="00571881" w:rsidRPr="00E86101" w:rsidRDefault="00571881" w:rsidP="00571881">
            <w:pPr>
              <w:jc w:val="center"/>
              <w:rPr>
                <w:sz w:val="22"/>
                <w:szCs w:val="22"/>
              </w:rPr>
            </w:pPr>
            <w:r w:rsidRPr="00E86101">
              <w:rPr>
                <w:sz w:val="22"/>
                <w:szCs w:val="22"/>
              </w:rPr>
              <w:t>18,325</w:t>
            </w:r>
          </w:p>
        </w:tc>
      </w:tr>
      <w:tr w:rsidR="00571881" w:rsidRPr="00E86101" w14:paraId="56F29BAD" w14:textId="77777777" w:rsidTr="37406AE5">
        <w:trPr>
          <w:trHeight w:val="227"/>
        </w:trPr>
        <w:tc>
          <w:tcPr>
            <w:tcW w:w="4693" w:type="dxa"/>
            <w:tcBorders>
              <w:top w:val="nil"/>
              <w:left w:val="nil"/>
              <w:bottom w:val="nil"/>
              <w:right w:val="nil"/>
            </w:tcBorders>
            <w:noWrap/>
            <w:vAlign w:val="bottom"/>
          </w:tcPr>
          <w:p w14:paraId="0C12DA9B" w14:textId="77777777" w:rsidR="00571881" w:rsidRPr="00E86101" w:rsidRDefault="00571881" w:rsidP="00571881">
            <w:pPr>
              <w:rPr>
                <w:color w:val="000000"/>
                <w:sz w:val="22"/>
                <w:szCs w:val="22"/>
              </w:rPr>
            </w:pPr>
            <w:r w:rsidRPr="00E86101">
              <w:rPr>
                <w:b/>
                <w:bCs/>
                <w:color w:val="000000"/>
                <w:sz w:val="22"/>
                <w:szCs w:val="22"/>
              </w:rPr>
              <w:t>Due within one year:</w:t>
            </w:r>
          </w:p>
        </w:tc>
        <w:tc>
          <w:tcPr>
            <w:tcW w:w="284" w:type="dxa"/>
            <w:tcBorders>
              <w:top w:val="nil"/>
              <w:left w:val="nil"/>
              <w:bottom w:val="nil"/>
              <w:right w:val="nil"/>
            </w:tcBorders>
            <w:noWrap/>
            <w:vAlign w:val="bottom"/>
          </w:tcPr>
          <w:p w14:paraId="4A593271" w14:textId="77777777" w:rsidR="00571881" w:rsidRPr="00E86101" w:rsidRDefault="00571881" w:rsidP="00571881">
            <w:pPr>
              <w:rPr>
                <w:color w:val="000000"/>
                <w:sz w:val="22"/>
                <w:szCs w:val="22"/>
              </w:rPr>
            </w:pPr>
          </w:p>
        </w:tc>
        <w:tc>
          <w:tcPr>
            <w:tcW w:w="1134" w:type="dxa"/>
            <w:tcBorders>
              <w:top w:val="nil"/>
              <w:left w:val="nil"/>
              <w:bottom w:val="nil"/>
              <w:right w:val="nil"/>
            </w:tcBorders>
            <w:noWrap/>
            <w:vAlign w:val="bottom"/>
          </w:tcPr>
          <w:p w14:paraId="5AF0F37D" w14:textId="77777777" w:rsidR="00571881" w:rsidRPr="00E86101" w:rsidRDefault="00571881" w:rsidP="00571881">
            <w:pPr>
              <w:rPr>
                <w:color w:val="000000"/>
                <w:sz w:val="22"/>
                <w:szCs w:val="22"/>
              </w:rPr>
            </w:pPr>
          </w:p>
        </w:tc>
        <w:tc>
          <w:tcPr>
            <w:tcW w:w="1275" w:type="dxa"/>
            <w:tcBorders>
              <w:top w:val="nil"/>
              <w:left w:val="nil"/>
              <w:bottom w:val="nil"/>
              <w:right w:val="nil"/>
            </w:tcBorders>
            <w:shd w:val="clear" w:color="auto" w:fill="auto"/>
            <w:noWrap/>
            <w:vAlign w:val="bottom"/>
          </w:tcPr>
          <w:p w14:paraId="68B9E577" w14:textId="77777777" w:rsidR="00571881" w:rsidRPr="00E86101" w:rsidRDefault="00571881" w:rsidP="00571881">
            <w:pPr>
              <w:rPr>
                <w:color w:val="000000"/>
                <w:sz w:val="22"/>
                <w:szCs w:val="22"/>
              </w:rPr>
            </w:pPr>
          </w:p>
        </w:tc>
        <w:tc>
          <w:tcPr>
            <w:tcW w:w="1276" w:type="dxa"/>
            <w:tcBorders>
              <w:top w:val="nil"/>
              <w:left w:val="nil"/>
              <w:bottom w:val="nil"/>
              <w:right w:val="nil"/>
            </w:tcBorders>
            <w:shd w:val="clear" w:color="auto" w:fill="auto"/>
            <w:noWrap/>
            <w:vAlign w:val="bottom"/>
          </w:tcPr>
          <w:p w14:paraId="3EA4E504" w14:textId="77777777" w:rsidR="00571881" w:rsidRPr="00E86101" w:rsidRDefault="00571881" w:rsidP="00571881">
            <w:pPr>
              <w:rPr>
                <w:color w:val="000000"/>
                <w:sz w:val="22"/>
                <w:szCs w:val="22"/>
              </w:rPr>
            </w:pPr>
          </w:p>
        </w:tc>
      </w:tr>
      <w:tr w:rsidR="00571881" w:rsidRPr="00E86101" w14:paraId="23A6B1E2" w14:textId="77777777" w:rsidTr="37406AE5">
        <w:trPr>
          <w:trHeight w:val="227"/>
        </w:trPr>
        <w:tc>
          <w:tcPr>
            <w:tcW w:w="4693" w:type="dxa"/>
            <w:tcBorders>
              <w:top w:val="nil"/>
              <w:left w:val="nil"/>
              <w:bottom w:val="nil"/>
              <w:right w:val="nil"/>
            </w:tcBorders>
            <w:noWrap/>
            <w:vAlign w:val="bottom"/>
          </w:tcPr>
          <w:p w14:paraId="344B11CB" w14:textId="77777777" w:rsidR="00571881" w:rsidRPr="00E86101" w:rsidRDefault="00571881" w:rsidP="00571881">
            <w:pPr>
              <w:rPr>
                <w:color w:val="000000"/>
                <w:sz w:val="22"/>
                <w:szCs w:val="22"/>
              </w:rPr>
            </w:pPr>
            <w:r w:rsidRPr="00E86101">
              <w:rPr>
                <w:color w:val="000000"/>
                <w:sz w:val="22"/>
                <w:szCs w:val="22"/>
              </w:rPr>
              <w:t>Arrears of rent and service charges</w:t>
            </w:r>
          </w:p>
        </w:tc>
        <w:tc>
          <w:tcPr>
            <w:tcW w:w="284" w:type="dxa"/>
            <w:tcBorders>
              <w:top w:val="nil"/>
              <w:left w:val="nil"/>
              <w:bottom w:val="nil"/>
              <w:right w:val="nil"/>
            </w:tcBorders>
            <w:noWrap/>
            <w:vAlign w:val="bottom"/>
          </w:tcPr>
          <w:p w14:paraId="3EF65956" w14:textId="77777777" w:rsidR="00571881" w:rsidRPr="00E86101" w:rsidRDefault="00571881" w:rsidP="00571881">
            <w:pPr>
              <w:rPr>
                <w:color w:val="000000"/>
                <w:sz w:val="22"/>
                <w:szCs w:val="22"/>
              </w:rPr>
            </w:pPr>
          </w:p>
        </w:tc>
        <w:tc>
          <w:tcPr>
            <w:tcW w:w="1134" w:type="dxa"/>
            <w:tcBorders>
              <w:top w:val="nil"/>
              <w:left w:val="nil"/>
              <w:bottom w:val="nil"/>
              <w:right w:val="nil"/>
            </w:tcBorders>
            <w:vAlign w:val="bottom"/>
          </w:tcPr>
          <w:p w14:paraId="0BCE01C0" w14:textId="77777777" w:rsidR="00571881" w:rsidRPr="00E86101" w:rsidRDefault="00571881" w:rsidP="00571881">
            <w:pPr>
              <w:rPr>
                <w:color w:val="000000"/>
                <w:sz w:val="22"/>
                <w:szCs w:val="22"/>
              </w:rPr>
            </w:pPr>
          </w:p>
        </w:tc>
        <w:tc>
          <w:tcPr>
            <w:tcW w:w="1275" w:type="dxa"/>
            <w:tcBorders>
              <w:top w:val="nil"/>
              <w:left w:val="nil"/>
              <w:right w:val="nil"/>
            </w:tcBorders>
            <w:shd w:val="clear" w:color="auto" w:fill="auto"/>
            <w:noWrap/>
            <w:vAlign w:val="bottom"/>
          </w:tcPr>
          <w:p w14:paraId="7925DD7E" w14:textId="202B7C4D" w:rsidR="00571881" w:rsidRPr="00E86101" w:rsidRDefault="00D06E16" w:rsidP="00571881">
            <w:pPr>
              <w:jc w:val="center"/>
              <w:rPr>
                <w:color w:val="000000"/>
                <w:sz w:val="22"/>
                <w:szCs w:val="22"/>
              </w:rPr>
            </w:pPr>
            <w:r>
              <w:rPr>
                <w:color w:val="000000"/>
                <w:sz w:val="22"/>
                <w:szCs w:val="22"/>
              </w:rPr>
              <w:t>15,166</w:t>
            </w:r>
          </w:p>
        </w:tc>
        <w:tc>
          <w:tcPr>
            <w:tcW w:w="1276" w:type="dxa"/>
            <w:tcBorders>
              <w:top w:val="nil"/>
              <w:left w:val="nil"/>
              <w:right w:val="nil"/>
            </w:tcBorders>
            <w:shd w:val="clear" w:color="auto" w:fill="auto"/>
            <w:vAlign w:val="bottom"/>
          </w:tcPr>
          <w:p w14:paraId="3CAF1433" w14:textId="069D4B3A" w:rsidR="00571881" w:rsidRPr="00E86101" w:rsidRDefault="003002E3" w:rsidP="00571881">
            <w:pPr>
              <w:jc w:val="center"/>
              <w:rPr>
                <w:color w:val="000000"/>
                <w:sz w:val="22"/>
                <w:szCs w:val="22"/>
              </w:rPr>
            </w:pPr>
            <w:r>
              <w:rPr>
                <w:color w:val="000000"/>
                <w:sz w:val="22"/>
                <w:szCs w:val="22"/>
              </w:rPr>
              <w:t>14,286</w:t>
            </w:r>
          </w:p>
        </w:tc>
      </w:tr>
      <w:tr w:rsidR="00571881" w:rsidRPr="00E86101" w14:paraId="42094198" w14:textId="77777777" w:rsidTr="37406AE5">
        <w:trPr>
          <w:trHeight w:val="227"/>
        </w:trPr>
        <w:tc>
          <w:tcPr>
            <w:tcW w:w="4693" w:type="dxa"/>
            <w:tcBorders>
              <w:top w:val="nil"/>
              <w:left w:val="nil"/>
              <w:bottom w:val="nil"/>
              <w:right w:val="nil"/>
            </w:tcBorders>
            <w:noWrap/>
            <w:vAlign w:val="center"/>
          </w:tcPr>
          <w:p w14:paraId="4D02FE46" w14:textId="77777777" w:rsidR="00571881" w:rsidRPr="00E86101" w:rsidRDefault="00571881" w:rsidP="00571881">
            <w:pPr>
              <w:rPr>
                <w:color w:val="000000"/>
                <w:sz w:val="22"/>
                <w:szCs w:val="22"/>
              </w:rPr>
            </w:pPr>
            <w:r w:rsidRPr="00E86101">
              <w:rPr>
                <w:color w:val="000000"/>
                <w:sz w:val="22"/>
                <w:szCs w:val="22"/>
              </w:rPr>
              <w:t>Adjustment to discount arrears balances with payment plans to NPV</w:t>
            </w:r>
          </w:p>
        </w:tc>
        <w:tc>
          <w:tcPr>
            <w:tcW w:w="284" w:type="dxa"/>
            <w:tcBorders>
              <w:top w:val="nil"/>
              <w:left w:val="nil"/>
              <w:bottom w:val="nil"/>
              <w:right w:val="nil"/>
            </w:tcBorders>
            <w:noWrap/>
            <w:vAlign w:val="center"/>
          </w:tcPr>
          <w:p w14:paraId="06E18EBD" w14:textId="77777777" w:rsidR="00571881" w:rsidRPr="00E86101" w:rsidRDefault="00571881" w:rsidP="00571881">
            <w:pPr>
              <w:rPr>
                <w:color w:val="000000"/>
                <w:sz w:val="22"/>
                <w:szCs w:val="22"/>
              </w:rPr>
            </w:pPr>
          </w:p>
        </w:tc>
        <w:tc>
          <w:tcPr>
            <w:tcW w:w="1134" w:type="dxa"/>
            <w:tcBorders>
              <w:top w:val="nil"/>
              <w:left w:val="nil"/>
              <w:bottom w:val="nil"/>
              <w:right w:val="nil"/>
            </w:tcBorders>
            <w:vAlign w:val="center"/>
          </w:tcPr>
          <w:p w14:paraId="162D8AD5" w14:textId="77777777" w:rsidR="00571881" w:rsidRPr="00E86101" w:rsidRDefault="00571881" w:rsidP="00571881">
            <w:pPr>
              <w:rPr>
                <w:color w:val="000000"/>
                <w:sz w:val="22"/>
                <w:szCs w:val="22"/>
              </w:rPr>
            </w:pPr>
          </w:p>
        </w:tc>
        <w:tc>
          <w:tcPr>
            <w:tcW w:w="1275" w:type="dxa"/>
            <w:tcBorders>
              <w:top w:val="nil"/>
              <w:left w:val="nil"/>
              <w:right w:val="nil"/>
            </w:tcBorders>
            <w:shd w:val="clear" w:color="auto" w:fill="auto"/>
            <w:noWrap/>
            <w:vAlign w:val="center"/>
          </w:tcPr>
          <w:p w14:paraId="6C33BA42" w14:textId="49B69CD2" w:rsidR="00571881" w:rsidRPr="00E86101" w:rsidRDefault="00D06E16" w:rsidP="00571881">
            <w:pPr>
              <w:jc w:val="center"/>
              <w:rPr>
                <w:color w:val="000000"/>
                <w:sz w:val="22"/>
                <w:szCs w:val="22"/>
              </w:rPr>
            </w:pPr>
            <w:r>
              <w:rPr>
                <w:color w:val="000000"/>
                <w:sz w:val="22"/>
                <w:szCs w:val="22"/>
              </w:rPr>
              <w:t>(121)</w:t>
            </w:r>
          </w:p>
        </w:tc>
        <w:tc>
          <w:tcPr>
            <w:tcW w:w="1276" w:type="dxa"/>
            <w:tcBorders>
              <w:top w:val="nil"/>
              <w:left w:val="nil"/>
              <w:right w:val="nil"/>
            </w:tcBorders>
            <w:shd w:val="clear" w:color="auto" w:fill="auto"/>
            <w:vAlign w:val="center"/>
          </w:tcPr>
          <w:p w14:paraId="177D6E9D" w14:textId="30A3C087" w:rsidR="00571881" w:rsidRPr="00E86101" w:rsidRDefault="00571881" w:rsidP="00571881">
            <w:pPr>
              <w:jc w:val="center"/>
              <w:rPr>
                <w:color w:val="000000"/>
                <w:sz w:val="22"/>
                <w:szCs w:val="22"/>
              </w:rPr>
            </w:pPr>
            <w:r w:rsidRPr="00E86101">
              <w:rPr>
                <w:color w:val="000000"/>
                <w:sz w:val="22"/>
                <w:szCs w:val="22"/>
              </w:rPr>
              <w:t>(123)</w:t>
            </w:r>
          </w:p>
        </w:tc>
      </w:tr>
      <w:tr w:rsidR="00571881" w:rsidRPr="00E86101" w14:paraId="3E401259" w14:textId="77777777" w:rsidTr="37406AE5">
        <w:trPr>
          <w:trHeight w:val="227"/>
        </w:trPr>
        <w:tc>
          <w:tcPr>
            <w:tcW w:w="4693" w:type="dxa"/>
            <w:tcBorders>
              <w:top w:val="nil"/>
              <w:left w:val="nil"/>
              <w:bottom w:val="nil"/>
              <w:right w:val="nil"/>
            </w:tcBorders>
            <w:noWrap/>
            <w:vAlign w:val="bottom"/>
          </w:tcPr>
          <w:p w14:paraId="782645C6" w14:textId="77777777" w:rsidR="00571881" w:rsidRPr="00E86101" w:rsidRDefault="00571881" w:rsidP="00571881">
            <w:pPr>
              <w:rPr>
                <w:color w:val="000000"/>
                <w:sz w:val="22"/>
                <w:szCs w:val="22"/>
              </w:rPr>
            </w:pPr>
            <w:r w:rsidRPr="00E86101">
              <w:rPr>
                <w:color w:val="000000"/>
                <w:sz w:val="22"/>
                <w:szCs w:val="22"/>
              </w:rPr>
              <w:t>Less: provision for bad and doubtful debts</w:t>
            </w:r>
          </w:p>
        </w:tc>
        <w:tc>
          <w:tcPr>
            <w:tcW w:w="284" w:type="dxa"/>
            <w:tcBorders>
              <w:top w:val="nil"/>
              <w:left w:val="nil"/>
              <w:bottom w:val="nil"/>
              <w:right w:val="nil"/>
            </w:tcBorders>
            <w:noWrap/>
            <w:vAlign w:val="bottom"/>
          </w:tcPr>
          <w:p w14:paraId="6F4FA9CC" w14:textId="77777777" w:rsidR="00571881" w:rsidRPr="00E86101" w:rsidRDefault="00571881" w:rsidP="00571881">
            <w:pPr>
              <w:rPr>
                <w:color w:val="000000"/>
                <w:sz w:val="22"/>
                <w:szCs w:val="22"/>
              </w:rPr>
            </w:pPr>
          </w:p>
        </w:tc>
        <w:tc>
          <w:tcPr>
            <w:tcW w:w="1134" w:type="dxa"/>
            <w:tcBorders>
              <w:top w:val="nil"/>
              <w:left w:val="nil"/>
              <w:bottom w:val="nil"/>
              <w:right w:val="nil"/>
            </w:tcBorders>
            <w:vAlign w:val="bottom"/>
          </w:tcPr>
          <w:p w14:paraId="5E31F477" w14:textId="77777777" w:rsidR="00571881" w:rsidRPr="00E86101" w:rsidRDefault="00571881" w:rsidP="00571881">
            <w:pPr>
              <w:rPr>
                <w:color w:val="000000"/>
                <w:sz w:val="22"/>
                <w:szCs w:val="22"/>
              </w:rPr>
            </w:pPr>
          </w:p>
        </w:tc>
        <w:tc>
          <w:tcPr>
            <w:tcW w:w="1275" w:type="dxa"/>
            <w:tcBorders>
              <w:left w:val="nil"/>
              <w:bottom w:val="single" w:sz="4" w:space="0" w:color="auto"/>
              <w:right w:val="nil"/>
            </w:tcBorders>
            <w:shd w:val="clear" w:color="auto" w:fill="auto"/>
            <w:noWrap/>
            <w:vAlign w:val="bottom"/>
          </w:tcPr>
          <w:p w14:paraId="3D7C4EB9" w14:textId="1F157656" w:rsidR="00571881" w:rsidRPr="00F02E28" w:rsidRDefault="00D06E16" w:rsidP="00571881">
            <w:pPr>
              <w:jc w:val="center"/>
              <w:rPr>
                <w:color w:val="000000"/>
                <w:sz w:val="22"/>
                <w:szCs w:val="22"/>
              </w:rPr>
            </w:pPr>
            <w:r w:rsidRPr="00F02E28">
              <w:rPr>
                <w:color w:val="000000"/>
                <w:sz w:val="22"/>
                <w:szCs w:val="22"/>
              </w:rPr>
              <w:t>(7,</w:t>
            </w:r>
            <w:r w:rsidR="00844FBF" w:rsidRPr="00F02E28">
              <w:rPr>
                <w:color w:val="000000"/>
                <w:sz w:val="22"/>
                <w:szCs w:val="22"/>
              </w:rPr>
              <w:t>324</w:t>
            </w:r>
            <w:r w:rsidRPr="00F02E28">
              <w:rPr>
                <w:color w:val="000000"/>
                <w:sz w:val="22"/>
                <w:szCs w:val="22"/>
              </w:rPr>
              <w:t>)</w:t>
            </w:r>
          </w:p>
        </w:tc>
        <w:tc>
          <w:tcPr>
            <w:tcW w:w="1276" w:type="dxa"/>
            <w:tcBorders>
              <w:left w:val="nil"/>
              <w:bottom w:val="single" w:sz="4" w:space="0" w:color="auto"/>
              <w:right w:val="nil"/>
            </w:tcBorders>
            <w:shd w:val="clear" w:color="auto" w:fill="auto"/>
            <w:vAlign w:val="bottom"/>
          </w:tcPr>
          <w:p w14:paraId="64E4F2B6" w14:textId="30C25EB6" w:rsidR="00571881" w:rsidRPr="00E86101" w:rsidRDefault="00571881" w:rsidP="00571881">
            <w:pPr>
              <w:jc w:val="center"/>
              <w:rPr>
                <w:color w:val="000000"/>
                <w:sz w:val="22"/>
                <w:szCs w:val="22"/>
              </w:rPr>
            </w:pPr>
            <w:r w:rsidRPr="00E86101">
              <w:rPr>
                <w:color w:val="000000" w:themeColor="text1"/>
                <w:sz w:val="22"/>
                <w:szCs w:val="22"/>
              </w:rPr>
              <w:t>(7,496)</w:t>
            </w:r>
          </w:p>
        </w:tc>
      </w:tr>
      <w:tr w:rsidR="00571881" w:rsidRPr="00E86101" w14:paraId="09882279" w14:textId="77777777" w:rsidTr="37406AE5">
        <w:trPr>
          <w:trHeight w:val="227"/>
        </w:trPr>
        <w:tc>
          <w:tcPr>
            <w:tcW w:w="4693" w:type="dxa"/>
            <w:tcBorders>
              <w:top w:val="nil"/>
              <w:left w:val="nil"/>
              <w:bottom w:val="nil"/>
              <w:right w:val="nil"/>
            </w:tcBorders>
            <w:noWrap/>
            <w:vAlign w:val="bottom"/>
          </w:tcPr>
          <w:p w14:paraId="3B0CBF31" w14:textId="77777777" w:rsidR="00571881" w:rsidRPr="00E86101" w:rsidRDefault="00571881" w:rsidP="00571881">
            <w:pPr>
              <w:rPr>
                <w:color w:val="000000"/>
                <w:sz w:val="22"/>
                <w:szCs w:val="22"/>
              </w:rPr>
            </w:pPr>
          </w:p>
        </w:tc>
        <w:tc>
          <w:tcPr>
            <w:tcW w:w="284" w:type="dxa"/>
            <w:tcBorders>
              <w:top w:val="nil"/>
              <w:left w:val="nil"/>
              <w:bottom w:val="nil"/>
              <w:right w:val="nil"/>
            </w:tcBorders>
            <w:noWrap/>
          </w:tcPr>
          <w:p w14:paraId="730F92FD"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tcPr>
          <w:p w14:paraId="3786EC19" w14:textId="77777777" w:rsidR="00571881" w:rsidRPr="00E86101" w:rsidRDefault="00571881" w:rsidP="00571881">
            <w:pPr>
              <w:jc w:val="center"/>
              <w:rPr>
                <w:color w:val="000000"/>
                <w:sz w:val="22"/>
                <w:szCs w:val="22"/>
              </w:rPr>
            </w:pPr>
          </w:p>
        </w:tc>
        <w:tc>
          <w:tcPr>
            <w:tcW w:w="1275" w:type="dxa"/>
            <w:tcBorders>
              <w:top w:val="single" w:sz="4" w:space="0" w:color="auto"/>
              <w:left w:val="nil"/>
              <w:bottom w:val="nil"/>
              <w:right w:val="nil"/>
            </w:tcBorders>
            <w:shd w:val="clear" w:color="auto" w:fill="auto"/>
            <w:noWrap/>
          </w:tcPr>
          <w:p w14:paraId="4E1C3C0B" w14:textId="3312EE6D" w:rsidR="00571881" w:rsidRPr="00F02E28" w:rsidRDefault="00D06E16" w:rsidP="00571881">
            <w:pPr>
              <w:jc w:val="center"/>
              <w:rPr>
                <w:color w:val="000000"/>
                <w:sz w:val="22"/>
                <w:szCs w:val="22"/>
              </w:rPr>
            </w:pPr>
            <w:r w:rsidRPr="00F02E28">
              <w:rPr>
                <w:color w:val="000000"/>
                <w:sz w:val="22"/>
                <w:szCs w:val="22"/>
              </w:rPr>
              <w:t>7,</w:t>
            </w:r>
            <w:r w:rsidR="00844FBF" w:rsidRPr="00F02E28">
              <w:rPr>
                <w:color w:val="000000"/>
                <w:sz w:val="22"/>
                <w:szCs w:val="22"/>
              </w:rPr>
              <w:t>721</w:t>
            </w:r>
          </w:p>
        </w:tc>
        <w:tc>
          <w:tcPr>
            <w:tcW w:w="1276" w:type="dxa"/>
            <w:tcBorders>
              <w:top w:val="single" w:sz="4" w:space="0" w:color="auto"/>
              <w:left w:val="nil"/>
              <w:bottom w:val="nil"/>
              <w:right w:val="nil"/>
            </w:tcBorders>
            <w:shd w:val="clear" w:color="auto" w:fill="auto"/>
          </w:tcPr>
          <w:p w14:paraId="2C385E58" w14:textId="733C5413" w:rsidR="00571881" w:rsidRPr="00E86101" w:rsidRDefault="005A64BA" w:rsidP="00571881">
            <w:pPr>
              <w:jc w:val="center"/>
              <w:rPr>
                <w:color w:val="000000"/>
                <w:sz w:val="22"/>
                <w:szCs w:val="22"/>
              </w:rPr>
            </w:pPr>
            <w:r>
              <w:rPr>
                <w:color w:val="000000"/>
                <w:sz w:val="22"/>
                <w:szCs w:val="22"/>
              </w:rPr>
              <w:t>6,667</w:t>
            </w:r>
          </w:p>
        </w:tc>
      </w:tr>
      <w:tr w:rsidR="00571881" w:rsidRPr="00E86101" w14:paraId="771547F7" w14:textId="77777777" w:rsidTr="37406AE5">
        <w:trPr>
          <w:trHeight w:val="227"/>
        </w:trPr>
        <w:tc>
          <w:tcPr>
            <w:tcW w:w="4693" w:type="dxa"/>
            <w:tcBorders>
              <w:top w:val="nil"/>
              <w:left w:val="nil"/>
              <w:bottom w:val="nil"/>
              <w:right w:val="nil"/>
            </w:tcBorders>
            <w:noWrap/>
            <w:vAlign w:val="bottom"/>
          </w:tcPr>
          <w:p w14:paraId="469F40E4" w14:textId="77777777" w:rsidR="00571881" w:rsidRPr="00E86101" w:rsidRDefault="00571881" w:rsidP="00571881">
            <w:pPr>
              <w:rPr>
                <w:color w:val="000000"/>
                <w:sz w:val="22"/>
                <w:szCs w:val="22"/>
              </w:rPr>
            </w:pPr>
          </w:p>
        </w:tc>
        <w:tc>
          <w:tcPr>
            <w:tcW w:w="284" w:type="dxa"/>
            <w:tcBorders>
              <w:top w:val="nil"/>
              <w:left w:val="nil"/>
              <w:bottom w:val="nil"/>
              <w:right w:val="nil"/>
            </w:tcBorders>
            <w:noWrap/>
            <w:vAlign w:val="bottom"/>
          </w:tcPr>
          <w:p w14:paraId="668948DC"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vAlign w:val="bottom"/>
          </w:tcPr>
          <w:p w14:paraId="3BBD1E8D" w14:textId="77777777" w:rsidR="00571881" w:rsidRPr="00E86101" w:rsidRDefault="00571881" w:rsidP="00571881">
            <w:pPr>
              <w:jc w:val="center"/>
              <w:rPr>
                <w:color w:val="000000"/>
                <w:sz w:val="22"/>
                <w:szCs w:val="22"/>
              </w:rPr>
            </w:pPr>
          </w:p>
        </w:tc>
        <w:tc>
          <w:tcPr>
            <w:tcW w:w="1275" w:type="dxa"/>
            <w:tcBorders>
              <w:top w:val="nil"/>
              <w:left w:val="nil"/>
              <w:bottom w:val="nil"/>
              <w:right w:val="nil"/>
            </w:tcBorders>
            <w:shd w:val="clear" w:color="auto" w:fill="auto"/>
            <w:noWrap/>
            <w:vAlign w:val="bottom"/>
          </w:tcPr>
          <w:p w14:paraId="6149E003" w14:textId="77777777" w:rsidR="00571881" w:rsidRPr="00E86101" w:rsidRDefault="00571881" w:rsidP="00571881">
            <w:pPr>
              <w:jc w:val="center"/>
              <w:rPr>
                <w:color w:val="000000"/>
                <w:sz w:val="22"/>
                <w:szCs w:val="22"/>
              </w:rPr>
            </w:pPr>
          </w:p>
        </w:tc>
        <w:tc>
          <w:tcPr>
            <w:tcW w:w="1276" w:type="dxa"/>
            <w:tcBorders>
              <w:top w:val="nil"/>
              <w:left w:val="nil"/>
              <w:bottom w:val="nil"/>
              <w:right w:val="nil"/>
            </w:tcBorders>
            <w:shd w:val="clear" w:color="auto" w:fill="auto"/>
            <w:vAlign w:val="bottom"/>
          </w:tcPr>
          <w:p w14:paraId="6A23B64B" w14:textId="77777777" w:rsidR="00571881" w:rsidRPr="00E86101" w:rsidRDefault="00571881" w:rsidP="00571881">
            <w:pPr>
              <w:jc w:val="center"/>
              <w:rPr>
                <w:color w:val="000000"/>
                <w:sz w:val="22"/>
                <w:szCs w:val="22"/>
              </w:rPr>
            </w:pPr>
          </w:p>
        </w:tc>
      </w:tr>
      <w:tr w:rsidR="00571881" w:rsidRPr="00E86101" w14:paraId="5A23ED0E" w14:textId="77777777" w:rsidTr="37406AE5">
        <w:trPr>
          <w:trHeight w:val="227"/>
        </w:trPr>
        <w:tc>
          <w:tcPr>
            <w:tcW w:w="4693" w:type="dxa"/>
            <w:tcBorders>
              <w:top w:val="nil"/>
              <w:left w:val="nil"/>
              <w:bottom w:val="nil"/>
              <w:right w:val="nil"/>
            </w:tcBorders>
            <w:noWrap/>
            <w:vAlign w:val="bottom"/>
          </w:tcPr>
          <w:p w14:paraId="0676BE14" w14:textId="77777777" w:rsidR="00571881" w:rsidRPr="00E86101" w:rsidRDefault="00571881" w:rsidP="00571881">
            <w:pPr>
              <w:rPr>
                <w:color w:val="000000"/>
                <w:sz w:val="22"/>
                <w:szCs w:val="22"/>
              </w:rPr>
            </w:pPr>
            <w:r w:rsidRPr="00E86101">
              <w:rPr>
                <w:color w:val="000000"/>
                <w:sz w:val="22"/>
                <w:szCs w:val="22"/>
              </w:rPr>
              <w:t>Prepayments and accrued income</w:t>
            </w:r>
          </w:p>
        </w:tc>
        <w:tc>
          <w:tcPr>
            <w:tcW w:w="284" w:type="dxa"/>
            <w:tcBorders>
              <w:top w:val="nil"/>
              <w:left w:val="nil"/>
              <w:bottom w:val="nil"/>
              <w:right w:val="nil"/>
            </w:tcBorders>
            <w:noWrap/>
            <w:vAlign w:val="bottom"/>
          </w:tcPr>
          <w:p w14:paraId="1466B5BF"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vAlign w:val="bottom"/>
          </w:tcPr>
          <w:p w14:paraId="435727DE" w14:textId="77777777" w:rsidR="00571881" w:rsidRPr="00E86101" w:rsidRDefault="00571881" w:rsidP="00571881">
            <w:pPr>
              <w:jc w:val="center"/>
              <w:rPr>
                <w:color w:val="000000"/>
                <w:sz w:val="22"/>
                <w:szCs w:val="22"/>
              </w:rPr>
            </w:pPr>
          </w:p>
        </w:tc>
        <w:tc>
          <w:tcPr>
            <w:tcW w:w="1275" w:type="dxa"/>
            <w:tcBorders>
              <w:top w:val="nil"/>
              <w:left w:val="nil"/>
              <w:bottom w:val="nil"/>
              <w:right w:val="nil"/>
            </w:tcBorders>
            <w:shd w:val="clear" w:color="auto" w:fill="auto"/>
            <w:noWrap/>
            <w:vAlign w:val="bottom"/>
          </w:tcPr>
          <w:p w14:paraId="01A1546E" w14:textId="167564A3" w:rsidR="00571881" w:rsidRPr="00E86101" w:rsidRDefault="00D06E16" w:rsidP="00571881">
            <w:pPr>
              <w:jc w:val="center"/>
              <w:rPr>
                <w:color w:val="000000"/>
                <w:sz w:val="22"/>
                <w:szCs w:val="22"/>
              </w:rPr>
            </w:pPr>
            <w:r>
              <w:rPr>
                <w:color w:val="000000"/>
                <w:sz w:val="22"/>
                <w:szCs w:val="22"/>
              </w:rPr>
              <w:t>4,622</w:t>
            </w:r>
          </w:p>
        </w:tc>
        <w:tc>
          <w:tcPr>
            <w:tcW w:w="1276" w:type="dxa"/>
            <w:tcBorders>
              <w:top w:val="nil"/>
              <w:left w:val="nil"/>
              <w:bottom w:val="nil"/>
              <w:right w:val="nil"/>
            </w:tcBorders>
            <w:shd w:val="clear" w:color="auto" w:fill="auto"/>
            <w:vAlign w:val="bottom"/>
          </w:tcPr>
          <w:p w14:paraId="2530BF34" w14:textId="014D3D4C" w:rsidR="00571881" w:rsidRPr="00E86101" w:rsidRDefault="00571881" w:rsidP="00571881">
            <w:pPr>
              <w:jc w:val="center"/>
              <w:rPr>
                <w:color w:val="000000"/>
                <w:sz w:val="22"/>
                <w:szCs w:val="22"/>
              </w:rPr>
            </w:pPr>
            <w:r w:rsidRPr="00E86101">
              <w:rPr>
                <w:color w:val="000000"/>
                <w:sz w:val="22"/>
                <w:szCs w:val="22"/>
              </w:rPr>
              <w:t>2,851</w:t>
            </w:r>
          </w:p>
        </w:tc>
      </w:tr>
      <w:tr w:rsidR="00571881" w:rsidRPr="00E86101" w14:paraId="04F1F4B8" w14:textId="77777777" w:rsidTr="37406AE5">
        <w:trPr>
          <w:trHeight w:val="227"/>
        </w:trPr>
        <w:tc>
          <w:tcPr>
            <w:tcW w:w="4693" w:type="dxa"/>
            <w:tcBorders>
              <w:top w:val="nil"/>
              <w:left w:val="nil"/>
              <w:bottom w:val="nil"/>
              <w:right w:val="nil"/>
            </w:tcBorders>
            <w:noWrap/>
            <w:vAlign w:val="bottom"/>
          </w:tcPr>
          <w:p w14:paraId="2F4A1C26" w14:textId="77777777" w:rsidR="00571881" w:rsidRPr="00E86101" w:rsidRDefault="00571881" w:rsidP="00571881">
            <w:pPr>
              <w:rPr>
                <w:color w:val="000000"/>
                <w:sz w:val="22"/>
                <w:szCs w:val="22"/>
              </w:rPr>
            </w:pPr>
            <w:r w:rsidRPr="00E86101">
              <w:rPr>
                <w:color w:val="000000"/>
                <w:sz w:val="22"/>
                <w:szCs w:val="22"/>
              </w:rPr>
              <w:t>Other debtors</w:t>
            </w:r>
          </w:p>
        </w:tc>
        <w:tc>
          <w:tcPr>
            <w:tcW w:w="284" w:type="dxa"/>
            <w:tcBorders>
              <w:top w:val="nil"/>
              <w:left w:val="nil"/>
              <w:bottom w:val="nil"/>
              <w:right w:val="nil"/>
            </w:tcBorders>
            <w:noWrap/>
            <w:vAlign w:val="bottom"/>
          </w:tcPr>
          <w:p w14:paraId="4926A8BC"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vAlign w:val="bottom"/>
          </w:tcPr>
          <w:p w14:paraId="6B240059" w14:textId="77777777" w:rsidR="00571881" w:rsidRPr="008608DF" w:rsidRDefault="00571881" w:rsidP="00571881">
            <w:pPr>
              <w:jc w:val="center"/>
              <w:rPr>
                <w:color w:val="000000"/>
                <w:sz w:val="22"/>
                <w:szCs w:val="22"/>
              </w:rPr>
            </w:pPr>
          </w:p>
        </w:tc>
        <w:tc>
          <w:tcPr>
            <w:tcW w:w="1275" w:type="dxa"/>
            <w:tcBorders>
              <w:top w:val="nil"/>
              <w:left w:val="nil"/>
              <w:bottom w:val="nil"/>
              <w:right w:val="nil"/>
            </w:tcBorders>
            <w:shd w:val="clear" w:color="auto" w:fill="auto"/>
            <w:noWrap/>
            <w:vAlign w:val="bottom"/>
          </w:tcPr>
          <w:p w14:paraId="5F2E3E2E" w14:textId="59D0F411" w:rsidR="00571881" w:rsidRPr="008608DF" w:rsidRDefault="00D06E16" w:rsidP="00571881">
            <w:pPr>
              <w:jc w:val="center"/>
              <w:rPr>
                <w:color w:val="000000"/>
                <w:sz w:val="22"/>
                <w:szCs w:val="22"/>
              </w:rPr>
            </w:pPr>
            <w:r w:rsidRPr="008608DF">
              <w:rPr>
                <w:color w:val="000000"/>
                <w:sz w:val="22"/>
                <w:szCs w:val="22"/>
              </w:rPr>
              <w:t>8,346</w:t>
            </w:r>
          </w:p>
        </w:tc>
        <w:tc>
          <w:tcPr>
            <w:tcW w:w="1276" w:type="dxa"/>
            <w:tcBorders>
              <w:top w:val="nil"/>
              <w:left w:val="nil"/>
              <w:bottom w:val="nil"/>
              <w:right w:val="nil"/>
            </w:tcBorders>
            <w:shd w:val="clear" w:color="auto" w:fill="auto"/>
            <w:vAlign w:val="bottom"/>
          </w:tcPr>
          <w:p w14:paraId="0C1461A0" w14:textId="14C0367A" w:rsidR="00571881" w:rsidRPr="00E86101" w:rsidRDefault="00571881" w:rsidP="00571881">
            <w:pPr>
              <w:jc w:val="center"/>
              <w:rPr>
                <w:color w:val="000000"/>
                <w:sz w:val="22"/>
                <w:szCs w:val="22"/>
              </w:rPr>
            </w:pPr>
            <w:r w:rsidRPr="00E86101">
              <w:rPr>
                <w:color w:val="000000"/>
                <w:sz w:val="22"/>
                <w:szCs w:val="22"/>
              </w:rPr>
              <w:t>6,868</w:t>
            </w:r>
          </w:p>
        </w:tc>
      </w:tr>
      <w:tr w:rsidR="00571881" w:rsidRPr="00E86101" w14:paraId="38036623" w14:textId="77777777" w:rsidTr="37406AE5">
        <w:trPr>
          <w:trHeight w:val="227"/>
        </w:trPr>
        <w:tc>
          <w:tcPr>
            <w:tcW w:w="4693" w:type="dxa"/>
            <w:tcBorders>
              <w:top w:val="nil"/>
              <w:left w:val="nil"/>
              <w:bottom w:val="nil"/>
              <w:right w:val="nil"/>
            </w:tcBorders>
            <w:noWrap/>
            <w:vAlign w:val="bottom"/>
          </w:tcPr>
          <w:p w14:paraId="5145F628" w14:textId="77777777" w:rsidR="00571881" w:rsidRPr="00E86101" w:rsidRDefault="00571881" w:rsidP="00571881">
            <w:pPr>
              <w:rPr>
                <w:color w:val="000000"/>
                <w:sz w:val="22"/>
                <w:szCs w:val="22"/>
              </w:rPr>
            </w:pPr>
            <w:r w:rsidRPr="00E86101">
              <w:rPr>
                <w:color w:val="000000"/>
                <w:sz w:val="22"/>
                <w:szCs w:val="22"/>
              </w:rPr>
              <w:t>Due from other group companies</w:t>
            </w:r>
          </w:p>
        </w:tc>
        <w:tc>
          <w:tcPr>
            <w:tcW w:w="284" w:type="dxa"/>
            <w:tcBorders>
              <w:top w:val="nil"/>
              <w:left w:val="nil"/>
              <w:bottom w:val="nil"/>
              <w:right w:val="nil"/>
            </w:tcBorders>
            <w:noWrap/>
            <w:vAlign w:val="bottom"/>
          </w:tcPr>
          <w:p w14:paraId="04014908"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vAlign w:val="bottom"/>
          </w:tcPr>
          <w:p w14:paraId="405B6BFB" w14:textId="77777777" w:rsidR="00571881" w:rsidRPr="008608DF" w:rsidRDefault="00571881" w:rsidP="00571881">
            <w:pPr>
              <w:jc w:val="center"/>
              <w:rPr>
                <w:color w:val="000000"/>
                <w:sz w:val="22"/>
                <w:szCs w:val="22"/>
              </w:rPr>
            </w:pPr>
          </w:p>
        </w:tc>
        <w:tc>
          <w:tcPr>
            <w:tcW w:w="1275" w:type="dxa"/>
            <w:tcBorders>
              <w:top w:val="nil"/>
              <w:left w:val="nil"/>
              <w:right w:val="nil"/>
            </w:tcBorders>
            <w:shd w:val="clear" w:color="auto" w:fill="auto"/>
            <w:noWrap/>
            <w:vAlign w:val="bottom"/>
          </w:tcPr>
          <w:p w14:paraId="0E4A5F3E" w14:textId="45113B10" w:rsidR="00571881" w:rsidRPr="008608DF" w:rsidRDefault="00D06E16" w:rsidP="00571881">
            <w:pPr>
              <w:jc w:val="center"/>
              <w:rPr>
                <w:color w:val="000000"/>
                <w:sz w:val="22"/>
                <w:szCs w:val="22"/>
              </w:rPr>
            </w:pPr>
            <w:r w:rsidRPr="008608DF">
              <w:rPr>
                <w:color w:val="000000"/>
                <w:sz w:val="22"/>
                <w:szCs w:val="22"/>
              </w:rPr>
              <w:t>8,</w:t>
            </w:r>
            <w:r w:rsidR="00165BAB" w:rsidRPr="008608DF">
              <w:rPr>
                <w:color w:val="000000"/>
                <w:sz w:val="22"/>
                <w:szCs w:val="22"/>
              </w:rPr>
              <w:t>536</w:t>
            </w:r>
          </w:p>
        </w:tc>
        <w:tc>
          <w:tcPr>
            <w:tcW w:w="1276" w:type="dxa"/>
            <w:tcBorders>
              <w:top w:val="nil"/>
              <w:left w:val="nil"/>
              <w:right w:val="nil"/>
            </w:tcBorders>
            <w:shd w:val="clear" w:color="auto" w:fill="auto"/>
            <w:vAlign w:val="bottom"/>
          </w:tcPr>
          <w:p w14:paraId="563485F2" w14:textId="0A11D0DB" w:rsidR="00571881" w:rsidRPr="00E86101" w:rsidRDefault="00571881" w:rsidP="00571881">
            <w:pPr>
              <w:jc w:val="center"/>
              <w:rPr>
                <w:color w:val="000000"/>
                <w:sz w:val="22"/>
                <w:szCs w:val="22"/>
              </w:rPr>
            </w:pPr>
            <w:r w:rsidRPr="00E86101">
              <w:rPr>
                <w:color w:val="000000"/>
                <w:sz w:val="22"/>
                <w:szCs w:val="22"/>
              </w:rPr>
              <w:t>11,2</w:t>
            </w:r>
            <w:r>
              <w:rPr>
                <w:color w:val="000000"/>
                <w:sz w:val="22"/>
                <w:szCs w:val="22"/>
              </w:rPr>
              <w:t>66</w:t>
            </w:r>
          </w:p>
        </w:tc>
      </w:tr>
      <w:tr w:rsidR="00571881" w:rsidRPr="008608DF" w14:paraId="00B6B77B" w14:textId="77777777" w:rsidTr="37406AE5">
        <w:trPr>
          <w:trHeight w:val="227"/>
        </w:trPr>
        <w:tc>
          <w:tcPr>
            <w:tcW w:w="4693" w:type="dxa"/>
            <w:tcBorders>
              <w:top w:val="nil"/>
              <w:left w:val="nil"/>
              <w:bottom w:val="nil"/>
              <w:right w:val="nil"/>
            </w:tcBorders>
            <w:noWrap/>
            <w:vAlign w:val="bottom"/>
          </w:tcPr>
          <w:p w14:paraId="757222A8" w14:textId="77777777" w:rsidR="00571881" w:rsidRPr="00E86101" w:rsidRDefault="00571881" w:rsidP="00571881">
            <w:pPr>
              <w:rPr>
                <w:color w:val="000000"/>
                <w:sz w:val="22"/>
                <w:szCs w:val="22"/>
              </w:rPr>
            </w:pPr>
          </w:p>
        </w:tc>
        <w:tc>
          <w:tcPr>
            <w:tcW w:w="284" w:type="dxa"/>
            <w:tcBorders>
              <w:top w:val="nil"/>
              <w:left w:val="nil"/>
              <w:bottom w:val="nil"/>
              <w:right w:val="nil"/>
            </w:tcBorders>
            <w:noWrap/>
          </w:tcPr>
          <w:p w14:paraId="36A86DFC" w14:textId="77777777" w:rsidR="00571881" w:rsidRPr="00E86101" w:rsidRDefault="00571881" w:rsidP="00571881">
            <w:pPr>
              <w:jc w:val="center"/>
              <w:rPr>
                <w:color w:val="000000"/>
                <w:sz w:val="22"/>
                <w:szCs w:val="22"/>
              </w:rPr>
            </w:pPr>
          </w:p>
        </w:tc>
        <w:tc>
          <w:tcPr>
            <w:tcW w:w="1134" w:type="dxa"/>
            <w:tcBorders>
              <w:top w:val="nil"/>
              <w:left w:val="nil"/>
              <w:bottom w:val="nil"/>
              <w:right w:val="nil"/>
            </w:tcBorders>
          </w:tcPr>
          <w:p w14:paraId="76902633" w14:textId="77777777" w:rsidR="00571881" w:rsidRPr="00E86101" w:rsidRDefault="00571881" w:rsidP="00571881">
            <w:pPr>
              <w:jc w:val="center"/>
              <w:rPr>
                <w:color w:val="000000"/>
                <w:sz w:val="22"/>
                <w:szCs w:val="22"/>
              </w:rPr>
            </w:pPr>
          </w:p>
        </w:tc>
        <w:tc>
          <w:tcPr>
            <w:tcW w:w="1275" w:type="dxa"/>
            <w:tcBorders>
              <w:top w:val="nil"/>
              <w:left w:val="nil"/>
              <w:bottom w:val="single" w:sz="4" w:space="0" w:color="auto"/>
              <w:right w:val="nil"/>
            </w:tcBorders>
            <w:shd w:val="clear" w:color="auto" w:fill="auto"/>
            <w:noWrap/>
          </w:tcPr>
          <w:p w14:paraId="13166193" w14:textId="77777777" w:rsidR="00571881" w:rsidRPr="008608DF" w:rsidRDefault="00571881" w:rsidP="00571881">
            <w:pPr>
              <w:jc w:val="center"/>
              <w:rPr>
                <w:color w:val="000000"/>
                <w:sz w:val="22"/>
                <w:szCs w:val="22"/>
                <w:u w:val="single"/>
              </w:rPr>
            </w:pPr>
          </w:p>
        </w:tc>
        <w:tc>
          <w:tcPr>
            <w:tcW w:w="1276" w:type="dxa"/>
            <w:tcBorders>
              <w:top w:val="nil"/>
              <w:left w:val="nil"/>
              <w:bottom w:val="single" w:sz="4" w:space="0" w:color="auto"/>
              <w:right w:val="nil"/>
            </w:tcBorders>
            <w:shd w:val="clear" w:color="auto" w:fill="auto"/>
          </w:tcPr>
          <w:p w14:paraId="5CA9FF5F" w14:textId="77777777" w:rsidR="00571881" w:rsidRPr="008608DF" w:rsidRDefault="00571881" w:rsidP="00571881">
            <w:pPr>
              <w:jc w:val="center"/>
              <w:rPr>
                <w:color w:val="000000"/>
                <w:sz w:val="22"/>
                <w:szCs w:val="22"/>
                <w:u w:val="single"/>
              </w:rPr>
            </w:pPr>
          </w:p>
        </w:tc>
      </w:tr>
      <w:tr w:rsidR="00571881" w:rsidRPr="008608DF" w14:paraId="2EE7BD67" w14:textId="77777777" w:rsidTr="37406AE5">
        <w:trPr>
          <w:trHeight w:val="227"/>
        </w:trPr>
        <w:tc>
          <w:tcPr>
            <w:tcW w:w="4693" w:type="dxa"/>
            <w:tcBorders>
              <w:top w:val="nil"/>
              <w:left w:val="nil"/>
              <w:bottom w:val="nil"/>
              <w:right w:val="nil"/>
            </w:tcBorders>
            <w:noWrap/>
            <w:vAlign w:val="bottom"/>
          </w:tcPr>
          <w:p w14:paraId="7CA9A699" w14:textId="77777777" w:rsidR="00571881" w:rsidRPr="008608DF" w:rsidRDefault="00571881" w:rsidP="00571881">
            <w:pPr>
              <w:rPr>
                <w:color w:val="000000"/>
                <w:sz w:val="22"/>
                <w:szCs w:val="22"/>
              </w:rPr>
            </w:pPr>
            <w:r w:rsidRPr="008608DF">
              <w:rPr>
                <w:color w:val="000000"/>
                <w:sz w:val="22"/>
                <w:szCs w:val="22"/>
              </w:rPr>
              <w:t>Total</w:t>
            </w:r>
          </w:p>
        </w:tc>
        <w:tc>
          <w:tcPr>
            <w:tcW w:w="284" w:type="dxa"/>
            <w:tcBorders>
              <w:top w:val="nil"/>
              <w:left w:val="nil"/>
              <w:bottom w:val="nil"/>
              <w:right w:val="nil"/>
            </w:tcBorders>
            <w:noWrap/>
            <w:vAlign w:val="bottom"/>
          </w:tcPr>
          <w:p w14:paraId="13692F47" w14:textId="77777777" w:rsidR="00571881" w:rsidRPr="008608DF" w:rsidRDefault="00571881" w:rsidP="00571881">
            <w:pPr>
              <w:jc w:val="center"/>
              <w:rPr>
                <w:color w:val="000000"/>
                <w:sz w:val="22"/>
                <w:szCs w:val="22"/>
              </w:rPr>
            </w:pPr>
          </w:p>
        </w:tc>
        <w:tc>
          <w:tcPr>
            <w:tcW w:w="1134" w:type="dxa"/>
            <w:tcBorders>
              <w:top w:val="nil"/>
              <w:left w:val="nil"/>
              <w:bottom w:val="nil"/>
              <w:right w:val="nil"/>
            </w:tcBorders>
            <w:vAlign w:val="bottom"/>
          </w:tcPr>
          <w:p w14:paraId="454760D4" w14:textId="77777777" w:rsidR="00571881" w:rsidRPr="008608DF" w:rsidRDefault="00571881" w:rsidP="00571881">
            <w:pPr>
              <w:jc w:val="center"/>
              <w:rPr>
                <w:color w:val="000000"/>
                <w:sz w:val="22"/>
                <w:szCs w:val="22"/>
              </w:rPr>
            </w:pPr>
          </w:p>
        </w:tc>
        <w:tc>
          <w:tcPr>
            <w:tcW w:w="1275" w:type="dxa"/>
            <w:tcBorders>
              <w:top w:val="single" w:sz="4" w:space="0" w:color="auto"/>
              <w:left w:val="nil"/>
              <w:bottom w:val="single" w:sz="4" w:space="0" w:color="auto"/>
              <w:right w:val="nil"/>
            </w:tcBorders>
            <w:shd w:val="clear" w:color="auto" w:fill="auto"/>
            <w:noWrap/>
            <w:vAlign w:val="bottom"/>
          </w:tcPr>
          <w:p w14:paraId="5E5A7B08" w14:textId="55CAB1A3" w:rsidR="00571881" w:rsidRPr="008608DF" w:rsidRDefault="00D06E16" w:rsidP="00571881">
            <w:pPr>
              <w:jc w:val="center"/>
              <w:rPr>
                <w:color w:val="000000"/>
                <w:sz w:val="22"/>
                <w:szCs w:val="22"/>
              </w:rPr>
            </w:pPr>
            <w:r w:rsidRPr="008608DF">
              <w:rPr>
                <w:color w:val="000000"/>
                <w:sz w:val="22"/>
                <w:szCs w:val="22"/>
              </w:rPr>
              <w:t>47,</w:t>
            </w:r>
            <w:r w:rsidR="00165BAB" w:rsidRPr="008608DF">
              <w:rPr>
                <w:color w:val="000000"/>
                <w:sz w:val="22"/>
                <w:szCs w:val="22"/>
              </w:rPr>
              <w:t>729</w:t>
            </w:r>
          </w:p>
        </w:tc>
        <w:tc>
          <w:tcPr>
            <w:tcW w:w="1276" w:type="dxa"/>
            <w:tcBorders>
              <w:top w:val="single" w:sz="4" w:space="0" w:color="auto"/>
              <w:left w:val="nil"/>
              <w:bottom w:val="single" w:sz="4" w:space="0" w:color="auto"/>
              <w:right w:val="nil"/>
            </w:tcBorders>
            <w:shd w:val="clear" w:color="auto" w:fill="auto"/>
            <w:vAlign w:val="bottom"/>
          </w:tcPr>
          <w:p w14:paraId="502ECFD3" w14:textId="3228E3D0" w:rsidR="00571881" w:rsidRPr="008608DF" w:rsidRDefault="005A64BA" w:rsidP="00571881">
            <w:pPr>
              <w:jc w:val="center"/>
              <w:rPr>
                <w:color w:val="000000"/>
                <w:sz w:val="22"/>
                <w:szCs w:val="22"/>
              </w:rPr>
            </w:pPr>
            <w:r w:rsidRPr="008608DF">
              <w:rPr>
                <w:color w:val="000000"/>
                <w:sz w:val="22"/>
                <w:szCs w:val="22"/>
              </w:rPr>
              <w:t>45,977</w:t>
            </w:r>
          </w:p>
        </w:tc>
      </w:tr>
    </w:tbl>
    <w:p w14:paraId="0B59D38A" w14:textId="77777777" w:rsidR="00BC710C" w:rsidRPr="008608DF" w:rsidRDefault="00BC710C" w:rsidP="0095060B">
      <w:pPr>
        <w:rPr>
          <w:b/>
          <w:bCs/>
          <w:color w:val="FF0000"/>
          <w:sz w:val="22"/>
          <w:szCs w:val="22"/>
        </w:rPr>
      </w:pPr>
    </w:p>
    <w:p w14:paraId="506013C1" w14:textId="74593F76" w:rsidR="00AB3802" w:rsidRPr="008608DF" w:rsidRDefault="00AB3802" w:rsidP="00AB3802">
      <w:pPr>
        <w:pStyle w:val="Text"/>
        <w:tabs>
          <w:tab w:val="clear" w:pos="284"/>
        </w:tabs>
        <w:overflowPunct/>
        <w:autoSpaceDE/>
        <w:autoSpaceDN/>
        <w:adjustRightInd/>
        <w:spacing w:after="0"/>
        <w:textAlignment w:val="auto"/>
      </w:pPr>
      <w:r w:rsidRPr="008608DF">
        <w:t>The balance due from other group companies in more than one year relates to the unsecured subordinated convertible loan with Lowther Homes Limited.  This debt was issued in November 2014 and is due to mature in 2043</w:t>
      </w:r>
      <w:r w:rsidR="009A1017" w:rsidRPr="008608DF">
        <w:t xml:space="preserve">. </w:t>
      </w:r>
      <w:r w:rsidRPr="008608DF">
        <w:t>Interest on this instrument has been ch</w:t>
      </w:r>
      <w:r w:rsidR="0023050C" w:rsidRPr="008608DF">
        <w:t xml:space="preserve">arged </w:t>
      </w:r>
      <w:r w:rsidR="000A2FCE" w:rsidRPr="008608DF">
        <w:t>at</w:t>
      </w:r>
      <w:r w:rsidR="00706F9E" w:rsidRPr="008608DF">
        <w:t xml:space="preserve"> 5.67</w:t>
      </w:r>
      <w:r w:rsidR="0023050C" w:rsidRPr="008608DF">
        <w:t>% in the</w:t>
      </w:r>
      <w:r w:rsidR="0026661A" w:rsidRPr="008608DF">
        <w:t xml:space="preserve"> year (202</w:t>
      </w:r>
      <w:r w:rsidR="00875A64" w:rsidRPr="008608DF">
        <w:t>3</w:t>
      </w:r>
      <w:r w:rsidR="0023050C" w:rsidRPr="008608DF">
        <w:t xml:space="preserve">: </w:t>
      </w:r>
      <w:r w:rsidR="0026661A" w:rsidRPr="008608DF">
        <w:t>5.</w:t>
      </w:r>
      <w:r w:rsidR="003D2816" w:rsidRPr="008608DF">
        <w:t>67</w:t>
      </w:r>
      <w:r w:rsidRPr="008608DF">
        <w:t>%).</w:t>
      </w:r>
    </w:p>
    <w:p w14:paraId="330DB62A" w14:textId="77777777" w:rsidR="00B46CEB" w:rsidRPr="008608DF" w:rsidRDefault="00B46CEB" w:rsidP="002B79FB">
      <w:pPr>
        <w:pStyle w:val="Text"/>
        <w:tabs>
          <w:tab w:val="clear" w:pos="284"/>
        </w:tabs>
        <w:overflowPunct/>
        <w:autoSpaceDE/>
        <w:autoSpaceDN/>
        <w:adjustRightInd/>
        <w:spacing w:after="0"/>
        <w:textAlignment w:val="auto"/>
        <w:rPr>
          <w:color w:val="FF0000"/>
          <w:sz w:val="20"/>
        </w:rPr>
      </w:pPr>
    </w:p>
    <w:p w14:paraId="649E8C77" w14:textId="55F6220E" w:rsidR="002B79FB" w:rsidRPr="008608DF" w:rsidRDefault="002B79FB" w:rsidP="002B79FB">
      <w:pPr>
        <w:pStyle w:val="Text"/>
        <w:tabs>
          <w:tab w:val="clear" w:pos="284"/>
        </w:tabs>
        <w:overflowPunct/>
        <w:autoSpaceDE/>
        <w:autoSpaceDN/>
        <w:adjustRightInd/>
        <w:spacing w:after="0"/>
        <w:textAlignment w:val="auto"/>
        <w:rPr>
          <w:szCs w:val="22"/>
        </w:rPr>
      </w:pPr>
      <w:r w:rsidRPr="008608DF">
        <w:rPr>
          <w:szCs w:val="22"/>
        </w:rPr>
        <w:t xml:space="preserve">The Wheatley Foundation has agreed to deliver certain charitable community programmes on the </w:t>
      </w:r>
      <w:r w:rsidR="009A1017" w:rsidRPr="008608DF">
        <w:rPr>
          <w:szCs w:val="22"/>
        </w:rPr>
        <w:t>Wheatley Homes Glasgow’s</w:t>
      </w:r>
      <w:r w:rsidRPr="008608DF">
        <w:rPr>
          <w:szCs w:val="22"/>
        </w:rPr>
        <w:t xml:space="preserve"> behalf.  Under this arrangement, these programmes were funded in part during the year by </w:t>
      </w:r>
      <w:r w:rsidR="00053DE2" w:rsidRPr="008608DF">
        <w:rPr>
          <w:szCs w:val="22"/>
        </w:rPr>
        <w:t>Wheatley Homes Glasgow</w:t>
      </w:r>
      <w:r w:rsidRPr="008608DF">
        <w:rPr>
          <w:szCs w:val="22"/>
        </w:rPr>
        <w:t xml:space="preserve"> agreeing that the interest receipt due from Lowther Homes Limited would be paid directly to the Wheatley Foundation on its behalf.</w:t>
      </w:r>
    </w:p>
    <w:p w14:paraId="317F915D" w14:textId="77777777" w:rsidR="002323C6" w:rsidRPr="008608DF" w:rsidRDefault="002323C6" w:rsidP="00665A3D">
      <w:pPr>
        <w:pStyle w:val="Text"/>
        <w:tabs>
          <w:tab w:val="clear" w:pos="284"/>
        </w:tabs>
        <w:overflowPunct/>
        <w:autoSpaceDE/>
        <w:autoSpaceDN/>
        <w:adjustRightInd/>
        <w:spacing w:after="0"/>
        <w:textAlignment w:val="auto"/>
        <w:rPr>
          <w:szCs w:val="22"/>
        </w:rPr>
      </w:pPr>
    </w:p>
    <w:p w14:paraId="05F8785A" w14:textId="77777777" w:rsidR="002323C6" w:rsidRPr="008608DF" w:rsidRDefault="002323C6" w:rsidP="002323C6">
      <w:pPr>
        <w:rPr>
          <w:sz w:val="22"/>
          <w:szCs w:val="22"/>
        </w:rPr>
      </w:pPr>
      <w:r w:rsidRPr="008608DF">
        <w:rPr>
          <w:sz w:val="22"/>
          <w:szCs w:val="22"/>
        </w:rPr>
        <w:t>Amounts owed by group undertakings and due within one year are unsecured, interest free, have no fixed date of repayment and are repayable on demand.</w:t>
      </w:r>
    </w:p>
    <w:p w14:paraId="4E086863" w14:textId="77777777" w:rsidR="00053DE2" w:rsidRPr="008608DF" w:rsidRDefault="00053DE2" w:rsidP="0065409F">
      <w:pPr>
        <w:rPr>
          <w:b/>
          <w:bCs/>
          <w:color w:val="000000"/>
          <w:sz w:val="22"/>
          <w:szCs w:val="22"/>
        </w:rPr>
      </w:pPr>
    </w:p>
    <w:p w14:paraId="7782B4AB" w14:textId="4D83A2C6" w:rsidR="000C5886" w:rsidRPr="008608DF" w:rsidRDefault="00E615B6" w:rsidP="0065409F">
      <w:pPr>
        <w:rPr>
          <w:b/>
          <w:bCs/>
          <w:color w:val="000000"/>
          <w:sz w:val="22"/>
          <w:szCs w:val="22"/>
        </w:rPr>
      </w:pPr>
      <w:r w:rsidRPr="008608DF">
        <w:rPr>
          <w:b/>
          <w:bCs/>
          <w:color w:val="000000"/>
          <w:sz w:val="22"/>
          <w:szCs w:val="22"/>
        </w:rPr>
        <w:t>19</w:t>
      </w:r>
      <w:r w:rsidR="000C5886" w:rsidRPr="008608DF">
        <w:rPr>
          <w:b/>
          <w:bCs/>
          <w:color w:val="000000"/>
          <w:sz w:val="22"/>
          <w:szCs w:val="22"/>
        </w:rPr>
        <w:t xml:space="preserve">. </w:t>
      </w:r>
      <w:r w:rsidR="000C5886" w:rsidRPr="008608DF">
        <w:rPr>
          <w:b/>
          <w:bCs/>
          <w:color w:val="000000"/>
          <w:sz w:val="22"/>
          <w:szCs w:val="22"/>
        </w:rPr>
        <w:tab/>
        <w:t>Creditors: amounts falling due within one year</w:t>
      </w:r>
      <w:r w:rsidR="00816ABC" w:rsidRPr="008608DF">
        <w:rPr>
          <w:b/>
          <w:bCs/>
          <w:color w:val="000000"/>
          <w:sz w:val="22"/>
          <w:szCs w:val="22"/>
        </w:rPr>
        <w:t xml:space="preserve"> </w:t>
      </w:r>
    </w:p>
    <w:tbl>
      <w:tblPr>
        <w:tblW w:w="8970" w:type="dxa"/>
        <w:jc w:val="right"/>
        <w:tblLayout w:type="fixed"/>
        <w:tblLook w:val="0000" w:firstRow="0" w:lastRow="0" w:firstColumn="0" w:lastColumn="0" w:noHBand="0" w:noVBand="0"/>
      </w:tblPr>
      <w:tblGrid>
        <w:gridCol w:w="4650"/>
        <w:gridCol w:w="360"/>
        <w:gridCol w:w="1369"/>
        <w:gridCol w:w="1331"/>
        <w:gridCol w:w="1260"/>
      </w:tblGrid>
      <w:tr w:rsidR="00816ABC" w:rsidRPr="008608DF" w14:paraId="3E055D2D" w14:textId="77777777" w:rsidTr="1D43C007">
        <w:trPr>
          <w:cantSplit/>
          <w:trHeight w:val="227"/>
          <w:jc w:val="right"/>
        </w:trPr>
        <w:tc>
          <w:tcPr>
            <w:tcW w:w="4650" w:type="dxa"/>
            <w:tcBorders>
              <w:top w:val="nil"/>
              <w:left w:val="nil"/>
              <w:bottom w:val="nil"/>
              <w:right w:val="nil"/>
            </w:tcBorders>
            <w:noWrap/>
            <w:vAlign w:val="bottom"/>
          </w:tcPr>
          <w:p w14:paraId="6C5A02F9" w14:textId="77777777" w:rsidR="00816ABC" w:rsidRPr="008608DF" w:rsidRDefault="00816ABC" w:rsidP="00FD5666">
            <w:pPr>
              <w:jc w:val="right"/>
              <w:rPr>
                <w:b/>
                <w:bCs/>
                <w:color w:val="000000"/>
                <w:sz w:val="22"/>
                <w:szCs w:val="22"/>
              </w:rPr>
            </w:pPr>
          </w:p>
        </w:tc>
        <w:tc>
          <w:tcPr>
            <w:tcW w:w="360" w:type="dxa"/>
            <w:tcBorders>
              <w:top w:val="nil"/>
              <w:left w:val="nil"/>
              <w:bottom w:val="nil"/>
              <w:right w:val="nil"/>
            </w:tcBorders>
            <w:noWrap/>
          </w:tcPr>
          <w:p w14:paraId="5430F83A" w14:textId="77777777" w:rsidR="00816ABC" w:rsidRPr="008608DF" w:rsidRDefault="00816ABC" w:rsidP="00FD5666">
            <w:pPr>
              <w:jc w:val="center"/>
              <w:rPr>
                <w:b/>
                <w:bCs/>
                <w:color w:val="000000"/>
                <w:sz w:val="22"/>
                <w:szCs w:val="22"/>
              </w:rPr>
            </w:pPr>
          </w:p>
        </w:tc>
        <w:tc>
          <w:tcPr>
            <w:tcW w:w="1369" w:type="dxa"/>
            <w:tcBorders>
              <w:top w:val="nil"/>
              <w:left w:val="nil"/>
              <w:bottom w:val="nil"/>
              <w:right w:val="nil"/>
            </w:tcBorders>
          </w:tcPr>
          <w:p w14:paraId="75AFA6F4" w14:textId="77777777" w:rsidR="00816ABC" w:rsidRPr="008608DF" w:rsidRDefault="00816ABC" w:rsidP="00FD5666">
            <w:pPr>
              <w:jc w:val="center"/>
              <w:rPr>
                <w:b/>
                <w:bCs/>
                <w:color w:val="000000"/>
                <w:sz w:val="22"/>
                <w:szCs w:val="22"/>
              </w:rPr>
            </w:pPr>
          </w:p>
        </w:tc>
        <w:tc>
          <w:tcPr>
            <w:tcW w:w="1331" w:type="dxa"/>
            <w:tcBorders>
              <w:top w:val="nil"/>
              <w:left w:val="nil"/>
              <w:bottom w:val="nil"/>
              <w:right w:val="nil"/>
            </w:tcBorders>
            <w:shd w:val="clear" w:color="auto" w:fill="auto"/>
            <w:noWrap/>
          </w:tcPr>
          <w:p w14:paraId="6EA4CF55" w14:textId="60481A5D" w:rsidR="00816ABC" w:rsidRPr="008608DF" w:rsidRDefault="00816ABC" w:rsidP="0014352F">
            <w:pPr>
              <w:jc w:val="center"/>
              <w:rPr>
                <w:b/>
                <w:bCs/>
                <w:color w:val="000000"/>
                <w:sz w:val="22"/>
                <w:szCs w:val="22"/>
              </w:rPr>
            </w:pPr>
            <w:r w:rsidRPr="008608DF">
              <w:rPr>
                <w:b/>
                <w:bCs/>
                <w:color w:val="000000"/>
                <w:sz w:val="22"/>
                <w:szCs w:val="22"/>
              </w:rPr>
              <w:t>20</w:t>
            </w:r>
            <w:r w:rsidR="0014352F" w:rsidRPr="008608DF">
              <w:rPr>
                <w:b/>
                <w:bCs/>
                <w:color w:val="000000"/>
                <w:sz w:val="22"/>
                <w:szCs w:val="22"/>
              </w:rPr>
              <w:t>2</w:t>
            </w:r>
            <w:r w:rsidR="00875A64" w:rsidRPr="008608DF">
              <w:rPr>
                <w:b/>
                <w:bCs/>
                <w:color w:val="000000"/>
                <w:sz w:val="22"/>
                <w:szCs w:val="22"/>
              </w:rPr>
              <w:t>4</w:t>
            </w:r>
          </w:p>
        </w:tc>
        <w:tc>
          <w:tcPr>
            <w:tcW w:w="1260" w:type="dxa"/>
            <w:tcBorders>
              <w:top w:val="nil"/>
              <w:left w:val="nil"/>
              <w:bottom w:val="nil"/>
              <w:right w:val="nil"/>
            </w:tcBorders>
            <w:shd w:val="clear" w:color="auto" w:fill="auto"/>
          </w:tcPr>
          <w:p w14:paraId="43B2D0E9" w14:textId="2941C6C1" w:rsidR="00816ABC" w:rsidRPr="008608DF" w:rsidRDefault="0023050C" w:rsidP="0014352F">
            <w:pPr>
              <w:jc w:val="center"/>
              <w:rPr>
                <w:b/>
                <w:bCs/>
                <w:color w:val="000000"/>
                <w:sz w:val="22"/>
                <w:szCs w:val="22"/>
              </w:rPr>
            </w:pPr>
            <w:r w:rsidRPr="008608DF">
              <w:rPr>
                <w:b/>
                <w:bCs/>
                <w:color w:val="000000"/>
                <w:sz w:val="22"/>
                <w:szCs w:val="22"/>
              </w:rPr>
              <w:t>202</w:t>
            </w:r>
            <w:r w:rsidR="00875A64" w:rsidRPr="008608DF">
              <w:rPr>
                <w:b/>
                <w:bCs/>
                <w:color w:val="000000"/>
                <w:sz w:val="22"/>
                <w:szCs w:val="22"/>
              </w:rPr>
              <w:t>3</w:t>
            </w:r>
          </w:p>
        </w:tc>
      </w:tr>
      <w:tr w:rsidR="00A70E3A" w:rsidRPr="008608DF" w14:paraId="0C1C6A7A" w14:textId="77777777" w:rsidTr="1D43C007">
        <w:trPr>
          <w:cantSplit/>
          <w:trHeight w:val="227"/>
          <w:jc w:val="right"/>
        </w:trPr>
        <w:tc>
          <w:tcPr>
            <w:tcW w:w="4650" w:type="dxa"/>
            <w:tcBorders>
              <w:top w:val="nil"/>
              <w:left w:val="nil"/>
              <w:bottom w:val="nil"/>
              <w:right w:val="nil"/>
            </w:tcBorders>
            <w:noWrap/>
            <w:vAlign w:val="bottom"/>
          </w:tcPr>
          <w:p w14:paraId="6ED45BB7" w14:textId="77777777" w:rsidR="00A70E3A" w:rsidRPr="008608DF" w:rsidRDefault="00A70E3A" w:rsidP="00FD5666">
            <w:pPr>
              <w:jc w:val="right"/>
              <w:rPr>
                <w:b/>
                <w:bCs/>
                <w:color w:val="000000"/>
                <w:sz w:val="22"/>
                <w:szCs w:val="22"/>
              </w:rPr>
            </w:pPr>
          </w:p>
        </w:tc>
        <w:tc>
          <w:tcPr>
            <w:tcW w:w="360" w:type="dxa"/>
            <w:tcBorders>
              <w:top w:val="nil"/>
              <w:left w:val="nil"/>
              <w:bottom w:val="nil"/>
              <w:right w:val="nil"/>
            </w:tcBorders>
            <w:noWrap/>
            <w:vAlign w:val="bottom"/>
          </w:tcPr>
          <w:p w14:paraId="63CF698C" w14:textId="77777777" w:rsidR="00A70E3A" w:rsidRPr="008608DF" w:rsidRDefault="00A70E3A" w:rsidP="00FD5666">
            <w:pPr>
              <w:jc w:val="center"/>
              <w:rPr>
                <w:b/>
                <w:bCs/>
                <w:color w:val="000000"/>
                <w:sz w:val="22"/>
                <w:szCs w:val="22"/>
              </w:rPr>
            </w:pPr>
          </w:p>
        </w:tc>
        <w:tc>
          <w:tcPr>
            <w:tcW w:w="1369" w:type="dxa"/>
            <w:tcBorders>
              <w:top w:val="nil"/>
              <w:left w:val="nil"/>
              <w:bottom w:val="nil"/>
              <w:right w:val="nil"/>
            </w:tcBorders>
            <w:vAlign w:val="bottom"/>
          </w:tcPr>
          <w:p w14:paraId="2711199F" w14:textId="77777777" w:rsidR="00A70E3A" w:rsidRPr="008608DF" w:rsidRDefault="00A70E3A" w:rsidP="00FD5666">
            <w:pPr>
              <w:jc w:val="center"/>
              <w:rPr>
                <w:b/>
                <w:bCs/>
                <w:color w:val="000000"/>
                <w:sz w:val="22"/>
                <w:szCs w:val="22"/>
              </w:rPr>
            </w:pPr>
          </w:p>
        </w:tc>
        <w:tc>
          <w:tcPr>
            <w:tcW w:w="1331" w:type="dxa"/>
            <w:tcBorders>
              <w:top w:val="nil"/>
              <w:left w:val="nil"/>
              <w:bottom w:val="nil"/>
              <w:right w:val="nil"/>
            </w:tcBorders>
            <w:shd w:val="clear" w:color="auto" w:fill="auto"/>
            <w:noWrap/>
            <w:vAlign w:val="bottom"/>
          </w:tcPr>
          <w:p w14:paraId="5610A29B" w14:textId="77777777" w:rsidR="00A70E3A" w:rsidRPr="008608DF" w:rsidRDefault="00FB4B16" w:rsidP="00FD5666">
            <w:pPr>
              <w:jc w:val="center"/>
              <w:rPr>
                <w:b/>
                <w:bCs/>
                <w:color w:val="000000"/>
                <w:sz w:val="22"/>
                <w:szCs w:val="22"/>
              </w:rPr>
            </w:pPr>
            <w:r w:rsidRPr="008608DF">
              <w:rPr>
                <w:b/>
                <w:bCs/>
                <w:sz w:val="22"/>
                <w:szCs w:val="22"/>
              </w:rPr>
              <w:t>£’000</w:t>
            </w:r>
          </w:p>
        </w:tc>
        <w:tc>
          <w:tcPr>
            <w:tcW w:w="1260" w:type="dxa"/>
            <w:tcBorders>
              <w:top w:val="nil"/>
              <w:left w:val="nil"/>
              <w:bottom w:val="nil"/>
              <w:right w:val="nil"/>
            </w:tcBorders>
            <w:shd w:val="clear" w:color="auto" w:fill="auto"/>
            <w:vAlign w:val="bottom"/>
          </w:tcPr>
          <w:p w14:paraId="573AF6D7" w14:textId="77777777" w:rsidR="00A70E3A" w:rsidRPr="008608DF" w:rsidRDefault="00FB4B16" w:rsidP="00FD5666">
            <w:pPr>
              <w:jc w:val="center"/>
              <w:rPr>
                <w:b/>
                <w:bCs/>
                <w:color w:val="000000"/>
                <w:sz w:val="22"/>
                <w:szCs w:val="22"/>
              </w:rPr>
            </w:pPr>
            <w:r w:rsidRPr="008608DF">
              <w:rPr>
                <w:b/>
                <w:bCs/>
                <w:sz w:val="22"/>
                <w:szCs w:val="22"/>
              </w:rPr>
              <w:t>£’000</w:t>
            </w:r>
          </w:p>
        </w:tc>
      </w:tr>
      <w:tr w:rsidR="00660672" w:rsidRPr="008608DF" w14:paraId="0638E8E2" w14:textId="77777777" w:rsidTr="0021257E">
        <w:trPr>
          <w:cantSplit/>
          <w:trHeight w:val="417"/>
          <w:jc w:val="right"/>
        </w:trPr>
        <w:tc>
          <w:tcPr>
            <w:tcW w:w="4650" w:type="dxa"/>
            <w:tcBorders>
              <w:top w:val="nil"/>
              <w:left w:val="nil"/>
              <w:bottom w:val="nil"/>
              <w:right w:val="nil"/>
            </w:tcBorders>
            <w:noWrap/>
            <w:vAlign w:val="bottom"/>
          </w:tcPr>
          <w:p w14:paraId="5725951D" w14:textId="77777777" w:rsidR="00660672" w:rsidRPr="008608DF" w:rsidRDefault="00660672" w:rsidP="00241B01">
            <w:pPr>
              <w:rPr>
                <w:color w:val="000000"/>
                <w:sz w:val="22"/>
                <w:szCs w:val="22"/>
              </w:rPr>
            </w:pPr>
          </w:p>
        </w:tc>
        <w:tc>
          <w:tcPr>
            <w:tcW w:w="360" w:type="dxa"/>
            <w:tcBorders>
              <w:top w:val="nil"/>
              <w:left w:val="nil"/>
              <w:bottom w:val="nil"/>
              <w:right w:val="nil"/>
            </w:tcBorders>
            <w:noWrap/>
            <w:vAlign w:val="bottom"/>
          </w:tcPr>
          <w:p w14:paraId="57D66A14" w14:textId="77777777" w:rsidR="00660672" w:rsidRPr="008608DF" w:rsidRDefault="00660672" w:rsidP="00241B01">
            <w:pPr>
              <w:jc w:val="center"/>
              <w:rPr>
                <w:b/>
                <w:bCs/>
                <w:color w:val="000000"/>
                <w:sz w:val="22"/>
                <w:szCs w:val="22"/>
              </w:rPr>
            </w:pPr>
          </w:p>
        </w:tc>
        <w:tc>
          <w:tcPr>
            <w:tcW w:w="1369" w:type="dxa"/>
            <w:tcBorders>
              <w:top w:val="nil"/>
              <w:left w:val="nil"/>
              <w:bottom w:val="nil"/>
              <w:right w:val="nil"/>
            </w:tcBorders>
            <w:vAlign w:val="bottom"/>
          </w:tcPr>
          <w:p w14:paraId="57B0545C" w14:textId="77777777" w:rsidR="00660672" w:rsidRPr="008608DF" w:rsidRDefault="00660672" w:rsidP="00241B01">
            <w:pPr>
              <w:jc w:val="center"/>
              <w:rPr>
                <w:b/>
                <w:bCs/>
                <w:color w:val="000000"/>
                <w:sz w:val="22"/>
                <w:szCs w:val="22"/>
              </w:rPr>
            </w:pPr>
          </w:p>
        </w:tc>
        <w:tc>
          <w:tcPr>
            <w:tcW w:w="1331" w:type="dxa"/>
            <w:tcBorders>
              <w:top w:val="nil"/>
              <w:left w:val="nil"/>
              <w:bottom w:val="nil"/>
              <w:right w:val="nil"/>
            </w:tcBorders>
            <w:shd w:val="clear" w:color="auto" w:fill="auto"/>
            <w:noWrap/>
            <w:vAlign w:val="center"/>
          </w:tcPr>
          <w:p w14:paraId="22A1381F" w14:textId="77777777" w:rsidR="00660672" w:rsidRPr="008608DF" w:rsidRDefault="00660672" w:rsidP="00241B01">
            <w:pPr>
              <w:jc w:val="center"/>
              <w:rPr>
                <w:bCs/>
                <w:color w:val="000000"/>
                <w:sz w:val="22"/>
                <w:szCs w:val="22"/>
              </w:rPr>
            </w:pPr>
          </w:p>
        </w:tc>
        <w:tc>
          <w:tcPr>
            <w:tcW w:w="1260" w:type="dxa"/>
            <w:tcBorders>
              <w:top w:val="nil"/>
              <w:left w:val="nil"/>
              <w:bottom w:val="nil"/>
              <w:right w:val="nil"/>
            </w:tcBorders>
            <w:shd w:val="clear" w:color="auto" w:fill="auto"/>
            <w:vAlign w:val="center"/>
          </w:tcPr>
          <w:p w14:paraId="1DF2C9EA" w14:textId="77777777" w:rsidR="00660672" w:rsidRPr="008608DF" w:rsidRDefault="00660672" w:rsidP="00241B01">
            <w:pPr>
              <w:jc w:val="center"/>
              <w:rPr>
                <w:bCs/>
                <w:color w:val="000000"/>
                <w:sz w:val="22"/>
                <w:szCs w:val="22"/>
              </w:rPr>
            </w:pPr>
          </w:p>
        </w:tc>
      </w:tr>
      <w:tr w:rsidR="00875A64" w:rsidRPr="008608DF" w14:paraId="14ACE8A7" w14:textId="77777777" w:rsidTr="00C151F5">
        <w:trPr>
          <w:cantSplit/>
          <w:trHeight w:val="227"/>
          <w:jc w:val="right"/>
        </w:trPr>
        <w:tc>
          <w:tcPr>
            <w:tcW w:w="4650" w:type="dxa"/>
            <w:tcBorders>
              <w:top w:val="nil"/>
              <w:left w:val="nil"/>
              <w:bottom w:val="nil"/>
              <w:right w:val="nil"/>
            </w:tcBorders>
            <w:noWrap/>
            <w:vAlign w:val="bottom"/>
          </w:tcPr>
          <w:p w14:paraId="76E83216" w14:textId="13F05D31" w:rsidR="00875A64" w:rsidRPr="008608DF" w:rsidRDefault="00875A64" w:rsidP="00875A64">
            <w:pPr>
              <w:rPr>
                <w:color w:val="000000"/>
                <w:sz w:val="22"/>
                <w:szCs w:val="22"/>
              </w:rPr>
            </w:pPr>
            <w:r w:rsidRPr="008608DF">
              <w:rPr>
                <w:color w:val="000000"/>
                <w:sz w:val="22"/>
                <w:szCs w:val="22"/>
              </w:rPr>
              <w:t>Trade creditors</w:t>
            </w:r>
          </w:p>
        </w:tc>
        <w:tc>
          <w:tcPr>
            <w:tcW w:w="360" w:type="dxa"/>
            <w:tcBorders>
              <w:top w:val="nil"/>
              <w:left w:val="nil"/>
              <w:bottom w:val="nil"/>
              <w:right w:val="nil"/>
            </w:tcBorders>
            <w:noWrap/>
            <w:vAlign w:val="bottom"/>
          </w:tcPr>
          <w:p w14:paraId="44D67D2A"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738C81CE" w14:textId="77777777" w:rsidR="00875A64" w:rsidRPr="008608DF" w:rsidRDefault="00875A64" w:rsidP="00875A64">
            <w:pPr>
              <w:jc w:val="center"/>
              <w:rPr>
                <w:color w:val="000000"/>
                <w:sz w:val="22"/>
                <w:szCs w:val="22"/>
              </w:rPr>
            </w:pPr>
          </w:p>
        </w:tc>
        <w:tc>
          <w:tcPr>
            <w:tcW w:w="1331" w:type="dxa"/>
            <w:tcBorders>
              <w:top w:val="nil"/>
              <w:left w:val="nil"/>
              <w:bottom w:val="nil"/>
              <w:right w:val="nil"/>
            </w:tcBorders>
            <w:shd w:val="clear" w:color="auto" w:fill="auto"/>
            <w:noWrap/>
            <w:vAlign w:val="center"/>
          </w:tcPr>
          <w:p w14:paraId="705CBBF6" w14:textId="297E74DB" w:rsidR="00875A64" w:rsidRPr="008608DF" w:rsidRDefault="00864771" w:rsidP="00875A64">
            <w:pPr>
              <w:jc w:val="center"/>
              <w:rPr>
                <w:bCs/>
                <w:color w:val="000000"/>
                <w:sz w:val="22"/>
                <w:szCs w:val="22"/>
              </w:rPr>
            </w:pPr>
            <w:r w:rsidRPr="008608DF">
              <w:rPr>
                <w:bCs/>
                <w:color w:val="000000"/>
                <w:sz w:val="22"/>
                <w:szCs w:val="22"/>
              </w:rPr>
              <w:t>4,969</w:t>
            </w:r>
          </w:p>
        </w:tc>
        <w:tc>
          <w:tcPr>
            <w:tcW w:w="1260" w:type="dxa"/>
            <w:tcBorders>
              <w:top w:val="nil"/>
              <w:left w:val="nil"/>
              <w:bottom w:val="nil"/>
              <w:right w:val="nil"/>
            </w:tcBorders>
            <w:shd w:val="clear" w:color="auto" w:fill="auto"/>
            <w:vAlign w:val="center"/>
          </w:tcPr>
          <w:p w14:paraId="30A3BD96" w14:textId="700DE3DE" w:rsidR="00875A64" w:rsidRPr="008608DF" w:rsidRDefault="00875A64" w:rsidP="00875A64">
            <w:pPr>
              <w:jc w:val="center"/>
              <w:rPr>
                <w:color w:val="000000"/>
                <w:sz w:val="22"/>
                <w:szCs w:val="22"/>
              </w:rPr>
            </w:pPr>
            <w:r w:rsidRPr="008608DF">
              <w:rPr>
                <w:bCs/>
                <w:color w:val="000000"/>
                <w:sz w:val="22"/>
                <w:szCs w:val="22"/>
              </w:rPr>
              <w:t>3,671</w:t>
            </w:r>
          </w:p>
        </w:tc>
      </w:tr>
      <w:tr w:rsidR="00875A64" w:rsidRPr="008608DF" w14:paraId="1333C317" w14:textId="77777777" w:rsidTr="00C151F5">
        <w:trPr>
          <w:cantSplit/>
          <w:trHeight w:val="227"/>
          <w:jc w:val="right"/>
        </w:trPr>
        <w:tc>
          <w:tcPr>
            <w:tcW w:w="4650" w:type="dxa"/>
            <w:tcBorders>
              <w:top w:val="nil"/>
              <w:left w:val="nil"/>
              <w:bottom w:val="nil"/>
              <w:right w:val="nil"/>
            </w:tcBorders>
            <w:noWrap/>
            <w:vAlign w:val="bottom"/>
          </w:tcPr>
          <w:p w14:paraId="4EE58EA7" w14:textId="70D47259" w:rsidR="00875A64" w:rsidRPr="008608DF" w:rsidRDefault="00875A64" w:rsidP="00875A64">
            <w:pPr>
              <w:rPr>
                <w:color w:val="000000"/>
                <w:sz w:val="22"/>
                <w:szCs w:val="22"/>
              </w:rPr>
            </w:pPr>
            <w:r w:rsidRPr="008608DF">
              <w:rPr>
                <w:color w:val="000000"/>
                <w:sz w:val="22"/>
                <w:szCs w:val="22"/>
              </w:rPr>
              <w:t>Accruals</w:t>
            </w:r>
          </w:p>
        </w:tc>
        <w:tc>
          <w:tcPr>
            <w:tcW w:w="360" w:type="dxa"/>
            <w:tcBorders>
              <w:top w:val="nil"/>
              <w:left w:val="nil"/>
              <w:bottom w:val="nil"/>
              <w:right w:val="nil"/>
            </w:tcBorders>
            <w:noWrap/>
            <w:vAlign w:val="bottom"/>
          </w:tcPr>
          <w:p w14:paraId="579E74C8"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74F30DDF" w14:textId="77777777" w:rsidR="00875A64" w:rsidRPr="008608DF" w:rsidRDefault="00875A64" w:rsidP="00875A64">
            <w:pPr>
              <w:jc w:val="center"/>
              <w:rPr>
                <w:color w:val="000000"/>
                <w:sz w:val="22"/>
                <w:szCs w:val="22"/>
              </w:rPr>
            </w:pPr>
          </w:p>
        </w:tc>
        <w:tc>
          <w:tcPr>
            <w:tcW w:w="1331" w:type="dxa"/>
            <w:tcBorders>
              <w:top w:val="nil"/>
              <w:left w:val="nil"/>
              <w:bottom w:val="nil"/>
              <w:right w:val="nil"/>
            </w:tcBorders>
            <w:shd w:val="clear" w:color="auto" w:fill="auto"/>
            <w:noWrap/>
            <w:vAlign w:val="center"/>
          </w:tcPr>
          <w:p w14:paraId="2B680F76" w14:textId="634AAE7E" w:rsidR="00875A64" w:rsidRPr="008608DF" w:rsidRDefault="00FF6198" w:rsidP="00875A64">
            <w:pPr>
              <w:jc w:val="center"/>
              <w:rPr>
                <w:bCs/>
                <w:color w:val="000000"/>
                <w:sz w:val="22"/>
                <w:szCs w:val="22"/>
              </w:rPr>
            </w:pPr>
            <w:r w:rsidRPr="008608DF">
              <w:rPr>
                <w:bCs/>
                <w:color w:val="000000"/>
                <w:sz w:val="22"/>
                <w:szCs w:val="22"/>
              </w:rPr>
              <w:t>24,273</w:t>
            </w:r>
          </w:p>
        </w:tc>
        <w:tc>
          <w:tcPr>
            <w:tcW w:w="1260" w:type="dxa"/>
            <w:tcBorders>
              <w:top w:val="nil"/>
              <w:left w:val="nil"/>
              <w:bottom w:val="nil"/>
              <w:right w:val="nil"/>
            </w:tcBorders>
            <w:shd w:val="clear" w:color="auto" w:fill="auto"/>
            <w:vAlign w:val="center"/>
          </w:tcPr>
          <w:p w14:paraId="5225E7A0" w14:textId="70D4B47A" w:rsidR="00875A64" w:rsidRPr="008608DF" w:rsidRDefault="00875A64" w:rsidP="00875A64">
            <w:pPr>
              <w:jc w:val="center"/>
              <w:rPr>
                <w:color w:val="000000"/>
                <w:sz w:val="22"/>
                <w:szCs w:val="22"/>
              </w:rPr>
            </w:pPr>
            <w:r w:rsidRPr="008608DF">
              <w:rPr>
                <w:bCs/>
                <w:color w:val="000000"/>
                <w:sz w:val="22"/>
                <w:szCs w:val="22"/>
              </w:rPr>
              <w:t>29,664</w:t>
            </w:r>
          </w:p>
        </w:tc>
      </w:tr>
      <w:tr w:rsidR="00875A64" w:rsidRPr="008608DF" w14:paraId="12D1A6DD" w14:textId="77777777" w:rsidTr="1D43C007">
        <w:trPr>
          <w:trHeight w:val="227"/>
          <w:jc w:val="right"/>
        </w:trPr>
        <w:tc>
          <w:tcPr>
            <w:tcW w:w="4650" w:type="dxa"/>
            <w:tcBorders>
              <w:top w:val="nil"/>
              <w:left w:val="nil"/>
              <w:bottom w:val="nil"/>
              <w:right w:val="nil"/>
            </w:tcBorders>
            <w:noWrap/>
            <w:vAlign w:val="bottom"/>
          </w:tcPr>
          <w:p w14:paraId="43CFF44A" w14:textId="16C1B56E" w:rsidR="00875A64" w:rsidRPr="008608DF" w:rsidRDefault="00875A64" w:rsidP="00875A64">
            <w:pPr>
              <w:rPr>
                <w:color w:val="000000"/>
                <w:sz w:val="22"/>
                <w:szCs w:val="22"/>
              </w:rPr>
            </w:pPr>
            <w:r w:rsidRPr="008608DF">
              <w:rPr>
                <w:color w:val="000000"/>
                <w:sz w:val="22"/>
                <w:szCs w:val="22"/>
              </w:rPr>
              <w:t>Deferred income (note 20)</w:t>
            </w:r>
          </w:p>
        </w:tc>
        <w:tc>
          <w:tcPr>
            <w:tcW w:w="360" w:type="dxa"/>
            <w:tcBorders>
              <w:top w:val="nil"/>
              <w:left w:val="nil"/>
              <w:bottom w:val="nil"/>
              <w:right w:val="nil"/>
            </w:tcBorders>
            <w:noWrap/>
            <w:vAlign w:val="bottom"/>
          </w:tcPr>
          <w:p w14:paraId="1BDB97CC"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525B2993" w14:textId="77777777" w:rsidR="00875A64" w:rsidRPr="008608DF" w:rsidRDefault="00875A64" w:rsidP="00875A64">
            <w:pPr>
              <w:rPr>
                <w:color w:val="000000"/>
                <w:sz w:val="22"/>
                <w:szCs w:val="22"/>
              </w:rPr>
            </w:pPr>
          </w:p>
        </w:tc>
        <w:tc>
          <w:tcPr>
            <w:tcW w:w="1331" w:type="dxa"/>
            <w:tcBorders>
              <w:top w:val="nil"/>
              <w:left w:val="nil"/>
              <w:bottom w:val="nil"/>
              <w:right w:val="nil"/>
            </w:tcBorders>
            <w:shd w:val="clear" w:color="auto" w:fill="auto"/>
            <w:noWrap/>
            <w:vAlign w:val="center"/>
          </w:tcPr>
          <w:p w14:paraId="0E56DCA6" w14:textId="6B73BCD3" w:rsidR="00875A64" w:rsidRPr="008608DF" w:rsidRDefault="005F2E6B" w:rsidP="00875A64">
            <w:pPr>
              <w:jc w:val="center"/>
              <w:rPr>
                <w:bCs/>
                <w:color w:val="000000"/>
                <w:sz w:val="22"/>
                <w:szCs w:val="22"/>
              </w:rPr>
            </w:pPr>
            <w:r w:rsidRPr="008608DF">
              <w:rPr>
                <w:bCs/>
                <w:color w:val="000000"/>
                <w:sz w:val="22"/>
                <w:szCs w:val="22"/>
              </w:rPr>
              <w:t>23,811</w:t>
            </w:r>
          </w:p>
        </w:tc>
        <w:tc>
          <w:tcPr>
            <w:tcW w:w="1260" w:type="dxa"/>
            <w:tcBorders>
              <w:top w:val="nil"/>
              <w:left w:val="nil"/>
              <w:bottom w:val="nil"/>
              <w:right w:val="nil"/>
            </w:tcBorders>
            <w:shd w:val="clear" w:color="auto" w:fill="auto"/>
            <w:vAlign w:val="center"/>
          </w:tcPr>
          <w:p w14:paraId="355B8387" w14:textId="01D1F35F" w:rsidR="00875A64" w:rsidRPr="008608DF" w:rsidRDefault="00875A64" w:rsidP="00875A64">
            <w:pPr>
              <w:jc w:val="center"/>
              <w:rPr>
                <w:color w:val="000000"/>
                <w:sz w:val="22"/>
                <w:szCs w:val="22"/>
              </w:rPr>
            </w:pPr>
            <w:r w:rsidRPr="008608DF">
              <w:rPr>
                <w:bCs/>
                <w:color w:val="000000"/>
                <w:sz w:val="22"/>
                <w:szCs w:val="22"/>
              </w:rPr>
              <w:t>10,864</w:t>
            </w:r>
          </w:p>
        </w:tc>
      </w:tr>
      <w:tr w:rsidR="00875A64" w:rsidRPr="008608DF" w14:paraId="0BF026F9" w14:textId="77777777" w:rsidTr="1D43C007">
        <w:trPr>
          <w:trHeight w:val="227"/>
          <w:jc w:val="right"/>
        </w:trPr>
        <w:tc>
          <w:tcPr>
            <w:tcW w:w="4650" w:type="dxa"/>
            <w:tcBorders>
              <w:top w:val="nil"/>
              <w:left w:val="nil"/>
              <w:bottom w:val="nil"/>
              <w:right w:val="nil"/>
            </w:tcBorders>
            <w:noWrap/>
            <w:vAlign w:val="bottom"/>
          </w:tcPr>
          <w:p w14:paraId="0FFB3771" w14:textId="77777777" w:rsidR="00875A64" w:rsidRPr="008608DF" w:rsidRDefault="00875A64" w:rsidP="00875A64">
            <w:pPr>
              <w:rPr>
                <w:color w:val="000000"/>
                <w:sz w:val="22"/>
                <w:szCs w:val="22"/>
              </w:rPr>
            </w:pPr>
            <w:r w:rsidRPr="008608DF">
              <w:rPr>
                <w:color w:val="000000"/>
                <w:sz w:val="22"/>
                <w:szCs w:val="22"/>
              </w:rPr>
              <w:t>Rent and service charges received in advance</w:t>
            </w:r>
          </w:p>
        </w:tc>
        <w:tc>
          <w:tcPr>
            <w:tcW w:w="360" w:type="dxa"/>
            <w:tcBorders>
              <w:top w:val="nil"/>
              <w:left w:val="nil"/>
              <w:bottom w:val="nil"/>
              <w:right w:val="nil"/>
            </w:tcBorders>
            <w:noWrap/>
            <w:vAlign w:val="bottom"/>
          </w:tcPr>
          <w:p w14:paraId="338AA4A5"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68DB296D" w14:textId="77777777" w:rsidR="00875A64" w:rsidRPr="008608DF" w:rsidRDefault="00875A64" w:rsidP="00875A64">
            <w:pPr>
              <w:rPr>
                <w:color w:val="000000"/>
                <w:sz w:val="22"/>
                <w:szCs w:val="22"/>
              </w:rPr>
            </w:pPr>
          </w:p>
        </w:tc>
        <w:tc>
          <w:tcPr>
            <w:tcW w:w="1331" w:type="dxa"/>
            <w:tcBorders>
              <w:top w:val="nil"/>
              <w:left w:val="nil"/>
              <w:bottom w:val="nil"/>
              <w:right w:val="nil"/>
            </w:tcBorders>
            <w:shd w:val="clear" w:color="auto" w:fill="auto"/>
            <w:noWrap/>
            <w:vAlign w:val="center"/>
          </w:tcPr>
          <w:p w14:paraId="3AD1327C" w14:textId="28D4F0E0" w:rsidR="00875A64" w:rsidRPr="008608DF" w:rsidRDefault="005F2E6B" w:rsidP="00875A64">
            <w:pPr>
              <w:jc w:val="center"/>
              <w:rPr>
                <w:bCs/>
                <w:color w:val="000000"/>
                <w:sz w:val="22"/>
                <w:szCs w:val="22"/>
              </w:rPr>
            </w:pPr>
            <w:r w:rsidRPr="008608DF">
              <w:rPr>
                <w:bCs/>
                <w:color w:val="000000"/>
                <w:sz w:val="22"/>
                <w:szCs w:val="22"/>
              </w:rPr>
              <w:t>19,865</w:t>
            </w:r>
          </w:p>
        </w:tc>
        <w:tc>
          <w:tcPr>
            <w:tcW w:w="1260" w:type="dxa"/>
            <w:tcBorders>
              <w:top w:val="nil"/>
              <w:left w:val="nil"/>
              <w:bottom w:val="nil"/>
              <w:right w:val="nil"/>
            </w:tcBorders>
            <w:shd w:val="clear" w:color="auto" w:fill="auto"/>
            <w:vAlign w:val="center"/>
          </w:tcPr>
          <w:p w14:paraId="068A8A81" w14:textId="630C486A" w:rsidR="00875A64" w:rsidRPr="008608DF" w:rsidRDefault="007959EB" w:rsidP="00875A64">
            <w:pPr>
              <w:jc w:val="center"/>
              <w:rPr>
                <w:color w:val="000000"/>
                <w:sz w:val="22"/>
                <w:szCs w:val="22"/>
              </w:rPr>
            </w:pPr>
            <w:r w:rsidRPr="008608DF">
              <w:rPr>
                <w:bCs/>
                <w:color w:val="000000"/>
                <w:sz w:val="22"/>
                <w:szCs w:val="22"/>
              </w:rPr>
              <w:t>12,913</w:t>
            </w:r>
          </w:p>
        </w:tc>
      </w:tr>
      <w:tr w:rsidR="00875A64" w:rsidRPr="008608DF" w14:paraId="17817DD6" w14:textId="77777777" w:rsidTr="1D43C007">
        <w:trPr>
          <w:trHeight w:val="227"/>
          <w:jc w:val="right"/>
        </w:trPr>
        <w:tc>
          <w:tcPr>
            <w:tcW w:w="4650" w:type="dxa"/>
            <w:tcBorders>
              <w:top w:val="nil"/>
              <w:left w:val="nil"/>
              <w:bottom w:val="nil"/>
              <w:right w:val="nil"/>
            </w:tcBorders>
            <w:noWrap/>
            <w:vAlign w:val="bottom"/>
          </w:tcPr>
          <w:p w14:paraId="1713C31A" w14:textId="77777777" w:rsidR="00875A64" w:rsidRPr="008608DF" w:rsidRDefault="00875A64" w:rsidP="00875A64">
            <w:pPr>
              <w:rPr>
                <w:color w:val="000000"/>
                <w:sz w:val="22"/>
                <w:szCs w:val="22"/>
              </w:rPr>
            </w:pPr>
            <w:r w:rsidRPr="008608DF">
              <w:rPr>
                <w:color w:val="000000"/>
                <w:sz w:val="22"/>
                <w:szCs w:val="22"/>
              </w:rPr>
              <w:t>Salaries, wages, other taxation and social security</w:t>
            </w:r>
          </w:p>
        </w:tc>
        <w:tc>
          <w:tcPr>
            <w:tcW w:w="360" w:type="dxa"/>
            <w:tcBorders>
              <w:top w:val="nil"/>
              <w:left w:val="nil"/>
              <w:bottom w:val="nil"/>
              <w:right w:val="nil"/>
            </w:tcBorders>
            <w:noWrap/>
            <w:vAlign w:val="bottom"/>
          </w:tcPr>
          <w:p w14:paraId="6C30691A"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183CEE2D" w14:textId="77777777" w:rsidR="00875A64" w:rsidRPr="008608DF" w:rsidRDefault="00875A64" w:rsidP="00875A64">
            <w:pPr>
              <w:jc w:val="center"/>
              <w:rPr>
                <w:color w:val="000000"/>
                <w:sz w:val="22"/>
                <w:szCs w:val="22"/>
              </w:rPr>
            </w:pPr>
          </w:p>
        </w:tc>
        <w:tc>
          <w:tcPr>
            <w:tcW w:w="1331" w:type="dxa"/>
            <w:tcBorders>
              <w:top w:val="nil"/>
              <w:left w:val="nil"/>
              <w:bottom w:val="nil"/>
              <w:right w:val="nil"/>
            </w:tcBorders>
            <w:shd w:val="clear" w:color="auto" w:fill="auto"/>
            <w:noWrap/>
            <w:vAlign w:val="center"/>
          </w:tcPr>
          <w:p w14:paraId="748A0531" w14:textId="3513795F" w:rsidR="00875A64" w:rsidRPr="008608DF" w:rsidRDefault="005F2E6B" w:rsidP="00875A64">
            <w:pPr>
              <w:jc w:val="center"/>
              <w:rPr>
                <w:bCs/>
                <w:color w:val="000000"/>
                <w:sz w:val="22"/>
                <w:szCs w:val="22"/>
              </w:rPr>
            </w:pPr>
            <w:r w:rsidRPr="008608DF">
              <w:rPr>
                <w:bCs/>
                <w:color w:val="000000"/>
                <w:sz w:val="22"/>
                <w:szCs w:val="22"/>
              </w:rPr>
              <w:t>679</w:t>
            </w:r>
          </w:p>
        </w:tc>
        <w:tc>
          <w:tcPr>
            <w:tcW w:w="1260" w:type="dxa"/>
            <w:tcBorders>
              <w:top w:val="nil"/>
              <w:left w:val="nil"/>
              <w:bottom w:val="nil"/>
              <w:right w:val="nil"/>
            </w:tcBorders>
            <w:shd w:val="clear" w:color="auto" w:fill="auto"/>
            <w:vAlign w:val="center"/>
          </w:tcPr>
          <w:p w14:paraId="6DF628A0" w14:textId="72BB7FD0" w:rsidR="00875A64" w:rsidRPr="008608DF" w:rsidRDefault="00875A64" w:rsidP="00875A64">
            <w:pPr>
              <w:jc w:val="center"/>
              <w:rPr>
                <w:color w:val="000000"/>
                <w:sz w:val="22"/>
                <w:szCs w:val="22"/>
              </w:rPr>
            </w:pPr>
            <w:r w:rsidRPr="008608DF">
              <w:rPr>
                <w:bCs/>
                <w:color w:val="000000"/>
                <w:sz w:val="22"/>
                <w:szCs w:val="22"/>
              </w:rPr>
              <w:t>2,434</w:t>
            </w:r>
          </w:p>
        </w:tc>
      </w:tr>
      <w:tr w:rsidR="00875A64" w:rsidRPr="008608DF" w14:paraId="34D385DA" w14:textId="77777777" w:rsidTr="1D43C007">
        <w:trPr>
          <w:cantSplit/>
          <w:trHeight w:val="227"/>
          <w:jc w:val="right"/>
        </w:trPr>
        <w:tc>
          <w:tcPr>
            <w:tcW w:w="4650" w:type="dxa"/>
            <w:tcBorders>
              <w:top w:val="nil"/>
              <w:left w:val="nil"/>
              <w:bottom w:val="nil"/>
              <w:right w:val="nil"/>
            </w:tcBorders>
            <w:noWrap/>
            <w:vAlign w:val="bottom"/>
          </w:tcPr>
          <w:p w14:paraId="5DC52A05" w14:textId="77777777" w:rsidR="00875A64" w:rsidRPr="008608DF" w:rsidRDefault="00875A64" w:rsidP="00875A64">
            <w:pPr>
              <w:rPr>
                <w:color w:val="000000"/>
                <w:sz w:val="22"/>
                <w:szCs w:val="22"/>
              </w:rPr>
            </w:pPr>
            <w:r w:rsidRPr="008608DF">
              <w:rPr>
                <w:color w:val="000000"/>
                <w:sz w:val="22"/>
                <w:szCs w:val="22"/>
              </w:rPr>
              <w:t>Other creditors</w:t>
            </w:r>
          </w:p>
        </w:tc>
        <w:tc>
          <w:tcPr>
            <w:tcW w:w="360" w:type="dxa"/>
            <w:tcBorders>
              <w:top w:val="nil"/>
              <w:left w:val="nil"/>
              <w:bottom w:val="nil"/>
              <w:right w:val="nil"/>
            </w:tcBorders>
            <w:noWrap/>
            <w:vAlign w:val="bottom"/>
          </w:tcPr>
          <w:p w14:paraId="6FE9F341"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7D2604F6" w14:textId="77777777" w:rsidR="00875A64" w:rsidRPr="008608DF" w:rsidRDefault="00875A64" w:rsidP="00875A64">
            <w:pPr>
              <w:jc w:val="center"/>
              <w:rPr>
                <w:color w:val="000000"/>
                <w:sz w:val="22"/>
                <w:szCs w:val="22"/>
              </w:rPr>
            </w:pPr>
          </w:p>
        </w:tc>
        <w:tc>
          <w:tcPr>
            <w:tcW w:w="1331" w:type="dxa"/>
            <w:tcBorders>
              <w:top w:val="nil"/>
              <w:left w:val="nil"/>
              <w:bottom w:val="nil"/>
              <w:right w:val="nil"/>
            </w:tcBorders>
            <w:shd w:val="clear" w:color="auto" w:fill="auto"/>
            <w:noWrap/>
            <w:vAlign w:val="center"/>
          </w:tcPr>
          <w:p w14:paraId="3699576A" w14:textId="62A1F331" w:rsidR="00875A64" w:rsidRPr="008608DF" w:rsidRDefault="005F2E6B" w:rsidP="00875A64">
            <w:pPr>
              <w:jc w:val="center"/>
              <w:rPr>
                <w:bCs/>
                <w:color w:val="000000"/>
                <w:sz w:val="22"/>
                <w:szCs w:val="22"/>
              </w:rPr>
            </w:pPr>
            <w:r w:rsidRPr="008608DF">
              <w:rPr>
                <w:bCs/>
                <w:color w:val="000000"/>
                <w:sz w:val="22"/>
                <w:szCs w:val="22"/>
              </w:rPr>
              <w:t>12,145</w:t>
            </w:r>
          </w:p>
        </w:tc>
        <w:tc>
          <w:tcPr>
            <w:tcW w:w="1260" w:type="dxa"/>
            <w:tcBorders>
              <w:top w:val="nil"/>
              <w:left w:val="nil"/>
              <w:bottom w:val="nil"/>
              <w:right w:val="nil"/>
            </w:tcBorders>
            <w:shd w:val="clear" w:color="auto" w:fill="auto"/>
            <w:vAlign w:val="center"/>
          </w:tcPr>
          <w:p w14:paraId="33BB55B3" w14:textId="49DC9A9B" w:rsidR="00875A64" w:rsidRPr="008608DF" w:rsidRDefault="00875A64" w:rsidP="00875A64">
            <w:pPr>
              <w:jc w:val="center"/>
              <w:rPr>
                <w:color w:val="000000"/>
                <w:sz w:val="22"/>
                <w:szCs w:val="22"/>
              </w:rPr>
            </w:pPr>
            <w:r w:rsidRPr="008608DF">
              <w:rPr>
                <w:bCs/>
                <w:color w:val="000000"/>
                <w:sz w:val="22"/>
                <w:szCs w:val="22"/>
              </w:rPr>
              <w:t>10,249</w:t>
            </w:r>
          </w:p>
        </w:tc>
      </w:tr>
      <w:tr w:rsidR="00875A64" w:rsidRPr="008608DF" w14:paraId="6269F266" w14:textId="77777777" w:rsidTr="1D43C007">
        <w:trPr>
          <w:cantSplit/>
          <w:trHeight w:val="227"/>
          <w:jc w:val="right"/>
        </w:trPr>
        <w:tc>
          <w:tcPr>
            <w:tcW w:w="4650" w:type="dxa"/>
            <w:tcBorders>
              <w:top w:val="nil"/>
              <w:left w:val="nil"/>
              <w:bottom w:val="nil"/>
              <w:right w:val="nil"/>
            </w:tcBorders>
            <w:noWrap/>
            <w:vAlign w:val="bottom"/>
          </w:tcPr>
          <w:p w14:paraId="31C2BD29" w14:textId="77777777" w:rsidR="00875A64" w:rsidRPr="008608DF" w:rsidRDefault="00875A64" w:rsidP="00875A64">
            <w:pPr>
              <w:rPr>
                <w:color w:val="000000"/>
                <w:sz w:val="22"/>
                <w:szCs w:val="22"/>
              </w:rPr>
            </w:pPr>
            <w:r w:rsidRPr="008608DF">
              <w:rPr>
                <w:color w:val="000000"/>
                <w:sz w:val="22"/>
                <w:szCs w:val="22"/>
              </w:rPr>
              <w:t>Due to other group companies</w:t>
            </w:r>
          </w:p>
        </w:tc>
        <w:tc>
          <w:tcPr>
            <w:tcW w:w="360" w:type="dxa"/>
            <w:tcBorders>
              <w:top w:val="nil"/>
              <w:left w:val="nil"/>
              <w:bottom w:val="nil"/>
              <w:right w:val="nil"/>
            </w:tcBorders>
            <w:noWrap/>
            <w:vAlign w:val="bottom"/>
          </w:tcPr>
          <w:p w14:paraId="16DF93E1"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1A38EB3E" w14:textId="77777777" w:rsidR="00875A64" w:rsidRPr="008608DF" w:rsidRDefault="00875A64" w:rsidP="00875A64">
            <w:pPr>
              <w:jc w:val="center"/>
              <w:rPr>
                <w:color w:val="000000"/>
                <w:sz w:val="22"/>
                <w:szCs w:val="22"/>
              </w:rPr>
            </w:pPr>
          </w:p>
        </w:tc>
        <w:tc>
          <w:tcPr>
            <w:tcW w:w="1331" w:type="dxa"/>
            <w:tcBorders>
              <w:top w:val="nil"/>
              <w:left w:val="nil"/>
              <w:right w:val="nil"/>
            </w:tcBorders>
            <w:shd w:val="clear" w:color="auto" w:fill="auto"/>
            <w:noWrap/>
            <w:vAlign w:val="center"/>
          </w:tcPr>
          <w:p w14:paraId="14A56E76" w14:textId="23655CC3" w:rsidR="00875A64" w:rsidRPr="008608DF" w:rsidRDefault="00FF6198" w:rsidP="00875A64">
            <w:pPr>
              <w:jc w:val="center"/>
              <w:rPr>
                <w:bCs/>
                <w:color w:val="000000"/>
                <w:sz w:val="22"/>
                <w:szCs w:val="22"/>
              </w:rPr>
            </w:pPr>
            <w:r w:rsidRPr="008608DF">
              <w:rPr>
                <w:bCs/>
                <w:color w:val="000000"/>
                <w:sz w:val="22"/>
                <w:szCs w:val="22"/>
              </w:rPr>
              <w:t>35,455</w:t>
            </w:r>
          </w:p>
        </w:tc>
        <w:tc>
          <w:tcPr>
            <w:tcW w:w="1260" w:type="dxa"/>
            <w:tcBorders>
              <w:top w:val="nil"/>
              <w:left w:val="nil"/>
              <w:right w:val="nil"/>
            </w:tcBorders>
            <w:shd w:val="clear" w:color="auto" w:fill="auto"/>
            <w:vAlign w:val="center"/>
          </w:tcPr>
          <w:p w14:paraId="298B5C8A" w14:textId="16E9B080" w:rsidR="00875A64" w:rsidRPr="008608DF" w:rsidRDefault="00875A64" w:rsidP="00875A64">
            <w:pPr>
              <w:jc w:val="center"/>
              <w:rPr>
                <w:color w:val="000000"/>
                <w:sz w:val="22"/>
                <w:szCs w:val="22"/>
              </w:rPr>
            </w:pPr>
            <w:r w:rsidRPr="008608DF">
              <w:rPr>
                <w:bCs/>
                <w:color w:val="000000"/>
                <w:sz w:val="22"/>
                <w:szCs w:val="22"/>
              </w:rPr>
              <w:t>34,232</w:t>
            </w:r>
          </w:p>
        </w:tc>
      </w:tr>
      <w:tr w:rsidR="00875A64" w:rsidRPr="008608DF" w14:paraId="720F6851" w14:textId="77777777" w:rsidTr="1D43C007">
        <w:trPr>
          <w:cantSplit/>
          <w:trHeight w:val="227"/>
          <w:jc w:val="right"/>
        </w:trPr>
        <w:tc>
          <w:tcPr>
            <w:tcW w:w="4650" w:type="dxa"/>
            <w:tcBorders>
              <w:top w:val="nil"/>
              <w:left w:val="nil"/>
              <w:bottom w:val="nil"/>
              <w:right w:val="nil"/>
            </w:tcBorders>
            <w:noWrap/>
            <w:vAlign w:val="bottom"/>
          </w:tcPr>
          <w:p w14:paraId="15850BD9" w14:textId="77777777" w:rsidR="00875A64" w:rsidRPr="008608DF" w:rsidRDefault="00875A64" w:rsidP="00875A64">
            <w:pPr>
              <w:rPr>
                <w:color w:val="000000"/>
                <w:sz w:val="22"/>
                <w:szCs w:val="22"/>
              </w:rPr>
            </w:pPr>
          </w:p>
        </w:tc>
        <w:tc>
          <w:tcPr>
            <w:tcW w:w="360" w:type="dxa"/>
            <w:tcBorders>
              <w:top w:val="nil"/>
              <w:left w:val="nil"/>
              <w:bottom w:val="nil"/>
              <w:right w:val="nil"/>
            </w:tcBorders>
            <w:noWrap/>
            <w:vAlign w:val="bottom"/>
          </w:tcPr>
          <w:p w14:paraId="2C2440AD" w14:textId="77777777" w:rsidR="00875A64" w:rsidRPr="008608DF" w:rsidRDefault="00875A64" w:rsidP="00875A64">
            <w:pPr>
              <w:jc w:val="center"/>
              <w:rPr>
                <w:color w:val="000000"/>
                <w:sz w:val="22"/>
                <w:szCs w:val="22"/>
              </w:rPr>
            </w:pPr>
          </w:p>
        </w:tc>
        <w:tc>
          <w:tcPr>
            <w:tcW w:w="1369" w:type="dxa"/>
            <w:tcBorders>
              <w:top w:val="nil"/>
              <w:left w:val="nil"/>
              <w:bottom w:val="nil"/>
              <w:right w:val="nil"/>
            </w:tcBorders>
            <w:vAlign w:val="bottom"/>
          </w:tcPr>
          <w:p w14:paraId="05D1F336" w14:textId="77777777" w:rsidR="00875A64" w:rsidRPr="008608DF" w:rsidRDefault="00875A64" w:rsidP="00875A64">
            <w:pPr>
              <w:jc w:val="center"/>
              <w:rPr>
                <w:color w:val="000000"/>
                <w:sz w:val="22"/>
                <w:szCs w:val="22"/>
              </w:rPr>
            </w:pPr>
          </w:p>
        </w:tc>
        <w:tc>
          <w:tcPr>
            <w:tcW w:w="1331" w:type="dxa"/>
            <w:tcBorders>
              <w:top w:val="nil"/>
              <w:left w:val="nil"/>
              <w:bottom w:val="single" w:sz="4" w:space="0" w:color="auto"/>
              <w:right w:val="nil"/>
            </w:tcBorders>
            <w:shd w:val="clear" w:color="auto" w:fill="auto"/>
            <w:noWrap/>
            <w:vAlign w:val="bottom"/>
          </w:tcPr>
          <w:p w14:paraId="626C013B" w14:textId="77777777" w:rsidR="00875A64" w:rsidRPr="008608DF" w:rsidRDefault="00875A64" w:rsidP="00875A64">
            <w:pPr>
              <w:jc w:val="center"/>
              <w:rPr>
                <w:bCs/>
                <w:color w:val="000000"/>
                <w:sz w:val="22"/>
                <w:szCs w:val="22"/>
              </w:rPr>
            </w:pPr>
          </w:p>
        </w:tc>
        <w:tc>
          <w:tcPr>
            <w:tcW w:w="1260" w:type="dxa"/>
            <w:tcBorders>
              <w:top w:val="nil"/>
              <w:left w:val="nil"/>
              <w:bottom w:val="single" w:sz="4" w:space="0" w:color="auto"/>
              <w:right w:val="nil"/>
            </w:tcBorders>
            <w:shd w:val="clear" w:color="auto" w:fill="auto"/>
            <w:vAlign w:val="bottom"/>
          </w:tcPr>
          <w:p w14:paraId="6478317D" w14:textId="77777777" w:rsidR="00875A64" w:rsidRPr="008608DF" w:rsidRDefault="00875A64" w:rsidP="00875A64">
            <w:pPr>
              <w:jc w:val="center"/>
              <w:rPr>
                <w:color w:val="000000"/>
                <w:sz w:val="22"/>
                <w:szCs w:val="22"/>
              </w:rPr>
            </w:pPr>
          </w:p>
        </w:tc>
      </w:tr>
      <w:tr w:rsidR="00875A64" w:rsidRPr="00E86101" w14:paraId="52994460" w14:textId="77777777" w:rsidTr="1D43C007">
        <w:trPr>
          <w:cantSplit/>
          <w:trHeight w:val="64"/>
          <w:jc w:val="right"/>
        </w:trPr>
        <w:tc>
          <w:tcPr>
            <w:tcW w:w="4650" w:type="dxa"/>
            <w:tcBorders>
              <w:top w:val="nil"/>
              <w:left w:val="nil"/>
              <w:bottom w:val="nil"/>
              <w:right w:val="nil"/>
            </w:tcBorders>
            <w:noWrap/>
            <w:vAlign w:val="bottom"/>
          </w:tcPr>
          <w:p w14:paraId="5421D872" w14:textId="77777777" w:rsidR="00875A64" w:rsidRPr="008608DF" w:rsidRDefault="00875A64" w:rsidP="00875A64">
            <w:pPr>
              <w:rPr>
                <w:color w:val="000000"/>
                <w:sz w:val="22"/>
                <w:szCs w:val="22"/>
              </w:rPr>
            </w:pPr>
            <w:r w:rsidRPr="008608DF">
              <w:rPr>
                <w:color w:val="000000"/>
                <w:sz w:val="22"/>
                <w:szCs w:val="22"/>
              </w:rPr>
              <w:t>Total</w:t>
            </w:r>
          </w:p>
        </w:tc>
        <w:tc>
          <w:tcPr>
            <w:tcW w:w="360" w:type="dxa"/>
            <w:tcBorders>
              <w:top w:val="nil"/>
              <w:left w:val="nil"/>
              <w:bottom w:val="nil"/>
              <w:right w:val="nil"/>
            </w:tcBorders>
            <w:noWrap/>
            <w:vAlign w:val="bottom"/>
          </w:tcPr>
          <w:p w14:paraId="31797258" w14:textId="77777777" w:rsidR="00875A64" w:rsidRPr="008608DF" w:rsidRDefault="00875A64" w:rsidP="00875A64">
            <w:pPr>
              <w:jc w:val="center"/>
              <w:rPr>
                <w:bCs/>
                <w:color w:val="000000"/>
                <w:sz w:val="22"/>
                <w:szCs w:val="22"/>
              </w:rPr>
            </w:pPr>
          </w:p>
        </w:tc>
        <w:tc>
          <w:tcPr>
            <w:tcW w:w="1369" w:type="dxa"/>
            <w:tcBorders>
              <w:top w:val="nil"/>
              <w:left w:val="nil"/>
              <w:bottom w:val="nil"/>
              <w:right w:val="nil"/>
            </w:tcBorders>
            <w:vAlign w:val="bottom"/>
          </w:tcPr>
          <w:p w14:paraId="1B246726" w14:textId="77777777" w:rsidR="00875A64" w:rsidRPr="008608DF" w:rsidRDefault="00875A64" w:rsidP="00875A64">
            <w:pPr>
              <w:jc w:val="center"/>
              <w:rPr>
                <w:bCs/>
                <w:color w:val="000000"/>
                <w:sz w:val="22"/>
                <w:szCs w:val="22"/>
              </w:rPr>
            </w:pPr>
          </w:p>
        </w:tc>
        <w:tc>
          <w:tcPr>
            <w:tcW w:w="1331" w:type="dxa"/>
            <w:tcBorders>
              <w:top w:val="single" w:sz="4" w:space="0" w:color="auto"/>
              <w:left w:val="nil"/>
              <w:bottom w:val="single" w:sz="4" w:space="0" w:color="auto"/>
              <w:right w:val="nil"/>
            </w:tcBorders>
            <w:shd w:val="clear" w:color="auto" w:fill="auto"/>
            <w:noWrap/>
            <w:vAlign w:val="bottom"/>
          </w:tcPr>
          <w:p w14:paraId="5E95D3BA" w14:textId="7D61CE9D" w:rsidR="00875A64" w:rsidRPr="008608DF" w:rsidRDefault="005F2E6B" w:rsidP="00875A64">
            <w:pPr>
              <w:jc w:val="center"/>
              <w:rPr>
                <w:color w:val="000000"/>
                <w:sz w:val="22"/>
                <w:szCs w:val="22"/>
              </w:rPr>
            </w:pPr>
            <w:r w:rsidRPr="008608DF">
              <w:rPr>
                <w:color w:val="000000"/>
                <w:sz w:val="22"/>
                <w:szCs w:val="22"/>
              </w:rPr>
              <w:t>121,1</w:t>
            </w:r>
            <w:r w:rsidR="00697A0B" w:rsidRPr="008608DF">
              <w:rPr>
                <w:color w:val="000000"/>
                <w:sz w:val="22"/>
                <w:szCs w:val="22"/>
              </w:rPr>
              <w:t>97</w:t>
            </w:r>
          </w:p>
        </w:tc>
        <w:tc>
          <w:tcPr>
            <w:tcW w:w="1260" w:type="dxa"/>
            <w:tcBorders>
              <w:top w:val="single" w:sz="4" w:space="0" w:color="auto"/>
              <w:left w:val="nil"/>
              <w:bottom w:val="single" w:sz="4" w:space="0" w:color="auto"/>
              <w:right w:val="nil"/>
            </w:tcBorders>
            <w:shd w:val="clear" w:color="auto" w:fill="auto"/>
            <w:vAlign w:val="bottom"/>
          </w:tcPr>
          <w:p w14:paraId="34E865E1" w14:textId="595F7A2C" w:rsidR="00875A64" w:rsidRPr="00E86101" w:rsidRDefault="007959EB" w:rsidP="00875A64">
            <w:pPr>
              <w:jc w:val="center"/>
              <w:rPr>
                <w:bCs/>
                <w:color w:val="000000"/>
                <w:sz w:val="22"/>
                <w:szCs w:val="22"/>
              </w:rPr>
            </w:pPr>
            <w:r w:rsidRPr="008608DF">
              <w:rPr>
                <w:color w:val="000000"/>
                <w:sz w:val="22"/>
                <w:szCs w:val="22"/>
              </w:rPr>
              <w:t>104,027</w:t>
            </w:r>
          </w:p>
        </w:tc>
      </w:tr>
    </w:tbl>
    <w:p w14:paraId="5CE0F655" w14:textId="77777777" w:rsidR="00665A3D" w:rsidRPr="00E86101" w:rsidRDefault="00665A3D" w:rsidP="0095060B">
      <w:pPr>
        <w:rPr>
          <w:color w:val="000000"/>
          <w:sz w:val="22"/>
          <w:szCs w:val="22"/>
        </w:rPr>
      </w:pPr>
    </w:p>
    <w:p w14:paraId="5E91D3C4" w14:textId="3F234716" w:rsidR="00EB3A11" w:rsidRPr="00E86101" w:rsidRDefault="002323C6" w:rsidP="002323C6">
      <w:pPr>
        <w:rPr>
          <w:sz w:val="22"/>
          <w:szCs w:val="22"/>
        </w:rPr>
      </w:pPr>
      <w:r w:rsidRPr="00E86101">
        <w:rPr>
          <w:sz w:val="22"/>
          <w:szCs w:val="22"/>
        </w:rPr>
        <w:t>Amounts owed to group undertakings are unsecured, interest free, have no fixed date of repayment and are repayable on demand.</w:t>
      </w:r>
    </w:p>
    <w:p w14:paraId="5E3A187B" w14:textId="77777777" w:rsidR="00E620F4" w:rsidRPr="00E86101" w:rsidRDefault="00E620F4" w:rsidP="002323C6">
      <w:pPr>
        <w:rPr>
          <w:sz w:val="22"/>
          <w:szCs w:val="22"/>
        </w:rPr>
      </w:pPr>
    </w:p>
    <w:p w14:paraId="4E52AD5B" w14:textId="000AE81C" w:rsidR="002323C6" w:rsidRDefault="002323C6" w:rsidP="0095060B">
      <w:pPr>
        <w:rPr>
          <w:b/>
          <w:sz w:val="22"/>
          <w:szCs w:val="22"/>
        </w:rPr>
      </w:pPr>
    </w:p>
    <w:p w14:paraId="281F215F" w14:textId="77777777" w:rsidR="00B1392B" w:rsidRPr="00E86101" w:rsidRDefault="00B1392B" w:rsidP="0095060B">
      <w:pPr>
        <w:rPr>
          <w:b/>
          <w:sz w:val="22"/>
          <w:szCs w:val="22"/>
        </w:rPr>
      </w:pPr>
    </w:p>
    <w:p w14:paraId="2ED0D957" w14:textId="77777777" w:rsidR="00E620F4" w:rsidRPr="00E86101" w:rsidRDefault="00E620F4" w:rsidP="00E620F4">
      <w:pPr>
        <w:rPr>
          <w:b/>
          <w:bCs/>
        </w:rPr>
      </w:pPr>
      <w:r w:rsidRPr="00E86101">
        <w:rPr>
          <w:b/>
          <w:bCs/>
        </w:rPr>
        <w:lastRenderedPageBreak/>
        <w:t xml:space="preserve">NOTES TO THE FINANCIAL STATEMENTS </w:t>
      </w:r>
    </w:p>
    <w:p w14:paraId="1D2E9FDF" w14:textId="423CD6F2" w:rsidR="00E620F4" w:rsidRPr="00E86101" w:rsidRDefault="00E620F4" w:rsidP="00E620F4">
      <w:pPr>
        <w:rPr>
          <w:b/>
          <w:bCs/>
        </w:rPr>
      </w:pPr>
      <w:r w:rsidRPr="00E86101">
        <w:rPr>
          <w:b/>
          <w:bCs/>
        </w:rPr>
        <w:t>FOR THE YEAR ENDED 31 MARCH 202</w:t>
      </w:r>
      <w:r w:rsidR="0007224A">
        <w:rPr>
          <w:b/>
          <w:bCs/>
        </w:rPr>
        <w:t>4</w:t>
      </w:r>
      <w:r w:rsidRPr="00E86101">
        <w:rPr>
          <w:b/>
          <w:bCs/>
        </w:rPr>
        <w:t xml:space="preserve"> (continued)</w:t>
      </w:r>
    </w:p>
    <w:p w14:paraId="56C672C8" w14:textId="77777777" w:rsidR="00E620F4" w:rsidRPr="00E86101" w:rsidRDefault="00E620F4" w:rsidP="0095060B">
      <w:pPr>
        <w:rPr>
          <w:b/>
          <w:sz w:val="22"/>
          <w:szCs w:val="22"/>
        </w:rPr>
      </w:pPr>
    </w:p>
    <w:p w14:paraId="54D16662" w14:textId="3DC201A9" w:rsidR="007D0CB5" w:rsidRPr="00E86101" w:rsidRDefault="008A7755" w:rsidP="0095060B">
      <w:pPr>
        <w:rPr>
          <w:b/>
          <w:sz w:val="22"/>
          <w:szCs w:val="22"/>
        </w:rPr>
      </w:pPr>
      <w:r w:rsidRPr="00E86101">
        <w:rPr>
          <w:b/>
          <w:sz w:val="22"/>
          <w:szCs w:val="22"/>
        </w:rPr>
        <w:t>2</w:t>
      </w:r>
      <w:r w:rsidR="00E615B6" w:rsidRPr="00E86101">
        <w:rPr>
          <w:b/>
          <w:sz w:val="22"/>
          <w:szCs w:val="22"/>
        </w:rPr>
        <w:t>0</w:t>
      </w:r>
      <w:r w:rsidR="00542392" w:rsidRPr="00E86101">
        <w:rPr>
          <w:b/>
          <w:sz w:val="22"/>
          <w:szCs w:val="22"/>
        </w:rPr>
        <w:t xml:space="preserve">. </w:t>
      </w:r>
      <w:r w:rsidR="00542392" w:rsidRPr="00E86101">
        <w:rPr>
          <w:b/>
          <w:sz w:val="22"/>
          <w:szCs w:val="22"/>
        </w:rPr>
        <w:tab/>
      </w:r>
      <w:r w:rsidR="007D0CB5" w:rsidRPr="00E86101">
        <w:rPr>
          <w:b/>
          <w:sz w:val="22"/>
          <w:szCs w:val="22"/>
        </w:rPr>
        <w:t>Creditors: amounts falling due after more than one year</w:t>
      </w:r>
    </w:p>
    <w:tbl>
      <w:tblPr>
        <w:tblW w:w="9781" w:type="dxa"/>
        <w:tblCellMar>
          <w:left w:w="0" w:type="dxa"/>
          <w:right w:w="0" w:type="dxa"/>
        </w:tblCellMar>
        <w:tblLook w:val="0000" w:firstRow="0" w:lastRow="0" w:firstColumn="0" w:lastColumn="0" w:noHBand="0" w:noVBand="0"/>
      </w:tblPr>
      <w:tblGrid>
        <w:gridCol w:w="4270"/>
        <w:gridCol w:w="2126"/>
        <w:gridCol w:w="1276"/>
        <w:gridCol w:w="2109"/>
      </w:tblGrid>
      <w:tr w:rsidR="003F49D6" w:rsidRPr="00E86101" w14:paraId="209AC999"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4D16D8CF" w14:textId="77777777" w:rsidR="003F49D6" w:rsidRPr="00E86101" w:rsidRDefault="003F49D6" w:rsidP="0095060B">
            <w:pPr>
              <w:rPr>
                <w:sz w:val="22"/>
                <w:szCs w:val="22"/>
              </w:rPr>
            </w:pPr>
          </w:p>
          <w:p w14:paraId="00518DC7" w14:textId="66CFCDCB" w:rsidR="003F49D6" w:rsidRPr="00E86101" w:rsidRDefault="003F49D6" w:rsidP="0095060B">
            <w:pPr>
              <w:rPr>
                <w:sz w:val="22"/>
                <w:szCs w:val="22"/>
              </w:rPr>
            </w:pPr>
          </w:p>
        </w:tc>
        <w:tc>
          <w:tcPr>
            <w:tcW w:w="2126" w:type="dxa"/>
            <w:tcBorders>
              <w:top w:val="nil"/>
              <w:left w:val="nil"/>
              <w:bottom w:val="nil"/>
              <w:right w:val="nil"/>
            </w:tcBorders>
            <w:noWrap/>
            <w:tcMar>
              <w:top w:w="17" w:type="dxa"/>
              <w:left w:w="17" w:type="dxa"/>
              <w:bottom w:w="0" w:type="dxa"/>
              <w:right w:w="17" w:type="dxa"/>
            </w:tcMar>
          </w:tcPr>
          <w:p w14:paraId="53B8CC68" w14:textId="77777777" w:rsidR="003F49D6" w:rsidRPr="00E86101" w:rsidRDefault="003F49D6" w:rsidP="0095060B">
            <w:pPr>
              <w:jc w:val="center"/>
              <w:rPr>
                <w:b/>
                <w:bCs/>
                <w:sz w:val="22"/>
                <w:szCs w:val="22"/>
              </w:rPr>
            </w:pPr>
          </w:p>
        </w:tc>
        <w:tc>
          <w:tcPr>
            <w:tcW w:w="1276" w:type="dxa"/>
            <w:tcBorders>
              <w:top w:val="nil"/>
              <w:left w:val="nil"/>
              <w:bottom w:val="nil"/>
              <w:right w:val="nil"/>
            </w:tcBorders>
            <w:noWrap/>
            <w:tcMar>
              <w:top w:w="17" w:type="dxa"/>
              <w:left w:w="17" w:type="dxa"/>
              <w:bottom w:w="0" w:type="dxa"/>
              <w:right w:w="17" w:type="dxa"/>
            </w:tcMar>
          </w:tcPr>
          <w:p w14:paraId="738685B3" w14:textId="5A3CC1DD" w:rsidR="003F49D6" w:rsidRPr="00E86101" w:rsidRDefault="003F49D6" w:rsidP="0014352F">
            <w:pPr>
              <w:jc w:val="center"/>
              <w:rPr>
                <w:b/>
                <w:bCs/>
                <w:sz w:val="22"/>
                <w:szCs w:val="22"/>
              </w:rPr>
            </w:pPr>
            <w:r w:rsidRPr="00E86101">
              <w:rPr>
                <w:b/>
                <w:bCs/>
                <w:sz w:val="22"/>
                <w:szCs w:val="22"/>
              </w:rPr>
              <w:t>20</w:t>
            </w:r>
            <w:r w:rsidR="0014352F" w:rsidRPr="00E86101">
              <w:rPr>
                <w:b/>
                <w:bCs/>
                <w:sz w:val="22"/>
                <w:szCs w:val="22"/>
              </w:rPr>
              <w:t>2</w:t>
            </w:r>
            <w:r w:rsidR="0007224A">
              <w:rPr>
                <w:b/>
                <w:bCs/>
                <w:sz w:val="22"/>
                <w:szCs w:val="22"/>
              </w:rPr>
              <w:t>4</w:t>
            </w:r>
          </w:p>
        </w:tc>
        <w:tc>
          <w:tcPr>
            <w:tcW w:w="2109" w:type="dxa"/>
            <w:tcBorders>
              <w:top w:val="nil"/>
              <w:left w:val="nil"/>
              <w:bottom w:val="nil"/>
              <w:right w:val="nil"/>
            </w:tcBorders>
            <w:noWrap/>
            <w:tcMar>
              <w:top w:w="17" w:type="dxa"/>
              <w:left w:w="17" w:type="dxa"/>
              <w:bottom w:w="0" w:type="dxa"/>
              <w:right w:w="17" w:type="dxa"/>
            </w:tcMar>
          </w:tcPr>
          <w:p w14:paraId="0AC41D0A" w14:textId="03A23D53" w:rsidR="003F49D6" w:rsidRPr="00E86101" w:rsidRDefault="0023050C" w:rsidP="0014352F">
            <w:pPr>
              <w:jc w:val="center"/>
              <w:rPr>
                <w:b/>
                <w:bCs/>
                <w:sz w:val="22"/>
                <w:szCs w:val="22"/>
              </w:rPr>
            </w:pPr>
            <w:r w:rsidRPr="00E86101">
              <w:rPr>
                <w:b/>
                <w:bCs/>
                <w:sz w:val="22"/>
                <w:szCs w:val="22"/>
              </w:rPr>
              <w:t>202</w:t>
            </w:r>
            <w:r w:rsidR="0007224A">
              <w:rPr>
                <w:b/>
                <w:bCs/>
                <w:sz w:val="22"/>
                <w:szCs w:val="22"/>
              </w:rPr>
              <w:t>3</w:t>
            </w:r>
          </w:p>
        </w:tc>
      </w:tr>
      <w:tr w:rsidR="00EB38F3" w:rsidRPr="00E86101" w14:paraId="7BF61FF9"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6D34B890" w14:textId="77777777" w:rsidR="00EB38F3" w:rsidRPr="00E86101" w:rsidRDefault="00EB38F3" w:rsidP="0095060B">
            <w:pPr>
              <w:rPr>
                <w:sz w:val="22"/>
                <w:szCs w:val="22"/>
              </w:rPr>
            </w:pPr>
          </w:p>
        </w:tc>
        <w:tc>
          <w:tcPr>
            <w:tcW w:w="2126" w:type="dxa"/>
            <w:tcBorders>
              <w:top w:val="nil"/>
              <w:left w:val="nil"/>
              <w:bottom w:val="nil"/>
              <w:right w:val="nil"/>
            </w:tcBorders>
            <w:noWrap/>
            <w:tcMar>
              <w:top w:w="17" w:type="dxa"/>
              <w:left w:w="17" w:type="dxa"/>
              <w:bottom w:w="0" w:type="dxa"/>
              <w:right w:w="17" w:type="dxa"/>
            </w:tcMar>
          </w:tcPr>
          <w:p w14:paraId="1A995F2E" w14:textId="77777777" w:rsidR="00EB38F3" w:rsidRPr="00E86101" w:rsidRDefault="00EB38F3" w:rsidP="0095060B">
            <w:pPr>
              <w:jc w:val="center"/>
              <w:rPr>
                <w:b/>
                <w:bCs/>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08E52CB9" w14:textId="77777777" w:rsidR="00EB38F3" w:rsidRPr="00E86101" w:rsidRDefault="00FB4B16" w:rsidP="0046244C">
            <w:pPr>
              <w:jc w:val="center"/>
              <w:rPr>
                <w:b/>
                <w:bCs/>
                <w:sz w:val="22"/>
                <w:szCs w:val="22"/>
              </w:rPr>
            </w:pPr>
            <w:r w:rsidRPr="00E86101">
              <w:rPr>
                <w:b/>
                <w:bCs/>
                <w:sz w:val="22"/>
                <w:szCs w:val="22"/>
              </w:rPr>
              <w:t>£’000</w:t>
            </w:r>
          </w:p>
        </w:tc>
        <w:tc>
          <w:tcPr>
            <w:tcW w:w="2109" w:type="dxa"/>
            <w:tcBorders>
              <w:top w:val="nil"/>
              <w:left w:val="nil"/>
              <w:bottom w:val="nil"/>
              <w:right w:val="nil"/>
            </w:tcBorders>
            <w:noWrap/>
            <w:tcMar>
              <w:top w:w="17" w:type="dxa"/>
              <w:left w:w="17" w:type="dxa"/>
              <w:bottom w:w="0" w:type="dxa"/>
              <w:right w:w="17" w:type="dxa"/>
            </w:tcMar>
            <w:vAlign w:val="bottom"/>
          </w:tcPr>
          <w:p w14:paraId="5AF173D9" w14:textId="77777777" w:rsidR="00EB38F3" w:rsidRPr="00E86101" w:rsidRDefault="00FB4B16" w:rsidP="0046244C">
            <w:pPr>
              <w:jc w:val="center"/>
              <w:rPr>
                <w:b/>
                <w:bCs/>
                <w:sz w:val="22"/>
                <w:szCs w:val="22"/>
              </w:rPr>
            </w:pPr>
            <w:r w:rsidRPr="00E86101">
              <w:rPr>
                <w:b/>
                <w:bCs/>
                <w:sz w:val="22"/>
                <w:szCs w:val="22"/>
              </w:rPr>
              <w:t>£’000</w:t>
            </w:r>
          </w:p>
        </w:tc>
      </w:tr>
      <w:tr w:rsidR="0007224A" w:rsidRPr="00E86101" w14:paraId="330BE8C2"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2C3592FD" w14:textId="77777777" w:rsidR="0007224A" w:rsidRPr="00E86101" w:rsidRDefault="0007224A" w:rsidP="0007224A">
            <w:pPr>
              <w:rPr>
                <w:sz w:val="22"/>
                <w:szCs w:val="22"/>
              </w:rPr>
            </w:pPr>
            <w:r w:rsidRPr="00E86101">
              <w:rPr>
                <w:sz w:val="22"/>
                <w:szCs w:val="22"/>
              </w:rPr>
              <w:t>Scottish Government contingent efficiencies grant</w:t>
            </w:r>
          </w:p>
        </w:tc>
        <w:tc>
          <w:tcPr>
            <w:tcW w:w="2126" w:type="dxa"/>
            <w:tcBorders>
              <w:top w:val="nil"/>
              <w:left w:val="nil"/>
              <w:bottom w:val="nil"/>
              <w:right w:val="nil"/>
            </w:tcBorders>
            <w:noWrap/>
            <w:tcMar>
              <w:top w:w="17" w:type="dxa"/>
              <w:left w:w="17" w:type="dxa"/>
              <w:bottom w:w="0" w:type="dxa"/>
              <w:right w:w="17" w:type="dxa"/>
            </w:tcMar>
            <w:vAlign w:val="bottom"/>
          </w:tcPr>
          <w:p w14:paraId="1E54AD62" w14:textId="77777777" w:rsidR="0007224A" w:rsidRPr="00E86101" w:rsidRDefault="0007224A" w:rsidP="0007224A">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18C484B" w14:textId="33512361" w:rsidR="0007224A" w:rsidRPr="00E86101" w:rsidRDefault="00375573" w:rsidP="0007224A">
            <w:pPr>
              <w:jc w:val="center"/>
              <w:rPr>
                <w:sz w:val="22"/>
                <w:szCs w:val="22"/>
              </w:rPr>
            </w:pPr>
            <w:r>
              <w:rPr>
                <w:sz w:val="22"/>
                <w:szCs w:val="22"/>
              </w:rPr>
              <w:t>46,280</w:t>
            </w:r>
          </w:p>
        </w:tc>
        <w:tc>
          <w:tcPr>
            <w:tcW w:w="2109" w:type="dxa"/>
            <w:tcBorders>
              <w:top w:val="nil"/>
              <w:left w:val="nil"/>
              <w:bottom w:val="nil"/>
              <w:right w:val="nil"/>
            </w:tcBorders>
            <w:noWrap/>
            <w:tcMar>
              <w:top w:w="17" w:type="dxa"/>
              <w:left w:w="17" w:type="dxa"/>
              <w:bottom w:w="0" w:type="dxa"/>
              <w:right w:w="17" w:type="dxa"/>
            </w:tcMar>
            <w:vAlign w:val="bottom"/>
          </w:tcPr>
          <w:p w14:paraId="6DBE27DB" w14:textId="171D3F9B" w:rsidR="0007224A" w:rsidRPr="00E86101" w:rsidRDefault="0007224A" w:rsidP="0007224A">
            <w:pPr>
              <w:jc w:val="center"/>
              <w:rPr>
                <w:sz w:val="22"/>
                <w:szCs w:val="22"/>
              </w:rPr>
            </w:pPr>
            <w:r>
              <w:rPr>
                <w:sz w:val="22"/>
                <w:szCs w:val="22"/>
              </w:rPr>
              <w:t>47,914</w:t>
            </w:r>
          </w:p>
        </w:tc>
      </w:tr>
      <w:tr w:rsidR="0007224A" w:rsidRPr="00E86101" w14:paraId="1683354C"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6AED190A" w14:textId="77777777" w:rsidR="0007224A" w:rsidRPr="00E86101" w:rsidRDefault="0007224A" w:rsidP="0007224A">
            <w:pPr>
              <w:rPr>
                <w:sz w:val="22"/>
                <w:szCs w:val="22"/>
              </w:rPr>
            </w:pPr>
            <w:r w:rsidRPr="00E86101">
              <w:rPr>
                <w:sz w:val="22"/>
                <w:szCs w:val="22"/>
              </w:rPr>
              <w:t>Deferred income</w:t>
            </w:r>
          </w:p>
        </w:tc>
        <w:tc>
          <w:tcPr>
            <w:tcW w:w="2126" w:type="dxa"/>
            <w:tcBorders>
              <w:top w:val="nil"/>
              <w:left w:val="nil"/>
              <w:bottom w:val="nil"/>
              <w:right w:val="nil"/>
            </w:tcBorders>
            <w:noWrap/>
            <w:tcMar>
              <w:top w:w="17" w:type="dxa"/>
              <w:left w:w="17" w:type="dxa"/>
              <w:bottom w:w="0" w:type="dxa"/>
              <w:right w:w="17" w:type="dxa"/>
            </w:tcMar>
            <w:vAlign w:val="bottom"/>
          </w:tcPr>
          <w:p w14:paraId="24E6882D" w14:textId="77777777" w:rsidR="0007224A" w:rsidRPr="00E86101" w:rsidRDefault="0007224A" w:rsidP="0007224A">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B02DD6C" w14:textId="2F0AD062" w:rsidR="0007224A" w:rsidRPr="00E86101" w:rsidRDefault="00375573" w:rsidP="0007224A">
            <w:pPr>
              <w:jc w:val="center"/>
              <w:rPr>
                <w:sz w:val="22"/>
                <w:szCs w:val="22"/>
              </w:rPr>
            </w:pPr>
            <w:r>
              <w:rPr>
                <w:sz w:val="22"/>
                <w:szCs w:val="22"/>
              </w:rPr>
              <w:t>10,422</w:t>
            </w:r>
          </w:p>
        </w:tc>
        <w:tc>
          <w:tcPr>
            <w:tcW w:w="2109" w:type="dxa"/>
            <w:tcBorders>
              <w:top w:val="nil"/>
              <w:left w:val="nil"/>
              <w:bottom w:val="nil"/>
              <w:right w:val="nil"/>
            </w:tcBorders>
            <w:noWrap/>
            <w:tcMar>
              <w:top w:w="17" w:type="dxa"/>
              <w:left w:w="17" w:type="dxa"/>
              <w:bottom w:w="0" w:type="dxa"/>
              <w:right w:w="17" w:type="dxa"/>
            </w:tcMar>
            <w:vAlign w:val="bottom"/>
          </w:tcPr>
          <w:p w14:paraId="77F53F1D" w14:textId="0E99D5C2" w:rsidR="0007224A" w:rsidRPr="00E86101" w:rsidRDefault="0007224A" w:rsidP="0007224A">
            <w:pPr>
              <w:jc w:val="center"/>
              <w:rPr>
                <w:sz w:val="22"/>
                <w:szCs w:val="22"/>
              </w:rPr>
            </w:pPr>
            <w:r w:rsidRPr="00E86101">
              <w:rPr>
                <w:sz w:val="22"/>
                <w:szCs w:val="22"/>
              </w:rPr>
              <w:t>14,431</w:t>
            </w:r>
          </w:p>
        </w:tc>
      </w:tr>
      <w:tr w:rsidR="0007224A" w:rsidRPr="00E86101" w14:paraId="60756C64"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42A05E87" w14:textId="77777777" w:rsidR="0007224A" w:rsidRPr="00E86101" w:rsidRDefault="0007224A" w:rsidP="0007224A">
            <w:pPr>
              <w:rPr>
                <w:sz w:val="22"/>
                <w:szCs w:val="22"/>
              </w:rPr>
            </w:pPr>
            <w:r w:rsidRPr="00E86101">
              <w:rPr>
                <w:sz w:val="22"/>
                <w:szCs w:val="22"/>
              </w:rPr>
              <w:t>Amount due to group company</w:t>
            </w:r>
          </w:p>
        </w:tc>
        <w:tc>
          <w:tcPr>
            <w:tcW w:w="2126" w:type="dxa"/>
            <w:tcBorders>
              <w:top w:val="nil"/>
              <w:left w:val="nil"/>
              <w:bottom w:val="nil"/>
              <w:right w:val="nil"/>
            </w:tcBorders>
            <w:noWrap/>
            <w:tcMar>
              <w:top w:w="17" w:type="dxa"/>
              <w:left w:w="17" w:type="dxa"/>
              <w:bottom w:w="0" w:type="dxa"/>
              <w:right w:w="17" w:type="dxa"/>
            </w:tcMar>
            <w:vAlign w:val="bottom"/>
          </w:tcPr>
          <w:p w14:paraId="1D574A8B" w14:textId="77777777" w:rsidR="0007224A" w:rsidRPr="00E86101" w:rsidRDefault="0007224A" w:rsidP="0007224A">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8D386BF" w14:textId="33C7CDEF" w:rsidR="0007224A" w:rsidRPr="00E86101" w:rsidRDefault="00375573" w:rsidP="0007224A">
            <w:pPr>
              <w:jc w:val="center"/>
              <w:rPr>
                <w:sz w:val="22"/>
                <w:szCs w:val="22"/>
              </w:rPr>
            </w:pPr>
            <w:r>
              <w:rPr>
                <w:sz w:val="22"/>
                <w:szCs w:val="22"/>
              </w:rPr>
              <w:t>1,025,117</w:t>
            </w:r>
          </w:p>
        </w:tc>
        <w:tc>
          <w:tcPr>
            <w:tcW w:w="2109" w:type="dxa"/>
            <w:tcBorders>
              <w:top w:val="nil"/>
              <w:left w:val="nil"/>
              <w:bottom w:val="nil"/>
              <w:right w:val="nil"/>
            </w:tcBorders>
            <w:noWrap/>
            <w:tcMar>
              <w:top w:w="17" w:type="dxa"/>
              <w:left w:w="17" w:type="dxa"/>
              <w:bottom w:w="0" w:type="dxa"/>
              <w:right w:w="17" w:type="dxa"/>
            </w:tcMar>
            <w:vAlign w:val="bottom"/>
          </w:tcPr>
          <w:p w14:paraId="25E51578" w14:textId="22825AD9" w:rsidR="0007224A" w:rsidRPr="00E86101" w:rsidRDefault="0007224A" w:rsidP="0007224A">
            <w:pPr>
              <w:jc w:val="center"/>
              <w:rPr>
                <w:sz w:val="22"/>
                <w:szCs w:val="22"/>
              </w:rPr>
            </w:pPr>
            <w:r w:rsidRPr="00E86101">
              <w:rPr>
                <w:sz w:val="22"/>
                <w:szCs w:val="22"/>
              </w:rPr>
              <w:t>972,703</w:t>
            </w:r>
          </w:p>
        </w:tc>
      </w:tr>
      <w:tr w:rsidR="0007224A" w:rsidRPr="00E86101" w14:paraId="1243A48B"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16543464" w14:textId="77777777" w:rsidR="0007224A" w:rsidRPr="00E86101" w:rsidRDefault="0007224A" w:rsidP="0007224A">
            <w:pPr>
              <w:rPr>
                <w:sz w:val="22"/>
                <w:szCs w:val="22"/>
              </w:rPr>
            </w:pPr>
          </w:p>
        </w:tc>
        <w:tc>
          <w:tcPr>
            <w:tcW w:w="2126" w:type="dxa"/>
            <w:tcBorders>
              <w:top w:val="nil"/>
              <w:left w:val="nil"/>
              <w:bottom w:val="nil"/>
              <w:right w:val="nil"/>
            </w:tcBorders>
            <w:noWrap/>
            <w:tcMar>
              <w:top w:w="17" w:type="dxa"/>
              <w:left w:w="17" w:type="dxa"/>
              <w:bottom w:w="0" w:type="dxa"/>
              <w:right w:w="17" w:type="dxa"/>
            </w:tcMar>
            <w:vAlign w:val="bottom"/>
          </w:tcPr>
          <w:p w14:paraId="376AA1D1" w14:textId="77777777" w:rsidR="0007224A" w:rsidRPr="00E86101" w:rsidRDefault="0007224A" w:rsidP="0007224A">
            <w:pPr>
              <w:jc w:val="center"/>
              <w:rPr>
                <w:bCs/>
                <w:sz w:val="22"/>
                <w:szCs w:val="22"/>
              </w:rPr>
            </w:pPr>
          </w:p>
        </w:tc>
        <w:tc>
          <w:tcPr>
            <w:tcW w:w="1276" w:type="dxa"/>
            <w:tcBorders>
              <w:top w:val="nil"/>
              <w:left w:val="nil"/>
              <w:bottom w:val="single" w:sz="4" w:space="0" w:color="auto"/>
              <w:right w:val="nil"/>
            </w:tcBorders>
            <w:noWrap/>
            <w:tcMar>
              <w:top w:w="17" w:type="dxa"/>
              <w:left w:w="17" w:type="dxa"/>
              <w:bottom w:w="0" w:type="dxa"/>
              <w:right w:w="17" w:type="dxa"/>
            </w:tcMar>
            <w:vAlign w:val="bottom"/>
          </w:tcPr>
          <w:p w14:paraId="10CE9F54" w14:textId="77777777" w:rsidR="0007224A" w:rsidRPr="00E86101" w:rsidRDefault="0007224A" w:rsidP="0007224A">
            <w:pPr>
              <w:jc w:val="center"/>
              <w:rPr>
                <w:sz w:val="22"/>
                <w:szCs w:val="22"/>
              </w:rPr>
            </w:pPr>
          </w:p>
        </w:tc>
        <w:tc>
          <w:tcPr>
            <w:tcW w:w="2109" w:type="dxa"/>
            <w:tcBorders>
              <w:top w:val="nil"/>
              <w:left w:val="nil"/>
              <w:bottom w:val="single" w:sz="4" w:space="0" w:color="auto"/>
              <w:right w:val="nil"/>
            </w:tcBorders>
            <w:noWrap/>
            <w:tcMar>
              <w:top w:w="17" w:type="dxa"/>
              <w:left w:w="17" w:type="dxa"/>
              <w:bottom w:w="0" w:type="dxa"/>
              <w:right w:w="17" w:type="dxa"/>
            </w:tcMar>
            <w:vAlign w:val="bottom"/>
          </w:tcPr>
          <w:p w14:paraId="61C3092B" w14:textId="77777777" w:rsidR="0007224A" w:rsidRPr="00E86101" w:rsidRDefault="0007224A" w:rsidP="0007224A">
            <w:pPr>
              <w:jc w:val="center"/>
              <w:rPr>
                <w:bCs/>
                <w:sz w:val="22"/>
                <w:szCs w:val="22"/>
              </w:rPr>
            </w:pPr>
          </w:p>
        </w:tc>
      </w:tr>
      <w:tr w:rsidR="0007224A" w:rsidRPr="00E86101" w14:paraId="5541652C" w14:textId="77777777" w:rsidTr="000A302A">
        <w:trPr>
          <w:cantSplit/>
          <w:trHeight w:val="255"/>
        </w:trPr>
        <w:tc>
          <w:tcPr>
            <w:tcW w:w="4270" w:type="dxa"/>
            <w:tcBorders>
              <w:top w:val="nil"/>
              <w:left w:val="nil"/>
              <w:right w:val="nil"/>
            </w:tcBorders>
            <w:noWrap/>
            <w:tcMar>
              <w:top w:w="17" w:type="dxa"/>
              <w:left w:w="17" w:type="dxa"/>
              <w:bottom w:w="0" w:type="dxa"/>
              <w:right w:w="17" w:type="dxa"/>
            </w:tcMar>
            <w:vAlign w:val="bottom"/>
          </w:tcPr>
          <w:p w14:paraId="480C2DE1" w14:textId="77777777" w:rsidR="0007224A" w:rsidRPr="00E86101" w:rsidRDefault="0007224A" w:rsidP="0007224A">
            <w:pPr>
              <w:rPr>
                <w:sz w:val="22"/>
                <w:szCs w:val="22"/>
              </w:rPr>
            </w:pPr>
            <w:r w:rsidRPr="00E86101">
              <w:rPr>
                <w:sz w:val="22"/>
                <w:szCs w:val="22"/>
              </w:rPr>
              <w:t xml:space="preserve"> Total</w:t>
            </w:r>
          </w:p>
        </w:tc>
        <w:tc>
          <w:tcPr>
            <w:tcW w:w="2126" w:type="dxa"/>
            <w:tcBorders>
              <w:top w:val="nil"/>
              <w:left w:val="nil"/>
              <w:right w:val="nil"/>
            </w:tcBorders>
            <w:noWrap/>
            <w:tcMar>
              <w:top w:w="17" w:type="dxa"/>
              <w:left w:w="17" w:type="dxa"/>
              <w:bottom w:w="0" w:type="dxa"/>
              <w:right w:w="17" w:type="dxa"/>
            </w:tcMar>
            <w:vAlign w:val="bottom"/>
          </w:tcPr>
          <w:p w14:paraId="1648F239" w14:textId="77777777" w:rsidR="0007224A" w:rsidRPr="00E86101" w:rsidRDefault="0007224A" w:rsidP="0007224A">
            <w:pPr>
              <w:jc w:val="center"/>
              <w:rPr>
                <w:bCs/>
                <w:sz w:val="22"/>
                <w:szCs w:val="22"/>
                <w:u w:val="single"/>
              </w:rPr>
            </w:pPr>
          </w:p>
        </w:tc>
        <w:tc>
          <w:tcPr>
            <w:tcW w:w="1276"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07813440" w14:textId="389354BC" w:rsidR="0007224A" w:rsidRPr="00E86101" w:rsidRDefault="00375573" w:rsidP="0007224A">
            <w:pPr>
              <w:jc w:val="center"/>
              <w:rPr>
                <w:sz w:val="22"/>
                <w:szCs w:val="22"/>
              </w:rPr>
            </w:pPr>
            <w:r>
              <w:rPr>
                <w:sz w:val="22"/>
                <w:szCs w:val="22"/>
              </w:rPr>
              <w:t>1,081,819</w:t>
            </w:r>
          </w:p>
        </w:tc>
        <w:tc>
          <w:tcPr>
            <w:tcW w:w="2109"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02BE2FEE" w14:textId="2C86A007" w:rsidR="0007224A" w:rsidRPr="00E86101" w:rsidRDefault="0007224A" w:rsidP="0007224A">
            <w:pPr>
              <w:jc w:val="center"/>
              <w:rPr>
                <w:bCs/>
                <w:sz w:val="22"/>
                <w:szCs w:val="22"/>
              </w:rPr>
            </w:pPr>
            <w:r w:rsidRPr="00E86101">
              <w:rPr>
                <w:sz w:val="22"/>
                <w:szCs w:val="22"/>
              </w:rPr>
              <w:t>1,03</w:t>
            </w:r>
            <w:r>
              <w:rPr>
                <w:sz w:val="22"/>
                <w:szCs w:val="22"/>
              </w:rPr>
              <w:t>5</w:t>
            </w:r>
            <w:r w:rsidRPr="00E86101">
              <w:rPr>
                <w:sz w:val="22"/>
                <w:szCs w:val="22"/>
              </w:rPr>
              <w:t>,</w:t>
            </w:r>
            <w:r>
              <w:rPr>
                <w:sz w:val="22"/>
                <w:szCs w:val="22"/>
              </w:rPr>
              <w:t>048</w:t>
            </w:r>
          </w:p>
        </w:tc>
      </w:tr>
    </w:tbl>
    <w:p w14:paraId="48D32D2A" w14:textId="77777777" w:rsidR="008407B4" w:rsidRPr="00E86101" w:rsidRDefault="008407B4" w:rsidP="0095060B">
      <w:pPr>
        <w:rPr>
          <w:color w:val="FF0000"/>
          <w:sz w:val="22"/>
          <w:szCs w:val="22"/>
        </w:rPr>
      </w:pPr>
    </w:p>
    <w:p w14:paraId="22C3F5C7" w14:textId="77777777" w:rsidR="00E620F4" w:rsidRPr="00E86101" w:rsidRDefault="00E620F4" w:rsidP="00316103">
      <w:pPr>
        <w:jc w:val="both"/>
        <w:rPr>
          <w:b/>
          <w:sz w:val="22"/>
          <w:szCs w:val="22"/>
        </w:rPr>
      </w:pPr>
    </w:p>
    <w:p w14:paraId="68788F7A" w14:textId="4C84EEA4" w:rsidR="00495B93" w:rsidRPr="00345970" w:rsidRDefault="00495B93" w:rsidP="00316103">
      <w:pPr>
        <w:jc w:val="both"/>
        <w:rPr>
          <w:b/>
          <w:sz w:val="22"/>
          <w:szCs w:val="22"/>
        </w:rPr>
      </w:pPr>
      <w:r w:rsidRPr="00345970">
        <w:rPr>
          <w:b/>
          <w:sz w:val="22"/>
          <w:szCs w:val="22"/>
        </w:rPr>
        <w:t>Scottish Government contingent efficiencies grant</w:t>
      </w:r>
    </w:p>
    <w:p w14:paraId="0ED55D97" w14:textId="182C28A1" w:rsidR="00495B93" w:rsidRPr="00345970" w:rsidRDefault="00316103" w:rsidP="00316103">
      <w:pPr>
        <w:jc w:val="both"/>
        <w:rPr>
          <w:sz w:val="22"/>
          <w:szCs w:val="22"/>
        </w:rPr>
      </w:pPr>
      <w:r w:rsidRPr="00345970">
        <w:rPr>
          <w:sz w:val="22"/>
          <w:szCs w:val="22"/>
        </w:rPr>
        <w:t xml:space="preserve">The Scottish Government made available to </w:t>
      </w:r>
      <w:r w:rsidR="00660672" w:rsidRPr="00345970">
        <w:rPr>
          <w:sz w:val="22"/>
          <w:szCs w:val="22"/>
        </w:rPr>
        <w:t>Wheatley Homes Glasgow</w:t>
      </w:r>
      <w:r w:rsidRPr="00345970">
        <w:rPr>
          <w:sz w:val="22"/>
          <w:szCs w:val="22"/>
        </w:rPr>
        <w:t xml:space="preserve"> £100.0m of contingent e</w:t>
      </w:r>
      <w:r w:rsidR="001E580C" w:rsidRPr="00345970">
        <w:rPr>
          <w:sz w:val="22"/>
          <w:szCs w:val="22"/>
        </w:rPr>
        <w:t xml:space="preserve">fficiencies grant over an </w:t>
      </w:r>
      <w:r w:rsidR="00165881" w:rsidRPr="00345970">
        <w:rPr>
          <w:sz w:val="22"/>
          <w:szCs w:val="22"/>
        </w:rPr>
        <w:t>eight-year</w:t>
      </w:r>
      <w:r w:rsidRPr="00345970">
        <w:rPr>
          <w:sz w:val="22"/>
          <w:szCs w:val="22"/>
        </w:rPr>
        <w:t xml:space="preserve"> period. Under this agreement </w:t>
      </w:r>
      <w:r w:rsidR="00345970" w:rsidRPr="00345970">
        <w:rPr>
          <w:sz w:val="22"/>
          <w:szCs w:val="22"/>
        </w:rPr>
        <w:t>£100.0</w:t>
      </w:r>
      <w:r w:rsidR="003318D2" w:rsidRPr="00345970">
        <w:rPr>
          <w:sz w:val="22"/>
          <w:szCs w:val="22"/>
        </w:rPr>
        <w:t>m</w:t>
      </w:r>
      <w:r w:rsidR="00241B01" w:rsidRPr="00345970">
        <w:rPr>
          <w:sz w:val="22"/>
          <w:szCs w:val="22"/>
        </w:rPr>
        <w:t xml:space="preserve"> (202</w:t>
      </w:r>
      <w:r w:rsidR="0007224A" w:rsidRPr="00345970">
        <w:rPr>
          <w:sz w:val="22"/>
          <w:szCs w:val="22"/>
        </w:rPr>
        <w:t>3</w:t>
      </w:r>
      <w:r w:rsidRPr="00345970">
        <w:rPr>
          <w:sz w:val="22"/>
          <w:szCs w:val="22"/>
        </w:rPr>
        <w:t xml:space="preserve">: £100.0m) has been received </w:t>
      </w:r>
      <w:r w:rsidR="008845AF" w:rsidRPr="00345970">
        <w:rPr>
          <w:sz w:val="22"/>
          <w:szCs w:val="22"/>
        </w:rPr>
        <w:t xml:space="preserve">which </w:t>
      </w:r>
      <w:r w:rsidRPr="00345970">
        <w:rPr>
          <w:sz w:val="22"/>
          <w:szCs w:val="22"/>
        </w:rPr>
        <w:t>is an interest free loan with repayment due in 2040/41. The amount due of £</w:t>
      </w:r>
      <w:r w:rsidR="00345970">
        <w:rPr>
          <w:sz w:val="22"/>
          <w:szCs w:val="22"/>
        </w:rPr>
        <w:t>46.3</w:t>
      </w:r>
      <w:r w:rsidRPr="00345970">
        <w:rPr>
          <w:sz w:val="22"/>
          <w:szCs w:val="22"/>
        </w:rPr>
        <w:t xml:space="preserve">m </w:t>
      </w:r>
      <w:proofErr w:type="gramStart"/>
      <w:r w:rsidRPr="00345970">
        <w:rPr>
          <w:sz w:val="22"/>
          <w:szCs w:val="22"/>
        </w:rPr>
        <w:t>at</w:t>
      </w:r>
      <w:proofErr w:type="gramEnd"/>
      <w:r w:rsidRPr="00345970">
        <w:rPr>
          <w:sz w:val="22"/>
          <w:szCs w:val="22"/>
        </w:rPr>
        <w:t xml:space="preserve"> 31 March 20</w:t>
      </w:r>
      <w:r w:rsidR="00241B01" w:rsidRPr="00345970">
        <w:rPr>
          <w:sz w:val="22"/>
          <w:szCs w:val="22"/>
        </w:rPr>
        <w:t>2</w:t>
      </w:r>
      <w:r w:rsidR="007F61D3" w:rsidRPr="00345970">
        <w:rPr>
          <w:sz w:val="22"/>
          <w:szCs w:val="22"/>
        </w:rPr>
        <w:t>4</w:t>
      </w:r>
      <w:r w:rsidR="00CB44E3" w:rsidRPr="00345970">
        <w:rPr>
          <w:sz w:val="22"/>
          <w:szCs w:val="22"/>
        </w:rPr>
        <w:t xml:space="preserve"> (20</w:t>
      </w:r>
      <w:r w:rsidR="00241B01" w:rsidRPr="00345970">
        <w:rPr>
          <w:sz w:val="22"/>
          <w:szCs w:val="22"/>
        </w:rPr>
        <w:t>2</w:t>
      </w:r>
      <w:r w:rsidR="007F61D3" w:rsidRPr="00345970">
        <w:rPr>
          <w:sz w:val="22"/>
          <w:szCs w:val="22"/>
        </w:rPr>
        <w:t>3</w:t>
      </w:r>
      <w:r w:rsidR="00CB44E3" w:rsidRPr="00345970">
        <w:rPr>
          <w:sz w:val="22"/>
          <w:szCs w:val="22"/>
        </w:rPr>
        <w:t>: £</w:t>
      </w:r>
      <w:r w:rsidR="007F61D3" w:rsidRPr="00345970">
        <w:rPr>
          <w:sz w:val="22"/>
          <w:szCs w:val="22"/>
        </w:rPr>
        <w:t>47.9</w:t>
      </w:r>
      <w:r w:rsidR="00CB44E3" w:rsidRPr="00345970">
        <w:rPr>
          <w:sz w:val="22"/>
          <w:szCs w:val="22"/>
        </w:rPr>
        <w:t>m)</w:t>
      </w:r>
      <w:r w:rsidRPr="00345970">
        <w:rPr>
          <w:sz w:val="22"/>
          <w:szCs w:val="22"/>
        </w:rPr>
        <w:t xml:space="preserve"> is the measurement of the liability after discounting for an equivalent interest bearing arrangement with the same repayment date. This treatment is consistent with FRS 102 which requires financial instruments to be measured at amortised cost.</w:t>
      </w:r>
      <w:r w:rsidR="00FF664D" w:rsidRPr="00345970">
        <w:rPr>
          <w:sz w:val="22"/>
          <w:szCs w:val="22"/>
        </w:rPr>
        <w:t xml:space="preserve">  The movement in the balance in the year relates to</w:t>
      </w:r>
      <w:r w:rsidR="00495B93" w:rsidRPr="00345970">
        <w:rPr>
          <w:sz w:val="22"/>
          <w:szCs w:val="22"/>
        </w:rPr>
        <w:t>:</w:t>
      </w:r>
    </w:p>
    <w:p w14:paraId="2A741A56" w14:textId="77777777" w:rsidR="00495B93" w:rsidRPr="00345970" w:rsidRDefault="00495B93" w:rsidP="00316103">
      <w:pPr>
        <w:jc w:val="both"/>
        <w:rPr>
          <w:sz w:val="22"/>
          <w:szCs w:val="22"/>
        </w:rPr>
      </w:pPr>
    </w:p>
    <w:p w14:paraId="43231CB9" w14:textId="4BD5CD34" w:rsidR="00495B93" w:rsidRPr="00345970" w:rsidRDefault="00495B93" w:rsidP="007C2CAD">
      <w:pPr>
        <w:numPr>
          <w:ilvl w:val="0"/>
          <w:numId w:val="16"/>
        </w:numPr>
        <w:jc w:val="both"/>
        <w:rPr>
          <w:sz w:val="22"/>
          <w:szCs w:val="22"/>
        </w:rPr>
      </w:pPr>
      <w:r w:rsidRPr="00345970">
        <w:rPr>
          <w:sz w:val="22"/>
          <w:szCs w:val="22"/>
        </w:rPr>
        <w:t xml:space="preserve">interest costs </w:t>
      </w:r>
      <w:r w:rsidR="005E1DFE" w:rsidRPr="00345970">
        <w:tab/>
      </w:r>
      <w:r w:rsidRPr="00345970">
        <w:tab/>
      </w:r>
      <w:r w:rsidR="005F6609" w:rsidRPr="00345970">
        <w:rPr>
          <w:sz w:val="22"/>
          <w:szCs w:val="22"/>
        </w:rPr>
        <w:t>£</w:t>
      </w:r>
      <w:r w:rsidR="005477FB">
        <w:rPr>
          <w:sz w:val="22"/>
          <w:szCs w:val="22"/>
        </w:rPr>
        <w:t>2.1</w:t>
      </w:r>
      <w:r w:rsidR="00CF3123" w:rsidRPr="00345970">
        <w:rPr>
          <w:sz w:val="22"/>
          <w:szCs w:val="22"/>
        </w:rPr>
        <w:t>m</w:t>
      </w:r>
      <w:r w:rsidR="00241B01" w:rsidRPr="00345970">
        <w:rPr>
          <w:sz w:val="22"/>
          <w:szCs w:val="22"/>
        </w:rPr>
        <w:t xml:space="preserve"> (202</w:t>
      </w:r>
      <w:r w:rsidR="007F61D3" w:rsidRPr="00345970">
        <w:rPr>
          <w:sz w:val="22"/>
          <w:szCs w:val="22"/>
        </w:rPr>
        <w:t>3</w:t>
      </w:r>
      <w:r w:rsidR="005F6609" w:rsidRPr="00345970">
        <w:rPr>
          <w:sz w:val="22"/>
          <w:szCs w:val="22"/>
        </w:rPr>
        <w:t xml:space="preserve">: </w:t>
      </w:r>
      <w:r w:rsidRPr="00345970">
        <w:rPr>
          <w:sz w:val="22"/>
          <w:szCs w:val="22"/>
        </w:rPr>
        <w:t>£</w:t>
      </w:r>
      <w:r w:rsidR="007F61D3" w:rsidRPr="00345970">
        <w:rPr>
          <w:sz w:val="22"/>
          <w:szCs w:val="22"/>
        </w:rPr>
        <w:t>2.0</w:t>
      </w:r>
      <w:r w:rsidRPr="00345970">
        <w:rPr>
          <w:sz w:val="22"/>
          <w:szCs w:val="22"/>
        </w:rPr>
        <w:t>m</w:t>
      </w:r>
      <w:r w:rsidR="005F6609" w:rsidRPr="00345970">
        <w:rPr>
          <w:sz w:val="22"/>
          <w:szCs w:val="22"/>
        </w:rPr>
        <w:t>)</w:t>
      </w:r>
    </w:p>
    <w:p w14:paraId="3511C9FD" w14:textId="631FFAE9" w:rsidR="00495B93" w:rsidRPr="00345970" w:rsidRDefault="00FF664D" w:rsidP="007C2CAD">
      <w:pPr>
        <w:numPr>
          <w:ilvl w:val="0"/>
          <w:numId w:val="16"/>
        </w:numPr>
        <w:jc w:val="both"/>
        <w:rPr>
          <w:sz w:val="22"/>
          <w:szCs w:val="22"/>
        </w:rPr>
      </w:pPr>
      <w:r w:rsidRPr="00345970">
        <w:rPr>
          <w:sz w:val="22"/>
          <w:szCs w:val="22"/>
        </w:rPr>
        <w:t xml:space="preserve">fair value movement </w:t>
      </w:r>
      <w:r w:rsidR="00495B93" w:rsidRPr="00345970">
        <w:rPr>
          <w:sz w:val="22"/>
          <w:szCs w:val="22"/>
        </w:rPr>
        <w:tab/>
      </w:r>
      <w:r w:rsidR="00B20956" w:rsidRPr="00345970">
        <w:rPr>
          <w:sz w:val="22"/>
          <w:szCs w:val="22"/>
        </w:rPr>
        <w:t>gain</w:t>
      </w:r>
      <w:r w:rsidR="004019AF" w:rsidRPr="00345970">
        <w:rPr>
          <w:sz w:val="22"/>
          <w:szCs w:val="22"/>
        </w:rPr>
        <w:t xml:space="preserve"> of </w:t>
      </w:r>
      <w:r w:rsidR="005F6609" w:rsidRPr="00345970">
        <w:rPr>
          <w:sz w:val="22"/>
          <w:szCs w:val="22"/>
        </w:rPr>
        <w:t>£</w:t>
      </w:r>
      <w:r w:rsidR="005F3706">
        <w:rPr>
          <w:sz w:val="22"/>
          <w:szCs w:val="22"/>
        </w:rPr>
        <w:t>3.7</w:t>
      </w:r>
      <w:r w:rsidR="00CF3123" w:rsidRPr="00345970">
        <w:rPr>
          <w:sz w:val="22"/>
          <w:szCs w:val="22"/>
        </w:rPr>
        <w:t>m</w:t>
      </w:r>
      <w:r w:rsidR="00241B01" w:rsidRPr="00345970">
        <w:rPr>
          <w:sz w:val="22"/>
          <w:szCs w:val="22"/>
        </w:rPr>
        <w:t xml:space="preserve"> (202</w:t>
      </w:r>
      <w:r w:rsidR="007F61D3" w:rsidRPr="00345970">
        <w:rPr>
          <w:sz w:val="22"/>
          <w:szCs w:val="22"/>
        </w:rPr>
        <w:t>3</w:t>
      </w:r>
      <w:r w:rsidR="005F6609" w:rsidRPr="00345970">
        <w:rPr>
          <w:sz w:val="22"/>
          <w:szCs w:val="22"/>
        </w:rPr>
        <w:t xml:space="preserve">: </w:t>
      </w:r>
      <w:r w:rsidR="007F61D3" w:rsidRPr="00345970">
        <w:rPr>
          <w:sz w:val="22"/>
          <w:szCs w:val="22"/>
        </w:rPr>
        <w:t xml:space="preserve">gain </w:t>
      </w:r>
      <w:r w:rsidR="004019AF" w:rsidRPr="00345970">
        <w:rPr>
          <w:sz w:val="22"/>
          <w:szCs w:val="22"/>
        </w:rPr>
        <w:t xml:space="preserve">of </w:t>
      </w:r>
      <w:r w:rsidR="00B248C5" w:rsidRPr="00345970">
        <w:rPr>
          <w:sz w:val="22"/>
          <w:szCs w:val="22"/>
        </w:rPr>
        <w:t>£</w:t>
      </w:r>
      <w:r w:rsidR="007F61D3" w:rsidRPr="00345970">
        <w:rPr>
          <w:sz w:val="22"/>
          <w:szCs w:val="22"/>
        </w:rPr>
        <w:t>0.8</w:t>
      </w:r>
      <w:r w:rsidRPr="00345970">
        <w:rPr>
          <w:sz w:val="22"/>
          <w:szCs w:val="22"/>
        </w:rPr>
        <w:t>m</w:t>
      </w:r>
      <w:r w:rsidR="005F6609" w:rsidRPr="00345970">
        <w:rPr>
          <w:sz w:val="22"/>
          <w:szCs w:val="22"/>
        </w:rPr>
        <w:t>)</w:t>
      </w:r>
    </w:p>
    <w:p w14:paraId="067EAE27" w14:textId="08915C8F" w:rsidR="00495B93" w:rsidRPr="00345970" w:rsidRDefault="00495B93" w:rsidP="00495B93">
      <w:pPr>
        <w:jc w:val="both"/>
        <w:rPr>
          <w:sz w:val="22"/>
          <w:szCs w:val="22"/>
        </w:rPr>
      </w:pPr>
    </w:p>
    <w:p w14:paraId="44EBCD55" w14:textId="5663722E" w:rsidR="00316103" w:rsidRPr="00345970" w:rsidRDefault="005E1DFE" w:rsidP="00495B93">
      <w:pPr>
        <w:jc w:val="both"/>
        <w:rPr>
          <w:sz w:val="22"/>
          <w:szCs w:val="22"/>
        </w:rPr>
      </w:pPr>
      <w:r w:rsidRPr="00345970">
        <w:rPr>
          <w:sz w:val="22"/>
          <w:szCs w:val="22"/>
        </w:rPr>
        <w:t>Interest costs are reported</w:t>
      </w:r>
      <w:r w:rsidR="00190F81" w:rsidRPr="00345970">
        <w:rPr>
          <w:sz w:val="22"/>
          <w:szCs w:val="22"/>
        </w:rPr>
        <w:t xml:space="preserve"> within finance charges (note 1</w:t>
      </w:r>
      <w:r w:rsidR="002C7E82" w:rsidRPr="00345970">
        <w:rPr>
          <w:sz w:val="22"/>
          <w:szCs w:val="22"/>
        </w:rPr>
        <w:t>2</w:t>
      </w:r>
      <w:r w:rsidRPr="00345970">
        <w:rPr>
          <w:sz w:val="22"/>
          <w:szCs w:val="22"/>
        </w:rPr>
        <w:t xml:space="preserve">). The movement in the fair value is </w:t>
      </w:r>
      <w:r w:rsidR="00FF664D" w:rsidRPr="00345970">
        <w:rPr>
          <w:sz w:val="22"/>
          <w:szCs w:val="22"/>
        </w:rPr>
        <w:t>reported on the face of the Statement of Comprehensive Income.</w:t>
      </w:r>
    </w:p>
    <w:p w14:paraId="73260FAA" w14:textId="77777777" w:rsidR="00190394" w:rsidRPr="00E86101" w:rsidRDefault="00190394" w:rsidP="0095060B">
      <w:pPr>
        <w:pStyle w:val="ACText"/>
        <w:tabs>
          <w:tab w:val="clear" w:pos="0"/>
        </w:tabs>
        <w:suppressAutoHyphens w:val="0"/>
        <w:overflowPunct/>
        <w:autoSpaceDE/>
        <w:autoSpaceDN/>
        <w:adjustRightInd/>
        <w:spacing w:before="0"/>
        <w:textAlignment w:val="auto"/>
        <w:rPr>
          <w:b/>
          <w:bCs/>
          <w:sz w:val="22"/>
          <w:szCs w:val="22"/>
        </w:rPr>
      </w:pPr>
    </w:p>
    <w:p w14:paraId="66E9EF5E" w14:textId="18C79A5E" w:rsidR="00C47EC9" w:rsidRPr="00E86101" w:rsidRDefault="00C47EC9" w:rsidP="0095060B">
      <w:pPr>
        <w:pStyle w:val="ACText"/>
        <w:tabs>
          <w:tab w:val="clear" w:pos="0"/>
        </w:tabs>
        <w:suppressAutoHyphens w:val="0"/>
        <w:overflowPunct/>
        <w:autoSpaceDE/>
        <w:autoSpaceDN/>
        <w:adjustRightInd/>
        <w:spacing w:before="0"/>
        <w:textAlignment w:val="auto"/>
        <w:rPr>
          <w:b/>
          <w:bCs/>
          <w:sz w:val="22"/>
          <w:szCs w:val="22"/>
        </w:rPr>
      </w:pPr>
      <w:r w:rsidRPr="00E86101">
        <w:rPr>
          <w:b/>
          <w:bCs/>
          <w:sz w:val="22"/>
          <w:szCs w:val="22"/>
        </w:rPr>
        <w:t>Bank lending facility</w:t>
      </w:r>
    </w:p>
    <w:p w14:paraId="4AEE0C82" w14:textId="3D1B66AB" w:rsidR="008D46CA" w:rsidRDefault="1EE59775" w:rsidP="09D900A0">
      <w:pPr>
        <w:jc w:val="both"/>
        <w:rPr>
          <w:sz w:val="22"/>
          <w:szCs w:val="22"/>
        </w:rPr>
      </w:pPr>
      <w:r w:rsidRPr="09D900A0">
        <w:rPr>
          <w:sz w:val="22"/>
          <w:szCs w:val="22"/>
        </w:rPr>
        <w:t>Borrowing arrangements are in place via a Group facility consisting of bank and capital markets debt, secured on charged properties belonging to each of the RSLs within the Wheatley Housing Group. This facility was made up of a committed facility of £672.</w:t>
      </w:r>
      <w:r w:rsidR="00F87853">
        <w:rPr>
          <w:sz w:val="22"/>
          <w:szCs w:val="22"/>
        </w:rPr>
        <w:t>8</w:t>
      </w:r>
      <w:r w:rsidR="24162262" w:rsidRPr="007F156C">
        <w:rPr>
          <w:sz w:val="22"/>
          <w:szCs w:val="22"/>
        </w:rPr>
        <w:t>m</w:t>
      </w:r>
      <w:r w:rsidRPr="09D900A0">
        <w:rPr>
          <w:sz w:val="22"/>
          <w:szCs w:val="22"/>
        </w:rPr>
        <w:t xml:space="preserve"> from a syndicate of commercial banks, two committed facilities totalling £270.</w:t>
      </w:r>
      <w:r w:rsidR="798BD245" w:rsidRPr="007F156C">
        <w:rPr>
          <w:sz w:val="22"/>
          <w:szCs w:val="22"/>
        </w:rPr>
        <w:t>7</w:t>
      </w:r>
      <w:r w:rsidR="24162262" w:rsidRPr="007F156C">
        <w:rPr>
          <w:sz w:val="22"/>
          <w:szCs w:val="22"/>
        </w:rPr>
        <w:t>m</w:t>
      </w:r>
      <w:r w:rsidRPr="09D900A0">
        <w:rPr>
          <w:sz w:val="22"/>
          <w:szCs w:val="22"/>
        </w:rPr>
        <w:t xml:space="preserve"> from the European Investment Bank, £300.0m raised through the issue of a public bond, £264.0m private placement loan notes with BlackRock Real Assets and M&amp;G Investment Management, a £50.0m facility with Barclays, a £35.0m facility with RBS, and £75</w:t>
      </w:r>
      <w:r w:rsidR="000347DF">
        <w:rPr>
          <w:sz w:val="22"/>
          <w:szCs w:val="22"/>
        </w:rPr>
        <w:t>.0</w:t>
      </w:r>
      <w:r w:rsidRPr="09D900A0">
        <w:rPr>
          <w:sz w:val="22"/>
          <w:szCs w:val="22"/>
        </w:rPr>
        <w:t>m charitable bonds via Allia Social Impact Investments.  This provided total facilities of £1,667.</w:t>
      </w:r>
      <w:r w:rsidR="5CFCBA9A" w:rsidRPr="007F156C">
        <w:rPr>
          <w:sz w:val="22"/>
          <w:szCs w:val="22"/>
        </w:rPr>
        <w:t>5</w:t>
      </w:r>
      <w:r w:rsidR="24162262" w:rsidRPr="007F156C">
        <w:rPr>
          <w:sz w:val="22"/>
          <w:szCs w:val="22"/>
        </w:rPr>
        <w:t>m</w:t>
      </w:r>
      <w:r w:rsidRPr="09D900A0">
        <w:rPr>
          <w:sz w:val="22"/>
          <w:szCs w:val="22"/>
        </w:rPr>
        <w:t xml:space="preserve"> for RSLs within the Wheatley Group to develop new housing.  </w:t>
      </w:r>
    </w:p>
    <w:p w14:paraId="7EF35ACB" w14:textId="77777777" w:rsidR="002A4E14" w:rsidRPr="00753F65" w:rsidRDefault="002A4E14" w:rsidP="09D900A0">
      <w:pPr>
        <w:jc w:val="both"/>
        <w:rPr>
          <w:sz w:val="22"/>
          <w:szCs w:val="22"/>
        </w:rPr>
      </w:pPr>
    </w:p>
    <w:p w14:paraId="29A14A8F" w14:textId="02890547" w:rsidR="00B46CEB" w:rsidRPr="00107026" w:rsidRDefault="00BE29C0" w:rsidP="6EC62ED1">
      <w:pPr>
        <w:pStyle w:val="ACText"/>
        <w:suppressAutoHyphens w:val="0"/>
        <w:overflowPunct/>
        <w:autoSpaceDE/>
        <w:autoSpaceDN/>
        <w:adjustRightInd/>
        <w:spacing w:before="0"/>
        <w:textAlignment w:val="auto"/>
        <w:rPr>
          <w:sz w:val="22"/>
          <w:szCs w:val="22"/>
        </w:rPr>
      </w:pPr>
      <w:r w:rsidRPr="00107026">
        <w:rPr>
          <w:sz w:val="22"/>
          <w:szCs w:val="22"/>
        </w:rPr>
        <w:t>This facility is provided through Wheatley Funding No. 1 Ltd, a wholly</w:t>
      </w:r>
      <w:r w:rsidR="000C514B" w:rsidRPr="00107026">
        <w:rPr>
          <w:sz w:val="22"/>
          <w:szCs w:val="22"/>
        </w:rPr>
        <w:t xml:space="preserve"> </w:t>
      </w:r>
      <w:r w:rsidRPr="00107026">
        <w:rPr>
          <w:sz w:val="22"/>
          <w:szCs w:val="22"/>
        </w:rPr>
        <w:t>owned subsidiary of the Wheatley Housing Group Limited, with WH Glasgow having access to an intra-group facility of £</w:t>
      </w:r>
      <w:r w:rsidR="00107026" w:rsidRPr="00107026">
        <w:rPr>
          <w:sz w:val="22"/>
          <w:szCs w:val="22"/>
        </w:rPr>
        <w:t>1,036</w:t>
      </w:r>
      <w:r w:rsidRPr="00107026">
        <w:rPr>
          <w:sz w:val="22"/>
          <w:szCs w:val="22"/>
        </w:rPr>
        <w:t>.</w:t>
      </w:r>
      <w:r w:rsidR="00107026" w:rsidRPr="00107026">
        <w:rPr>
          <w:sz w:val="22"/>
          <w:szCs w:val="22"/>
        </w:rPr>
        <w:t>5</w:t>
      </w:r>
      <w:r w:rsidRPr="00107026">
        <w:rPr>
          <w:sz w:val="22"/>
          <w:szCs w:val="22"/>
        </w:rPr>
        <w:t>m, secured on its housing stock.  Interest in the year has been charged at</w:t>
      </w:r>
      <w:r w:rsidR="00744E27" w:rsidRPr="00107026">
        <w:rPr>
          <w:sz w:val="22"/>
          <w:szCs w:val="22"/>
        </w:rPr>
        <w:t xml:space="preserve"> 4.73</w:t>
      </w:r>
      <w:r w:rsidRPr="00107026">
        <w:rPr>
          <w:sz w:val="22"/>
          <w:szCs w:val="22"/>
        </w:rPr>
        <w:t>% (202</w:t>
      </w:r>
      <w:r w:rsidR="00A16EDA" w:rsidRPr="00107026">
        <w:rPr>
          <w:sz w:val="22"/>
          <w:szCs w:val="22"/>
        </w:rPr>
        <w:t>3</w:t>
      </w:r>
      <w:r w:rsidRPr="00107026">
        <w:rPr>
          <w:sz w:val="22"/>
          <w:szCs w:val="22"/>
        </w:rPr>
        <w:t>: 4.</w:t>
      </w:r>
      <w:r w:rsidR="003D2816" w:rsidRPr="00107026">
        <w:rPr>
          <w:sz w:val="22"/>
          <w:szCs w:val="22"/>
        </w:rPr>
        <w:t>15</w:t>
      </w:r>
      <w:r w:rsidRPr="00107026">
        <w:rPr>
          <w:sz w:val="22"/>
          <w:szCs w:val="22"/>
        </w:rPr>
        <w:t>%).</w:t>
      </w:r>
    </w:p>
    <w:p w14:paraId="6F4A2C29" w14:textId="77777777" w:rsidR="00EE4B81" w:rsidRPr="00753F65" w:rsidRDefault="00EE4B81" w:rsidP="00EE4B81">
      <w:pPr>
        <w:pStyle w:val="ACText"/>
        <w:overflowPunct/>
        <w:autoSpaceDE/>
        <w:spacing w:before="0"/>
        <w:rPr>
          <w:sz w:val="22"/>
          <w:szCs w:val="22"/>
          <w:highlight w:val="yellow"/>
        </w:rPr>
      </w:pPr>
    </w:p>
    <w:p w14:paraId="12FA6CB1" w14:textId="329ED7C5" w:rsidR="007965C2" w:rsidRPr="00753F65" w:rsidRDefault="007965C2" w:rsidP="00E3096D">
      <w:pPr>
        <w:pStyle w:val="ACText"/>
        <w:overflowPunct/>
        <w:autoSpaceDE/>
        <w:spacing w:before="0"/>
        <w:rPr>
          <w:sz w:val="22"/>
          <w:szCs w:val="22"/>
        </w:rPr>
      </w:pPr>
      <w:r w:rsidRPr="002A4E14">
        <w:rPr>
          <w:sz w:val="22"/>
          <w:szCs w:val="22"/>
        </w:rPr>
        <w:t>Wheatley Homes Glasgow has secured a major portion of its</w:t>
      </w:r>
      <w:r w:rsidR="00AE2CA6" w:rsidRPr="002A4E14">
        <w:rPr>
          <w:sz w:val="22"/>
          <w:szCs w:val="22"/>
        </w:rPr>
        <w:t xml:space="preserve"> social and market rent</w:t>
      </w:r>
      <w:r w:rsidRPr="002A4E14">
        <w:rPr>
          <w:sz w:val="22"/>
          <w:szCs w:val="22"/>
        </w:rPr>
        <w:t xml:space="preserve"> housing stock (£</w:t>
      </w:r>
      <w:r w:rsidR="00B879F0" w:rsidRPr="002A4E14">
        <w:rPr>
          <w:sz w:val="22"/>
          <w:szCs w:val="22"/>
        </w:rPr>
        <w:t>1,</w:t>
      </w:r>
      <w:r w:rsidR="00807C25" w:rsidRPr="000A302A">
        <w:rPr>
          <w:sz w:val="22"/>
          <w:szCs w:val="22"/>
        </w:rPr>
        <w:t>777</w:t>
      </w:r>
      <w:r w:rsidR="007F296B" w:rsidRPr="000A302A">
        <w:rPr>
          <w:sz w:val="22"/>
          <w:szCs w:val="22"/>
        </w:rPr>
        <w:t>.8</w:t>
      </w:r>
      <w:r w:rsidRPr="000A302A">
        <w:rPr>
          <w:sz w:val="22"/>
          <w:szCs w:val="22"/>
        </w:rPr>
        <w:t>m</w:t>
      </w:r>
      <w:r w:rsidRPr="002A4E14">
        <w:rPr>
          <w:sz w:val="22"/>
          <w:szCs w:val="22"/>
        </w:rPr>
        <w:t xml:space="preserve">) against this facility. </w:t>
      </w:r>
      <w:proofErr w:type="gramStart"/>
      <w:r w:rsidRPr="000A302A">
        <w:rPr>
          <w:sz w:val="22"/>
          <w:szCs w:val="22"/>
        </w:rPr>
        <w:t>At</w:t>
      </w:r>
      <w:proofErr w:type="gramEnd"/>
      <w:r w:rsidRPr="000A302A">
        <w:rPr>
          <w:sz w:val="22"/>
          <w:szCs w:val="22"/>
        </w:rPr>
        <w:t xml:space="preserve"> 31 March 202</w:t>
      </w:r>
      <w:r w:rsidR="00A16EDA" w:rsidRPr="000A302A">
        <w:rPr>
          <w:sz w:val="22"/>
          <w:szCs w:val="22"/>
        </w:rPr>
        <w:t>4</w:t>
      </w:r>
      <w:r w:rsidRPr="000A302A">
        <w:rPr>
          <w:sz w:val="22"/>
          <w:szCs w:val="22"/>
        </w:rPr>
        <w:t xml:space="preserve">, </w:t>
      </w:r>
      <w:r w:rsidR="0047788C" w:rsidRPr="000A302A">
        <w:rPr>
          <w:sz w:val="22"/>
          <w:szCs w:val="22"/>
        </w:rPr>
        <w:t>8.45</w:t>
      </w:r>
      <w:r w:rsidRPr="000A302A">
        <w:rPr>
          <w:sz w:val="22"/>
          <w:szCs w:val="22"/>
        </w:rPr>
        <w:t>% (£</w:t>
      </w:r>
      <w:r w:rsidR="000D2EAA" w:rsidRPr="000A302A">
        <w:rPr>
          <w:sz w:val="22"/>
          <w:szCs w:val="22"/>
        </w:rPr>
        <w:t>164.3</w:t>
      </w:r>
      <w:r w:rsidRPr="000A302A">
        <w:rPr>
          <w:sz w:val="22"/>
          <w:szCs w:val="22"/>
        </w:rPr>
        <w:t>m) of WH Glasgow’s housing properties remained unsecured</w:t>
      </w:r>
      <w:r w:rsidR="005C448A" w:rsidRPr="000A302A">
        <w:rPr>
          <w:sz w:val="22"/>
          <w:szCs w:val="22"/>
        </w:rPr>
        <w:t>.</w:t>
      </w:r>
    </w:p>
    <w:p w14:paraId="6B4DF114" w14:textId="77777777" w:rsidR="0060679C" w:rsidRDefault="0060679C" w:rsidP="00E3096D">
      <w:pPr>
        <w:pStyle w:val="ACText"/>
        <w:overflowPunct/>
        <w:autoSpaceDE/>
        <w:spacing w:before="0"/>
        <w:rPr>
          <w:sz w:val="22"/>
          <w:szCs w:val="22"/>
        </w:rPr>
      </w:pPr>
    </w:p>
    <w:p w14:paraId="6A15A745" w14:textId="77777777" w:rsidR="0060679C" w:rsidRPr="00753F65" w:rsidRDefault="0060679C" w:rsidP="00E3096D">
      <w:pPr>
        <w:pStyle w:val="ACText"/>
        <w:overflowPunct/>
        <w:autoSpaceDE/>
        <w:spacing w:before="0"/>
        <w:rPr>
          <w:sz w:val="22"/>
          <w:szCs w:val="22"/>
        </w:rPr>
      </w:pPr>
    </w:p>
    <w:p w14:paraId="2AECFA67" w14:textId="5BCB2DA6" w:rsidR="004E2207" w:rsidRPr="00753F65" w:rsidRDefault="004E2207" w:rsidP="00925466">
      <w:pPr>
        <w:rPr>
          <w:b/>
          <w:bCs/>
          <w:sz w:val="22"/>
          <w:szCs w:val="22"/>
        </w:rPr>
      </w:pPr>
    </w:p>
    <w:p w14:paraId="779118A5" w14:textId="77777777" w:rsidR="0010675C" w:rsidRPr="00753F65" w:rsidRDefault="0010675C" w:rsidP="00925466">
      <w:pPr>
        <w:rPr>
          <w:b/>
          <w:bCs/>
          <w:sz w:val="22"/>
          <w:szCs w:val="22"/>
        </w:rPr>
      </w:pPr>
    </w:p>
    <w:p w14:paraId="79B33F6D" w14:textId="77777777" w:rsidR="0010675C" w:rsidRPr="00E86101" w:rsidRDefault="0010675C" w:rsidP="00925466">
      <w:pPr>
        <w:rPr>
          <w:b/>
          <w:bCs/>
          <w:sz w:val="22"/>
          <w:szCs w:val="22"/>
        </w:rPr>
      </w:pPr>
    </w:p>
    <w:p w14:paraId="321B9488" w14:textId="77777777" w:rsidR="0010675C" w:rsidRPr="00E86101" w:rsidRDefault="0010675C" w:rsidP="00925466">
      <w:pPr>
        <w:rPr>
          <w:b/>
          <w:bCs/>
          <w:sz w:val="22"/>
          <w:szCs w:val="22"/>
        </w:rPr>
      </w:pPr>
    </w:p>
    <w:p w14:paraId="01F606AC" w14:textId="77777777" w:rsidR="0010675C" w:rsidRPr="00E86101" w:rsidRDefault="0010675C" w:rsidP="00925466">
      <w:pPr>
        <w:rPr>
          <w:b/>
          <w:bCs/>
          <w:sz w:val="22"/>
          <w:szCs w:val="22"/>
        </w:rPr>
      </w:pPr>
    </w:p>
    <w:p w14:paraId="51C93BED" w14:textId="77777777" w:rsidR="0010675C" w:rsidRPr="00E86101" w:rsidRDefault="0010675C" w:rsidP="00925466">
      <w:pPr>
        <w:rPr>
          <w:b/>
          <w:bCs/>
          <w:sz w:val="22"/>
          <w:szCs w:val="22"/>
        </w:rPr>
      </w:pPr>
    </w:p>
    <w:p w14:paraId="5B6498B4" w14:textId="77777777" w:rsidR="0010675C" w:rsidRPr="00E86101" w:rsidRDefault="0010675C" w:rsidP="0010675C">
      <w:pPr>
        <w:rPr>
          <w:b/>
          <w:bCs/>
        </w:rPr>
      </w:pPr>
      <w:r w:rsidRPr="00E86101">
        <w:rPr>
          <w:b/>
          <w:bCs/>
        </w:rPr>
        <w:lastRenderedPageBreak/>
        <w:t xml:space="preserve">NOTES TO THE FINANCIAL STATEMENTS </w:t>
      </w:r>
    </w:p>
    <w:p w14:paraId="3D431F3C" w14:textId="306FEC51" w:rsidR="0010675C" w:rsidRPr="00E86101" w:rsidRDefault="0010675C" w:rsidP="0010675C">
      <w:pPr>
        <w:rPr>
          <w:b/>
          <w:bCs/>
        </w:rPr>
      </w:pPr>
      <w:r w:rsidRPr="00E86101">
        <w:rPr>
          <w:b/>
          <w:bCs/>
        </w:rPr>
        <w:t>FOR THE YEAR ENDED 31 MARCH 202</w:t>
      </w:r>
      <w:r w:rsidR="00116773">
        <w:rPr>
          <w:b/>
          <w:bCs/>
        </w:rPr>
        <w:t>4</w:t>
      </w:r>
      <w:r w:rsidRPr="00E86101">
        <w:rPr>
          <w:b/>
          <w:bCs/>
        </w:rPr>
        <w:t xml:space="preserve"> (continued)</w:t>
      </w:r>
    </w:p>
    <w:p w14:paraId="1B22DD8F" w14:textId="77777777" w:rsidR="0010675C" w:rsidRPr="00E86101" w:rsidRDefault="0010675C" w:rsidP="0010675C">
      <w:pPr>
        <w:rPr>
          <w:b/>
          <w:sz w:val="22"/>
          <w:szCs w:val="22"/>
        </w:rPr>
      </w:pPr>
    </w:p>
    <w:p w14:paraId="084BC4B2" w14:textId="3443766C" w:rsidR="0010675C" w:rsidRPr="00E86101" w:rsidRDefault="0010675C" w:rsidP="0010675C">
      <w:pPr>
        <w:rPr>
          <w:b/>
          <w:sz w:val="22"/>
          <w:szCs w:val="22"/>
        </w:rPr>
      </w:pPr>
      <w:r w:rsidRPr="00E86101">
        <w:rPr>
          <w:b/>
          <w:sz w:val="22"/>
          <w:szCs w:val="22"/>
        </w:rPr>
        <w:t xml:space="preserve">20. </w:t>
      </w:r>
      <w:r w:rsidRPr="00E86101">
        <w:rPr>
          <w:b/>
          <w:sz w:val="22"/>
          <w:szCs w:val="22"/>
        </w:rPr>
        <w:tab/>
        <w:t>Creditors: amounts falling due after more than one year (continued)</w:t>
      </w:r>
    </w:p>
    <w:p w14:paraId="3C1C2103" w14:textId="77777777" w:rsidR="0010675C" w:rsidRPr="00E86101" w:rsidRDefault="0010675C" w:rsidP="00925466">
      <w:pPr>
        <w:rPr>
          <w:b/>
          <w:bCs/>
          <w:sz w:val="22"/>
          <w:szCs w:val="22"/>
        </w:rPr>
      </w:pPr>
    </w:p>
    <w:p w14:paraId="539E46D7" w14:textId="77777777" w:rsidR="00DF7D99" w:rsidRPr="00E86101" w:rsidRDefault="00DF7D99" w:rsidP="00204B16">
      <w:pPr>
        <w:pStyle w:val="ACText"/>
        <w:tabs>
          <w:tab w:val="clear" w:pos="0"/>
        </w:tabs>
        <w:suppressAutoHyphens w:val="0"/>
        <w:overflowPunct/>
        <w:autoSpaceDE/>
        <w:autoSpaceDN/>
        <w:adjustRightInd/>
        <w:spacing w:before="0"/>
        <w:textAlignment w:val="auto"/>
        <w:rPr>
          <w:sz w:val="22"/>
          <w:szCs w:val="22"/>
        </w:rPr>
      </w:pPr>
    </w:p>
    <w:tbl>
      <w:tblPr>
        <w:tblW w:w="8756" w:type="dxa"/>
        <w:tblInd w:w="64" w:type="dxa"/>
        <w:tblLayout w:type="fixed"/>
        <w:tblCellMar>
          <w:left w:w="0" w:type="dxa"/>
          <w:right w:w="0" w:type="dxa"/>
        </w:tblCellMar>
        <w:tblLook w:val="0000" w:firstRow="0" w:lastRow="0" w:firstColumn="0" w:lastColumn="0" w:noHBand="0" w:noVBand="0"/>
      </w:tblPr>
      <w:tblGrid>
        <w:gridCol w:w="5890"/>
        <w:gridCol w:w="1433"/>
        <w:gridCol w:w="1433"/>
      </w:tblGrid>
      <w:tr w:rsidR="00292475" w:rsidRPr="00E86101" w14:paraId="1B34AEAF" w14:textId="77777777" w:rsidTr="00694119">
        <w:tc>
          <w:tcPr>
            <w:tcW w:w="5890" w:type="dxa"/>
          </w:tcPr>
          <w:p w14:paraId="7A107574" w14:textId="77777777" w:rsidR="00292475" w:rsidRPr="00E86101" w:rsidRDefault="00292475" w:rsidP="00694119">
            <w:pPr>
              <w:rPr>
                <w:sz w:val="22"/>
                <w:szCs w:val="22"/>
              </w:rPr>
            </w:pPr>
            <w:r w:rsidRPr="00E86101">
              <w:rPr>
                <w:sz w:val="22"/>
                <w:szCs w:val="22"/>
              </w:rPr>
              <w:t>Borrowings are repayable as follows:</w:t>
            </w:r>
          </w:p>
        </w:tc>
        <w:tc>
          <w:tcPr>
            <w:tcW w:w="1433" w:type="dxa"/>
            <w:vAlign w:val="center"/>
          </w:tcPr>
          <w:p w14:paraId="6476CAB1" w14:textId="648D861E" w:rsidR="00292475" w:rsidRPr="00E86101" w:rsidRDefault="00F4133B" w:rsidP="00F27C00">
            <w:pPr>
              <w:jc w:val="center"/>
              <w:rPr>
                <w:b/>
                <w:bCs/>
                <w:sz w:val="22"/>
                <w:szCs w:val="22"/>
              </w:rPr>
            </w:pPr>
            <w:r w:rsidRPr="00E86101">
              <w:rPr>
                <w:b/>
                <w:bCs/>
                <w:sz w:val="22"/>
                <w:szCs w:val="22"/>
              </w:rPr>
              <w:t>20</w:t>
            </w:r>
            <w:r w:rsidR="008A4325" w:rsidRPr="00E86101">
              <w:rPr>
                <w:b/>
                <w:bCs/>
                <w:sz w:val="22"/>
                <w:szCs w:val="22"/>
              </w:rPr>
              <w:t>2</w:t>
            </w:r>
            <w:r w:rsidR="00116773">
              <w:rPr>
                <w:b/>
                <w:bCs/>
                <w:sz w:val="22"/>
                <w:szCs w:val="22"/>
              </w:rPr>
              <w:t>4</w:t>
            </w:r>
          </w:p>
        </w:tc>
        <w:tc>
          <w:tcPr>
            <w:tcW w:w="1433" w:type="dxa"/>
            <w:vAlign w:val="center"/>
          </w:tcPr>
          <w:p w14:paraId="3C4AC357" w14:textId="6DEB42CF" w:rsidR="00292475" w:rsidRPr="00E86101" w:rsidRDefault="008A4325" w:rsidP="00F27C00">
            <w:pPr>
              <w:jc w:val="center"/>
              <w:rPr>
                <w:b/>
                <w:bCs/>
                <w:sz w:val="22"/>
                <w:szCs w:val="22"/>
              </w:rPr>
            </w:pPr>
            <w:r w:rsidRPr="00E86101">
              <w:rPr>
                <w:b/>
                <w:bCs/>
                <w:sz w:val="22"/>
                <w:szCs w:val="22"/>
              </w:rPr>
              <w:t>202</w:t>
            </w:r>
            <w:r w:rsidR="00116773">
              <w:rPr>
                <w:b/>
                <w:bCs/>
                <w:sz w:val="22"/>
                <w:szCs w:val="22"/>
              </w:rPr>
              <w:t>3</w:t>
            </w:r>
          </w:p>
        </w:tc>
      </w:tr>
      <w:tr w:rsidR="00292475" w:rsidRPr="00E86101" w14:paraId="34004ED6" w14:textId="77777777" w:rsidTr="00694119">
        <w:tc>
          <w:tcPr>
            <w:tcW w:w="5890" w:type="dxa"/>
          </w:tcPr>
          <w:p w14:paraId="28D1085A" w14:textId="77777777" w:rsidR="00292475" w:rsidRPr="00E86101" w:rsidRDefault="00292475" w:rsidP="00694119">
            <w:pPr>
              <w:rPr>
                <w:sz w:val="22"/>
                <w:szCs w:val="22"/>
              </w:rPr>
            </w:pPr>
          </w:p>
          <w:p w14:paraId="4F1E2D64" w14:textId="4B161283" w:rsidR="00292475" w:rsidRPr="00E86101" w:rsidRDefault="00292475" w:rsidP="00694119">
            <w:pPr>
              <w:rPr>
                <w:sz w:val="22"/>
                <w:szCs w:val="22"/>
              </w:rPr>
            </w:pPr>
          </w:p>
        </w:tc>
        <w:tc>
          <w:tcPr>
            <w:tcW w:w="1433" w:type="dxa"/>
            <w:vAlign w:val="center"/>
          </w:tcPr>
          <w:p w14:paraId="53C0298C" w14:textId="77777777" w:rsidR="00292475" w:rsidRPr="00E86101" w:rsidRDefault="00FB4B16" w:rsidP="00694119">
            <w:pPr>
              <w:pStyle w:val="NoDecAlign"/>
              <w:tabs>
                <w:tab w:val="clear" w:pos="1021"/>
                <w:tab w:val="decimal" w:pos="0"/>
              </w:tabs>
              <w:jc w:val="center"/>
              <w:rPr>
                <w:b/>
                <w:sz w:val="22"/>
                <w:szCs w:val="22"/>
              </w:rPr>
            </w:pPr>
            <w:r w:rsidRPr="00E86101">
              <w:rPr>
                <w:b/>
                <w:bCs/>
                <w:sz w:val="22"/>
                <w:szCs w:val="22"/>
              </w:rPr>
              <w:t>£’000</w:t>
            </w:r>
          </w:p>
        </w:tc>
        <w:tc>
          <w:tcPr>
            <w:tcW w:w="1433" w:type="dxa"/>
            <w:vAlign w:val="center"/>
          </w:tcPr>
          <w:p w14:paraId="0E06BFFF" w14:textId="77777777" w:rsidR="00292475" w:rsidRPr="00E86101" w:rsidRDefault="00FB4B16" w:rsidP="00694119">
            <w:pPr>
              <w:pStyle w:val="NoDecAlign"/>
              <w:tabs>
                <w:tab w:val="clear" w:pos="1021"/>
                <w:tab w:val="decimal" w:pos="0"/>
              </w:tabs>
              <w:jc w:val="center"/>
              <w:rPr>
                <w:b/>
                <w:sz w:val="22"/>
                <w:szCs w:val="22"/>
              </w:rPr>
            </w:pPr>
            <w:r w:rsidRPr="00E86101">
              <w:rPr>
                <w:b/>
                <w:bCs/>
                <w:sz w:val="22"/>
                <w:szCs w:val="22"/>
              </w:rPr>
              <w:t>£’000</w:t>
            </w:r>
          </w:p>
        </w:tc>
      </w:tr>
      <w:tr w:rsidR="00116773" w:rsidRPr="00E86101" w14:paraId="362D47DD" w14:textId="77777777" w:rsidTr="00694119">
        <w:tc>
          <w:tcPr>
            <w:tcW w:w="5890" w:type="dxa"/>
          </w:tcPr>
          <w:p w14:paraId="0ADD403C" w14:textId="77777777" w:rsidR="00116773" w:rsidRPr="00E86101" w:rsidRDefault="00116773" w:rsidP="00116773">
            <w:pPr>
              <w:rPr>
                <w:sz w:val="22"/>
                <w:szCs w:val="22"/>
              </w:rPr>
            </w:pPr>
            <w:r w:rsidRPr="00E86101">
              <w:rPr>
                <w:sz w:val="22"/>
                <w:szCs w:val="22"/>
              </w:rPr>
              <w:t>In less than one year</w:t>
            </w:r>
          </w:p>
        </w:tc>
        <w:tc>
          <w:tcPr>
            <w:tcW w:w="1433" w:type="dxa"/>
            <w:vAlign w:val="center"/>
          </w:tcPr>
          <w:p w14:paraId="64F60520" w14:textId="2951AB55" w:rsidR="00116773" w:rsidRPr="00E86101" w:rsidRDefault="006C6CFD" w:rsidP="00116773">
            <w:pPr>
              <w:jc w:val="center"/>
              <w:rPr>
                <w:sz w:val="22"/>
                <w:szCs w:val="22"/>
              </w:rPr>
            </w:pPr>
            <w:r>
              <w:rPr>
                <w:sz w:val="22"/>
                <w:szCs w:val="22"/>
              </w:rPr>
              <w:t>187</w:t>
            </w:r>
          </w:p>
        </w:tc>
        <w:tc>
          <w:tcPr>
            <w:tcW w:w="1433" w:type="dxa"/>
            <w:vAlign w:val="center"/>
          </w:tcPr>
          <w:p w14:paraId="4D2F99D4" w14:textId="5D649B96" w:rsidR="00116773" w:rsidRPr="00E86101" w:rsidRDefault="00116773" w:rsidP="00116773">
            <w:pPr>
              <w:jc w:val="center"/>
              <w:rPr>
                <w:sz w:val="22"/>
                <w:szCs w:val="22"/>
              </w:rPr>
            </w:pPr>
            <w:r w:rsidRPr="00E86101">
              <w:rPr>
                <w:sz w:val="22"/>
                <w:szCs w:val="22"/>
              </w:rPr>
              <w:t>187</w:t>
            </w:r>
          </w:p>
        </w:tc>
      </w:tr>
      <w:tr w:rsidR="00116773" w:rsidRPr="00E86101" w14:paraId="65B97803" w14:textId="77777777" w:rsidTr="00694119">
        <w:tc>
          <w:tcPr>
            <w:tcW w:w="5890" w:type="dxa"/>
          </w:tcPr>
          <w:p w14:paraId="022AA7B4" w14:textId="77777777" w:rsidR="00116773" w:rsidRPr="00E86101" w:rsidRDefault="00116773" w:rsidP="00116773">
            <w:pPr>
              <w:rPr>
                <w:spacing w:val="-2"/>
                <w:sz w:val="22"/>
                <w:szCs w:val="22"/>
              </w:rPr>
            </w:pPr>
            <w:r w:rsidRPr="00E86101">
              <w:rPr>
                <w:spacing w:val="-2"/>
                <w:sz w:val="22"/>
                <w:szCs w:val="22"/>
              </w:rPr>
              <w:t>In more than one year but less than two years</w:t>
            </w:r>
          </w:p>
        </w:tc>
        <w:tc>
          <w:tcPr>
            <w:tcW w:w="1433" w:type="dxa"/>
            <w:vAlign w:val="center"/>
          </w:tcPr>
          <w:p w14:paraId="397063A1" w14:textId="6135171D" w:rsidR="00116773" w:rsidRPr="00E86101" w:rsidRDefault="006C7FE9" w:rsidP="00116773">
            <w:pPr>
              <w:jc w:val="center"/>
              <w:rPr>
                <w:bCs/>
                <w:sz w:val="22"/>
                <w:szCs w:val="22"/>
              </w:rPr>
            </w:pPr>
            <w:r>
              <w:rPr>
                <w:bCs/>
                <w:sz w:val="22"/>
                <w:szCs w:val="22"/>
              </w:rPr>
              <w:t>-</w:t>
            </w:r>
          </w:p>
        </w:tc>
        <w:tc>
          <w:tcPr>
            <w:tcW w:w="1433" w:type="dxa"/>
            <w:vAlign w:val="center"/>
          </w:tcPr>
          <w:p w14:paraId="27AAFD05" w14:textId="799F2E53" w:rsidR="00116773" w:rsidRPr="00E86101" w:rsidRDefault="00116773" w:rsidP="00116773">
            <w:pPr>
              <w:jc w:val="center"/>
              <w:rPr>
                <w:bCs/>
                <w:sz w:val="22"/>
                <w:szCs w:val="22"/>
              </w:rPr>
            </w:pPr>
            <w:r w:rsidRPr="00E86101">
              <w:rPr>
                <w:bCs/>
                <w:sz w:val="22"/>
                <w:szCs w:val="22"/>
              </w:rPr>
              <w:t>-</w:t>
            </w:r>
          </w:p>
        </w:tc>
      </w:tr>
      <w:tr w:rsidR="00116773" w:rsidRPr="00E86101" w14:paraId="0C221B76" w14:textId="77777777" w:rsidTr="007F7595">
        <w:trPr>
          <w:trHeight w:val="78"/>
        </w:trPr>
        <w:tc>
          <w:tcPr>
            <w:tcW w:w="5890" w:type="dxa"/>
          </w:tcPr>
          <w:p w14:paraId="173E0B12" w14:textId="77777777" w:rsidR="00116773" w:rsidRPr="00E86101" w:rsidRDefault="00116773" w:rsidP="00116773">
            <w:pPr>
              <w:rPr>
                <w:spacing w:val="-2"/>
                <w:sz w:val="22"/>
                <w:szCs w:val="22"/>
              </w:rPr>
            </w:pPr>
            <w:r w:rsidRPr="00E86101">
              <w:rPr>
                <w:spacing w:val="-2"/>
                <w:sz w:val="22"/>
                <w:szCs w:val="22"/>
              </w:rPr>
              <w:t>In more than two years but less than five years</w:t>
            </w:r>
          </w:p>
        </w:tc>
        <w:tc>
          <w:tcPr>
            <w:tcW w:w="1433" w:type="dxa"/>
            <w:vAlign w:val="center"/>
          </w:tcPr>
          <w:p w14:paraId="423B6E4E" w14:textId="4CC49BC3" w:rsidR="00116773" w:rsidRPr="00E86101" w:rsidRDefault="006C7FE9" w:rsidP="00116773">
            <w:pPr>
              <w:jc w:val="center"/>
              <w:rPr>
                <w:bCs/>
                <w:sz w:val="22"/>
                <w:szCs w:val="22"/>
              </w:rPr>
            </w:pPr>
            <w:r>
              <w:rPr>
                <w:bCs/>
                <w:sz w:val="22"/>
                <w:szCs w:val="22"/>
              </w:rPr>
              <w:t>-</w:t>
            </w:r>
          </w:p>
        </w:tc>
        <w:tc>
          <w:tcPr>
            <w:tcW w:w="1433" w:type="dxa"/>
            <w:vAlign w:val="center"/>
          </w:tcPr>
          <w:p w14:paraId="7D038C16" w14:textId="0F9B7ACA" w:rsidR="00116773" w:rsidRPr="00E86101" w:rsidRDefault="00116773" w:rsidP="00116773">
            <w:pPr>
              <w:jc w:val="center"/>
              <w:rPr>
                <w:bCs/>
                <w:sz w:val="22"/>
                <w:szCs w:val="22"/>
              </w:rPr>
            </w:pPr>
            <w:r w:rsidRPr="00E86101">
              <w:rPr>
                <w:bCs/>
                <w:sz w:val="22"/>
                <w:szCs w:val="22"/>
              </w:rPr>
              <w:t>-</w:t>
            </w:r>
          </w:p>
        </w:tc>
      </w:tr>
      <w:tr w:rsidR="00116773" w:rsidRPr="00E86101" w14:paraId="322088FE" w14:textId="77777777" w:rsidTr="00694119">
        <w:tc>
          <w:tcPr>
            <w:tcW w:w="5890" w:type="dxa"/>
          </w:tcPr>
          <w:p w14:paraId="13842DE6" w14:textId="77777777" w:rsidR="00116773" w:rsidRPr="00E86101" w:rsidRDefault="00116773" w:rsidP="00116773">
            <w:pPr>
              <w:rPr>
                <w:sz w:val="22"/>
                <w:szCs w:val="22"/>
              </w:rPr>
            </w:pPr>
            <w:r w:rsidRPr="00E86101">
              <w:rPr>
                <w:spacing w:val="-2"/>
                <w:sz w:val="22"/>
                <w:szCs w:val="22"/>
              </w:rPr>
              <w:t>In more than five years</w:t>
            </w:r>
          </w:p>
        </w:tc>
        <w:tc>
          <w:tcPr>
            <w:tcW w:w="1433" w:type="dxa"/>
            <w:vAlign w:val="center"/>
          </w:tcPr>
          <w:p w14:paraId="50E19497" w14:textId="3E01B7D4" w:rsidR="00116773" w:rsidRPr="00E86101" w:rsidRDefault="006C7FE9" w:rsidP="00116773">
            <w:pPr>
              <w:jc w:val="center"/>
              <w:rPr>
                <w:bCs/>
                <w:sz w:val="22"/>
                <w:szCs w:val="22"/>
              </w:rPr>
            </w:pPr>
            <w:r>
              <w:rPr>
                <w:bCs/>
                <w:sz w:val="22"/>
                <w:szCs w:val="22"/>
              </w:rPr>
              <w:t>1,024,930</w:t>
            </w:r>
          </w:p>
        </w:tc>
        <w:tc>
          <w:tcPr>
            <w:tcW w:w="1433" w:type="dxa"/>
            <w:vAlign w:val="center"/>
          </w:tcPr>
          <w:p w14:paraId="790E3BFE" w14:textId="6DACE9D6" w:rsidR="00116773" w:rsidRPr="00E86101" w:rsidRDefault="00116773" w:rsidP="00116773">
            <w:pPr>
              <w:jc w:val="center"/>
              <w:rPr>
                <w:bCs/>
                <w:sz w:val="22"/>
                <w:szCs w:val="22"/>
              </w:rPr>
            </w:pPr>
            <w:r w:rsidRPr="00E86101">
              <w:rPr>
                <w:bCs/>
                <w:sz w:val="22"/>
                <w:szCs w:val="22"/>
              </w:rPr>
              <w:t>972,516</w:t>
            </w:r>
          </w:p>
        </w:tc>
      </w:tr>
      <w:tr w:rsidR="00116773" w:rsidRPr="00E86101" w14:paraId="0CC9EF92" w14:textId="77777777" w:rsidTr="00694119">
        <w:tc>
          <w:tcPr>
            <w:tcW w:w="5890" w:type="dxa"/>
          </w:tcPr>
          <w:p w14:paraId="25344CB8" w14:textId="77777777" w:rsidR="00116773" w:rsidRPr="00E86101" w:rsidRDefault="00116773" w:rsidP="00116773">
            <w:pPr>
              <w:rPr>
                <w:sz w:val="22"/>
                <w:szCs w:val="22"/>
              </w:rPr>
            </w:pPr>
          </w:p>
        </w:tc>
        <w:tc>
          <w:tcPr>
            <w:tcW w:w="1433" w:type="dxa"/>
            <w:tcBorders>
              <w:bottom w:val="single" w:sz="4" w:space="0" w:color="auto"/>
            </w:tcBorders>
            <w:vAlign w:val="bottom"/>
          </w:tcPr>
          <w:p w14:paraId="626FFD84" w14:textId="77777777" w:rsidR="00116773" w:rsidRPr="00E86101" w:rsidRDefault="00116773" w:rsidP="00116773">
            <w:pPr>
              <w:jc w:val="center"/>
              <w:rPr>
                <w:bCs/>
                <w:sz w:val="22"/>
                <w:szCs w:val="22"/>
              </w:rPr>
            </w:pPr>
          </w:p>
        </w:tc>
        <w:tc>
          <w:tcPr>
            <w:tcW w:w="1433" w:type="dxa"/>
            <w:tcBorders>
              <w:bottom w:val="single" w:sz="4" w:space="0" w:color="auto"/>
            </w:tcBorders>
            <w:vAlign w:val="bottom"/>
          </w:tcPr>
          <w:p w14:paraId="7D5DA683" w14:textId="77777777" w:rsidR="00116773" w:rsidRPr="00E86101" w:rsidRDefault="00116773" w:rsidP="00116773">
            <w:pPr>
              <w:jc w:val="center"/>
              <w:rPr>
                <w:bCs/>
                <w:sz w:val="22"/>
                <w:szCs w:val="22"/>
              </w:rPr>
            </w:pPr>
          </w:p>
        </w:tc>
      </w:tr>
      <w:tr w:rsidR="00116773" w:rsidRPr="00E86101" w14:paraId="23A93A53" w14:textId="77777777" w:rsidTr="00694119">
        <w:trPr>
          <w:trHeight w:val="289"/>
        </w:trPr>
        <w:tc>
          <w:tcPr>
            <w:tcW w:w="5890" w:type="dxa"/>
          </w:tcPr>
          <w:p w14:paraId="39F870CE" w14:textId="77777777" w:rsidR="00116773" w:rsidRPr="00E86101" w:rsidRDefault="00116773" w:rsidP="00116773">
            <w:pPr>
              <w:rPr>
                <w:sz w:val="22"/>
                <w:szCs w:val="22"/>
              </w:rPr>
            </w:pPr>
          </w:p>
        </w:tc>
        <w:tc>
          <w:tcPr>
            <w:tcW w:w="1433" w:type="dxa"/>
            <w:tcBorders>
              <w:top w:val="single" w:sz="4" w:space="0" w:color="auto"/>
              <w:bottom w:val="single" w:sz="4" w:space="0" w:color="auto"/>
            </w:tcBorders>
            <w:vAlign w:val="center"/>
          </w:tcPr>
          <w:p w14:paraId="0B0C7498" w14:textId="492AF3EF" w:rsidR="00116773" w:rsidRPr="00E86101" w:rsidRDefault="006C7FE9" w:rsidP="00116773">
            <w:pPr>
              <w:jc w:val="center"/>
              <w:rPr>
                <w:bCs/>
                <w:sz w:val="22"/>
                <w:szCs w:val="22"/>
              </w:rPr>
            </w:pPr>
            <w:r>
              <w:rPr>
                <w:bCs/>
                <w:sz w:val="22"/>
                <w:szCs w:val="22"/>
              </w:rPr>
              <w:t>1,025,117</w:t>
            </w:r>
          </w:p>
        </w:tc>
        <w:tc>
          <w:tcPr>
            <w:tcW w:w="1433" w:type="dxa"/>
            <w:tcBorders>
              <w:top w:val="single" w:sz="4" w:space="0" w:color="auto"/>
              <w:bottom w:val="single" w:sz="4" w:space="0" w:color="auto"/>
            </w:tcBorders>
            <w:vAlign w:val="center"/>
          </w:tcPr>
          <w:p w14:paraId="77E191F4" w14:textId="469656F8" w:rsidR="00116773" w:rsidRPr="00E86101" w:rsidRDefault="00116773" w:rsidP="00116773">
            <w:pPr>
              <w:jc w:val="center"/>
              <w:rPr>
                <w:bCs/>
                <w:sz w:val="22"/>
                <w:szCs w:val="22"/>
              </w:rPr>
            </w:pPr>
            <w:r w:rsidRPr="00E86101">
              <w:rPr>
                <w:bCs/>
                <w:sz w:val="22"/>
                <w:szCs w:val="22"/>
              </w:rPr>
              <w:t>972,703</w:t>
            </w:r>
          </w:p>
        </w:tc>
      </w:tr>
    </w:tbl>
    <w:p w14:paraId="570496A0" w14:textId="77777777" w:rsidR="00EB3A11" w:rsidRPr="00E86101" w:rsidRDefault="00EB3A11" w:rsidP="00A36C06">
      <w:pPr>
        <w:rPr>
          <w:b/>
          <w:color w:val="000000"/>
          <w:sz w:val="22"/>
          <w:szCs w:val="22"/>
        </w:rPr>
      </w:pPr>
    </w:p>
    <w:p w14:paraId="3ED1774A" w14:textId="675F8880" w:rsidR="00A36C06" w:rsidRPr="00E86101" w:rsidRDefault="00B50972" w:rsidP="00A36C06">
      <w:pPr>
        <w:rPr>
          <w:b/>
          <w:color w:val="000000"/>
          <w:sz w:val="22"/>
          <w:szCs w:val="22"/>
        </w:rPr>
      </w:pPr>
      <w:r w:rsidRPr="00E86101">
        <w:rPr>
          <w:b/>
          <w:color w:val="000000"/>
          <w:sz w:val="22"/>
          <w:szCs w:val="22"/>
        </w:rPr>
        <w:t>D</w:t>
      </w:r>
      <w:r w:rsidR="00602145" w:rsidRPr="00E86101">
        <w:rPr>
          <w:b/>
          <w:color w:val="000000"/>
          <w:sz w:val="22"/>
          <w:szCs w:val="22"/>
        </w:rPr>
        <w:t>eferred i</w:t>
      </w:r>
      <w:r w:rsidR="00A36C06" w:rsidRPr="00E86101">
        <w:rPr>
          <w:b/>
          <w:color w:val="000000"/>
          <w:sz w:val="22"/>
          <w:szCs w:val="22"/>
        </w:rPr>
        <w:t>ncome</w:t>
      </w:r>
    </w:p>
    <w:p w14:paraId="04DA29B4" w14:textId="3B957B38" w:rsidR="00A36C06" w:rsidRPr="00E86101" w:rsidRDefault="00A36C06" w:rsidP="00A36C06">
      <w:pPr>
        <w:rPr>
          <w:color w:val="000000"/>
          <w:sz w:val="22"/>
          <w:szCs w:val="22"/>
        </w:rPr>
      </w:pPr>
      <w:r w:rsidRPr="00E86101">
        <w:rPr>
          <w:color w:val="000000"/>
          <w:sz w:val="22"/>
          <w:szCs w:val="22"/>
        </w:rPr>
        <w:t>The deferred income balance is made up as follows:</w:t>
      </w:r>
    </w:p>
    <w:tbl>
      <w:tblPr>
        <w:tblW w:w="8647" w:type="dxa"/>
        <w:tblInd w:w="108" w:type="dxa"/>
        <w:tblLayout w:type="fixed"/>
        <w:tblLook w:val="0000" w:firstRow="0" w:lastRow="0" w:firstColumn="0" w:lastColumn="0" w:noHBand="0" w:noVBand="0"/>
      </w:tblPr>
      <w:tblGrid>
        <w:gridCol w:w="4320"/>
        <w:gridCol w:w="1492"/>
        <w:gridCol w:w="1418"/>
        <w:gridCol w:w="1417"/>
      </w:tblGrid>
      <w:tr w:rsidR="00F312ED" w:rsidRPr="00E86101" w14:paraId="10945925" w14:textId="77777777" w:rsidTr="0062730B">
        <w:trPr>
          <w:trHeight w:val="259"/>
        </w:trPr>
        <w:tc>
          <w:tcPr>
            <w:tcW w:w="4320" w:type="dxa"/>
            <w:vAlign w:val="bottom"/>
          </w:tcPr>
          <w:p w14:paraId="407E8D5F" w14:textId="77777777" w:rsidR="00F312ED" w:rsidRPr="00E86101" w:rsidRDefault="00F312ED" w:rsidP="00DE6655">
            <w:pPr>
              <w:rPr>
                <w:sz w:val="22"/>
                <w:szCs w:val="22"/>
              </w:rPr>
            </w:pPr>
          </w:p>
        </w:tc>
        <w:tc>
          <w:tcPr>
            <w:tcW w:w="1492" w:type="dxa"/>
            <w:shd w:val="clear" w:color="auto" w:fill="auto"/>
            <w:vAlign w:val="bottom"/>
          </w:tcPr>
          <w:p w14:paraId="52024B14" w14:textId="4CD6E8E6" w:rsidR="00F312ED" w:rsidRPr="00E86101" w:rsidRDefault="000403AB" w:rsidP="00DE6655">
            <w:pPr>
              <w:jc w:val="center"/>
              <w:rPr>
                <w:b/>
                <w:bCs/>
                <w:sz w:val="22"/>
                <w:szCs w:val="22"/>
              </w:rPr>
            </w:pPr>
            <w:r w:rsidRPr="00E86101">
              <w:rPr>
                <w:b/>
                <w:bCs/>
                <w:sz w:val="22"/>
                <w:szCs w:val="22"/>
              </w:rPr>
              <w:t>New Build</w:t>
            </w:r>
            <w:r w:rsidR="00F312ED" w:rsidRPr="00E86101">
              <w:rPr>
                <w:b/>
                <w:bCs/>
                <w:sz w:val="22"/>
                <w:szCs w:val="22"/>
              </w:rPr>
              <w:t xml:space="preserve"> Grant</w:t>
            </w:r>
          </w:p>
        </w:tc>
        <w:tc>
          <w:tcPr>
            <w:tcW w:w="1418" w:type="dxa"/>
            <w:shd w:val="clear" w:color="auto" w:fill="auto"/>
            <w:vAlign w:val="bottom"/>
          </w:tcPr>
          <w:p w14:paraId="3D0728BD" w14:textId="77777777" w:rsidR="00F312ED" w:rsidRPr="00E86101" w:rsidRDefault="00F312ED" w:rsidP="00DE6655">
            <w:pPr>
              <w:jc w:val="center"/>
              <w:rPr>
                <w:b/>
                <w:bCs/>
                <w:sz w:val="22"/>
                <w:szCs w:val="22"/>
              </w:rPr>
            </w:pPr>
            <w:r w:rsidRPr="00E86101">
              <w:rPr>
                <w:b/>
                <w:bCs/>
                <w:sz w:val="22"/>
                <w:szCs w:val="22"/>
              </w:rPr>
              <w:t>Other</w:t>
            </w:r>
          </w:p>
        </w:tc>
        <w:tc>
          <w:tcPr>
            <w:tcW w:w="1417" w:type="dxa"/>
            <w:shd w:val="clear" w:color="auto" w:fill="auto"/>
            <w:vAlign w:val="bottom"/>
          </w:tcPr>
          <w:p w14:paraId="56B2B8C5" w14:textId="77777777" w:rsidR="00F312ED" w:rsidRPr="00E86101" w:rsidRDefault="00F312ED" w:rsidP="00DE6655">
            <w:pPr>
              <w:jc w:val="center"/>
              <w:rPr>
                <w:b/>
                <w:bCs/>
                <w:sz w:val="22"/>
                <w:szCs w:val="22"/>
              </w:rPr>
            </w:pPr>
            <w:r w:rsidRPr="00E86101">
              <w:rPr>
                <w:b/>
                <w:bCs/>
                <w:sz w:val="22"/>
                <w:szCs w:val="22"/>
              </w:rPr>
              <w:t>Total</w:t>
            </w:r>
          </w:p>
          <w:p w14:paraId="21673CCD" w14:textId="77777777" w:rsidR="00F312ED" w:rsidRPr="00E86101" w:rsidRDefault="00F312ED" w:rsidP="00DE6655">
            <w:pPr>
              <w:jc w:val="center"/>
              <w:rPr>
                <w:b/>
                <w:bCs/>
                <w:sz w:val="22"/>
                <w:szCs w:val="22"/>
              </w:rPr>
            </w:pPr>
            <w:r w:rsidRPr="00E86101">
              <w:rPr>
                <w:b/>
                <w:bCs/>
                <w:sz w:val="22"/>
                <w:szCs w:val="22"/>
              </w:rPr>
              <w:t>Deferred Income</w:t>
            </w:r>
          </w:p>
        </w:tc>
      </w:tr>
      <w:tr w:rsidR="00F312ED" w:rsidRPr="00E86101" w14:paraId="12C9FC87" w14:textId="77777777" w:rsidTr="00F312ED">
        <w:trPr>
          <w:trHeight w:val="249"/>
        </w:trPr>
        <w:tc>
          <w:tcPr>
            <w:tcW w:w="4320" w:type="dxa"/>
            <w:vAlign w:val="bottom"/>
          </w:tcPr>
          <w:p w14:paraId="262C9DA9" w14:textId="77777777" w:rsidR="00F312ED" w:rsidRPr="00E86101" w:rsidRDefault="00F312ED" w:rsidP="00DE6655">
            <w:pPr>
              <w:rPr>
                <w:sz w:val="22"/>
                <w:szCs w:val="22"/>
              </w:rPr>
            </w:pPr>
          </w:p>
        </w:tc>
        <w:tc>
          <w:tcPr>
            <w:tcW w:w="1492" w:type="dxa"/>
            <w:shd w:val="clear" w:color="auto" w:fill="auto"/>
            <w:vAlign w:val="bottom"/>
          </w:tcPr>
          <w:p w14:paraId="18A91F3C" w14:textId="77777777" w:rsidR="00F312ED" w:rsidRPr="00E86101" w:rsidRDefault="00F312ED" w:rsidP="00DE6655">
            <w:pPr>
              <w:ind w:right="72"/>
              <w:jc w:val="center"/>
              <w:rPr>
                <w:b/>
                <w:bCs/>
                <w:sz w:val="22"/>
                <w:szCs w:val="22"/>
              </w:rPr>
            </w:pPr>
            <w:r w:rsidRPr="00E86101">
              <w:rPr>
                <w:b/>
                <w:bCs/>
                <w:sz w:val="22"/>
                <w:szCs w:val="22"/>
              </w:rPr>
              <w:t>£’000</w:t>
            </w:r>
          </w:p>
        </w:tc>
        <w:tc>
          <w:tcPr>
            <w:tcW w:w="1418" w:type="dxa"/>
            <w:shd w:val="clear" w:color="auto" w:fill="auto"/>
          </w:tcPr>
          <w:p w14:paraId="2B1FF52C" w14:textId="77777777" w:rsidR="00F312ED" w:rsidRPr="00E86101" w:rsidRDefault="00F312ED" w:rsidP="00DE6655">
            <w:pPr>
              <w:ind w:right="44"/>
              <w:jc w:val="center"/>
              <w:rPr>
                <w:b/>
                <w:bCs/>
                <w:sz w:val="22"/>
                <w:szCs w:val="22"/>
              </w:rPr>
            </w:pPr>
            <w:r w:rsidRPr="00E86101">
              <w:rPr>
                <w:b/>
                <w:bCs/>
                <w:sz w:val="22"/>
                <w:szCs w:val="22"/>
              </w:rPr>
              <w:t>£’000</w:t>
            </w:r>
          </w:p>
        </w:tc>
        <w:tc>
          <w:tcPr>
            <w:tcW w:w="1417" w:type="dxa"/>
            <w:shd w:val="clear" w:color="auto" w:fill="auto"/>
            <w:vAlign w:val="bottom"/>
          </w:tcPr>
          <w:p w14:paraId="040D718E" w14:textId="77777777" w:rsidR="00F312ED" w:rsidRPr="00E86101" w:rsidRDefault="00F312ED" w:rsidP="00DE6655">
            <w:pPr>
              <w:ind w:right="44"/>
              <w:jc w:val="center"/>
              <w:rPr>
                <w:b/>
                <w:bCs/>
                <w:sz w:val="22"/>
                <w:szCs w:val="22"/>
              </w:rPr>
            </w:pPr>
            <w:r w:rsidRPr="00E86101">
              <w:rPr>
                <w:b/>
                <w:bCs/>
                <w:sz w:val="22"/>
                <w:szCs w:val="22"/>
              </w:rPr>
              <w:t>£’000</w:t>
            </w:r>
          </w:p>
        </w:tc>
      </w:tr>
      <w:tr w:rsidR="00F312ED" w:rsidRPr="00E86101" w14:paraId="1DACEC4D" w14:textId="77777777" w:rsidTr="00F312ED">
        <w:trPr>
          <w:trHeight w:val="249"/>
        </w:trPr>
        <w:tc>
          <w:tcPr>
            <w:tcW w:w="4320" w:type="dxa"/>
            <w:vAlign w:val="bottom"/>
          </w:tcPr>
          <w:p w14:paraId="69E97366" w14:textId="77777777" w:rsidR="00F312ED" w:rsidRPr="00E86101" w:rsidRDefault="00F312ED" w:rsidP="00DE6655">
            <w:pPr>
              <w:rPr>
                <w:sz w:val="22"/>
                <w:szCs w:val="22"/>
              </w:rPr>
            </w:pPr>
          </w:p>
        </w:tc>
        <w:tc>
          <w:tcPr>
            <w:tcW w:w="1492" w:type="dxa"/>
            <w:shd w:val="clear" w:color="auto" w:fill="auto"/>
            <w:vAlign w:val="bottom"/>
          </w:tcPr>
          <w:p w14:paraId="3BFCFE46" w14:textId="77777777" w:rsidR="00F312ED" w:rsidRPr="00E86101" w:rsidRDefault="00F312ED" w:rsidP="00DE6655">
            <w:pPr>
              <w:jc w:val="center"/>
              <w:rPr>
                <w:bCs/>
                <w:sz w:val="22"/>
                <w:szCs w:val="22"/>
              </w:rPr>
            </w:pPr>
          </w:p>
        </w:tc>
        <w:tc>
          <w:tcPr>
            <w:tcW w:w="1418" w:type="dxa"/>
            <w:shd w:val="clear" w:color="auto" w:fill="auto"/>
          </w:tcPr>
          <w:p w14:paraId="73B3A4AF" w14:textId="77777777" w:rsidR="00F312ED" w:rsidRPr="00E86101" w:rsidRDefault="00F312ED" w:rsidP="00DE6655">
            <w:pPr>
              <w:ind w:right="44"/>
              <w:jc w:val="center"/>
              <w:rPr>
                <w:sz w:val="22"/>
                <w:szCs w:val="22"/>
              </w:rPr>
            </w:pPr>
          </w:p>
        </w:tc>
        <w:tc>
          <w:tcPr>
            <w:tcW w:w="1417" w:type="dxa"/>
            <w:shd w:val="clear" w:color="auto" w:fill="auto"/>
            <w:vAlign w:val="bottom"/>
          </w:tcPr>
          <w:p w14:paraId="4DC1C4EF" w14:textId="77777777" w:rsidR="00F312ED" w:rsidRPr="00E86101" w:rsidRDefault="00F312ED" w:rsidP="00DE6655">
            <w:pPr>
              <w:ind w:right="44"/>
              <w:jc w:val="center"/>
              <w:rPr>
                <w:sz w:val="22"/>
                <w:szCs w:val="22"/>
              </w:rPr>
            </w:pPr>
          </w:p>
        </w:tc>
      </w:tr>
      <w:tr w:rsidR="00756C0A" w:rsidRPr="00E86101" w14:paraId="442A815C" w14:textId="77777777" w:rsidTr="00090538">
        <w:trPr>
          <w:trHeight w:val="249"/>
        </w:trPr>
        <w:tc>
          <w:tcPr>
            <w:tcW w:w="4320" w:type="dxa"/>
            <w:vAlign w:val="bottom"/>
          </w:tcPr>
          <w:p w14:paraId="0DF219E5" w14:textId="5E3F62D9" w:rsidR="00756C0A" w:rsidRPr="00E86101" w:rsidRDefault="00756C0A" w:rsidP="00756C0A">
            <w:pPr>
              <w:rPr>
                <w:sz w:val="22"/>
                <w:szCs w:val="22"/>
              </w:rPr>
            </w:pPr>
            <w:r w:rsidRPr="00E86101">
              <w:rPr>
                <w:sz w:val="22"/>
                <w:szCs w:val="22"/>
              </w:rPr>
              <w:t xml:space="preserve">Deferred income as </w:t>
            </w:r>
            <w:proofErr w:type="gramStart"/>
            <w:r w:rsidRPr="00E86101">
              <w:rPr>
                <w:sz w:val="22"/>
                <w:szCs w:val="22"/>
              </w:rPr>
              <w:t>at</w:t>
            </w:r>
            <w:proofErr w:type="gramEnd"/>
            <w:r w:rsidRPr="00E86101">
              <w:rPr>
                <w:sz w:val="22"/>
                <w:szCs w:val="22"/>
              </w:rPr>
              <w:t xml:space="preserve"> 1 April 202</w:t>
            </w:r>
            <w:r>
              <w:rPr>
                <w:sz w:val="22"/>
                <w:szCs w:val="22"/>
              </w:rPr>
              <w:t>3</w:t>
            </w:r>
          </w:p>
        </w:tc>
        <w:tc>
          <w:tcPr>
            <w:tcW w:w="1492" w:type="dxa"/>
            <w:shd w:val="clear" w:color="auto" w:fill="auto"/>
          </w:tcPr>
          <w:p w14:paraId="1BD82A74" w14:textId="08FCC244" w:rsidR="00756C0A" w:rsidRPr="00756C0A" w:rsidRDefault="00756C0A" w:rsidP="00756C0A">
            <w:pPr>
              <w:jc w:val="center"/>
              <w:rPr>
                <w:bCs/>
                <w:sz w:val="22"/>
                <w:szCs w:val="22"/>
              </w:rPr>
            </w:pPr>
            <w:r w:rsidRPr="00756C0A">
              <w:rPr>
                <w:sz w:val="22"/>
                <w:szCs w:val="22"/>
              </w:rPr>
              <w:t>19,341</w:t>
            </w:r>
          </w:p>
        </w:tc>
        <w:tc>
          <w:tcPr>
            <w:tcW w:w="1418" w:type="dxa"/>
            <w:shd w:val="clear" w:color="auto" w:fill="auto"/>
          </w:tcPr>
          <w:p w14:paraId="4EE169D3" w14:textId="3FE51CA4" w:rsidR="00756C0A" w:rsidRPr="00756C0A" w:rsidRDefault="00756C0A" w:rsidP="00756C0A">
            <w:pPr>
              <w:ind w:right="44"/>
              <w:jc w:val="center"/>
              <w:rPr>
                <w:sz w:val="22"/>
                <w:szCs w:val="22"/>
              </w:rPr>
            </w:pPr>
            <w:r w:rsidRPr="00756C0A">
              <w:rPr>
                <w:sz w:val="22"/>
                <w:szCs w:val="22"/>
              </w:rPr>
              <w:t>5,954</w:t>
            </w:r>
          </w:p>
        </w:tc>
        <w:tc>
          <w:tcPr>
            <w:tcW w:w="1417" w:type="dxa"/>
            <w:shd w:val="clear" w:color="auto" w:fill="auto"/>
          </w:tcPr>
          <w:p w14:paraId="38A59AA5" w14:textId="3B9D6218" w:rsidR="00756C0A" w:rsidRPr="00756C0A" w:rsidRDefault="00756C0A" w:rsidP="00756C0A">
            <w:pPr>
              <w:ind w:right="44"/>
              <w:jc w:val="center"/>
              <w:rPr>
                <w:sz w:val="22"/>
                <w:szCs w:val="22"/>
              </w:rPr>
            </w:pPr>
            <w:r w:rsidRPr="00756C0A">
              <w:rPr>
                <w:sz w:val="22"/>
                <w:szCs w:val="22"/>
              </w:rPr>
              <w:t>25,295</w:t>
            </w:r>
          </w:p>
        </w:tc>
      </w:tr>
      <w:tr w:rsidR="00F312ED" w:rsidRPr="00E86101" w14:paraId="395743AE" w14:textId="77777777" w:rsidTr="00F312ED">
        <w:trPr>
          <w:trHeight w:val="249"/>
        </w:trPr>
        <w:tc>
          <w:tcPr>
            <w:tcW w:w="4320" w:type="dxa"/>
            <w:vAlign w:val="bottom"/>
          </w:tcPr>
          <w:p w14:paraId="2DB182F6" w14:textId="77777777" w:rsidR="00F312ED" w:rsidRPr="00E86101" w:rsidRDefault="00F312ED" w:rsidP="00DE6655">
            <w:pPr>
              <w:rPr>
                <w:sz w:val="22"/>
                <w:szCs w:val="22"/>
              </w:rPr>
            </w:pPr>
            <w:r w:rsidRPr="00E86101">
              <w:rPr>
                <w:sz w:val="22"/>
                <w:szCs w:val="22"/>
              </w:rPr>
              <w:t>Additional income received</w:t>
            </w:r>
          </w:p>
        </w:tc>
        <w:tc>
          <w:tcPr>
            <w:tcW w:w="1492" w:type="dxa"/>
            <w:shd w:val="clear" w:color="auto" w:fill="auto"/>
            <w:vAlign w:val="center"/>
          </w:tcPr>
          <w:p w14:paraId="0DF9D75C" w14:textId="4E00F5F7" w:rsidR="00F312ED" w:rsidRPr="00E86101" w:rsidRDefault="004A491C" w:rsidP="00377499">
            <w:pPr>
              <w:jc w:val="center"/>
              <w:rPr>
                <w:bCs/>
                <w:sz w:val="22"/>
                <w:szCs w:val="22"/>
              </w:rPr>
            </w:pPr>
            <w:r>
              <w:rPr>
                <w:bCs/>
                <w:sz w:val="22"/>
                <w:szCs w:val="22"/>
              </w:rPr>
              <w:t>13,887</w:t>
            </w:r>
          </w:p>
        </w:tc>
        <w:tc>
          <w:tcPr>
            <w:tcW w:w="1418" w:type="dxa"/>
            <w:shd w:val="clear" w:color="auto" w:fill="auto"/>
            <w:vAlign w:val="center"/>
          </w:tcPr>
          <w:p w14:paraId="44C79C8B" w14:textId="2C28C817" w:rsidR="00F312ED" w:rsidRPr="00E86101" w:rsidRDefault="004A491C" w:rsidP="006A3DB5">
            <w:pPr>
              <w:jc w:val="center"/>
              <w:rPr>
                <w:bCs/>
                <w:sz w:val="22"/>
                <w:szCs w:val="22"/>
              </w:rPr>
            </w:pPr>
            <w:r>
              <w:rPr>
                <w:bCs/>
                <w:sz w:val="22"/>
                <w:szCs w:val="22"/>
              </w:rPr>
              <w:t>184</w:t>
            </w:r>
          </w:p>
        </w:tc>
        <w:tc>
          <w:tcPr>
            <w:tcW w:w="1417" w:type="dxa"/>
            <w:shd w:val="clear" w:color="auto" w:fill="auto"/>
            <w:vAlign w:val="center"/>
          </w:tcPr>
          <w:p w14:paraId="38CD5C36" w14:textId="515243FD" w:rsidR="00F312ED" w:rsidRPr="00E86101" w:rsidRDefault="004A491C" w:rsidP="001E0F55">
            <w:pPr>
              <w:jc w:val="center"/>
              <w:rPr>
                <w:bCs/>
                <w:sz w:val="22"/>
                <w:szCs w:val="22"/>
              </w:rPr>
            </w:pPr>
            <w:r>
              <w:rPr>
                <w:bCs/>
                <w:sz w:val="22"/>
                <w:szCs w:val="22"/>
              </w:rPr>
              <w:t>14,071</w:t>
            </w:r>
          </w:p>
        </w:tc>
      </w:tr>
      <w:tr w:rsidR="00F312ED" w:rsidRPr="00E86101" w14:paraId="0CFB7E82" w14:textId="77777777" w:rsidTr="00F312ED">
        <w:trPr>
          <w:trHeight w:val="249"/>
        </w:trPr>
        <w:tc>
          <w:tcPr>
            <w:tcW w:w="4320" w:type="dxa"/>
            <w:vAlign w:val="center"/>
          </w:tcPr>
          <w:p w14:paraId="63CC4FA9" w14:textId="77777777" w:rsidR="00F312ED" w:rsidRPr="00E86101" w:rsidRDefault="00F312ED" w:rsidP="00DE6655">
            <w:pPr>
              <w:rPr>
                <w:sz w:val="22"/>
                <w:szCs w:val="22"/>
              </w:rPr>
            </w:pPr>
            <w:r w:rsidRPr="00E86101">
              <w:rPr>
                <w:sz w:val="22"/>
                <w:szCs w:val="22"/>
              </w:rPr>
              <w:t>Released to the Statement of Comprehensive Income</w:t>
            </w:r>
          </w:p>
        </w:tc>
        <w:tc>
          <w:tcPr>
            <w:tcW w:w="1492" w:type="dxa"/>
            <w:tcBorders>
              <w:bottom w:val="single" w:sz="4" w:space="0" w:color="auto"/>
            </w:tcBorders>
            <w:shd w:val="clear" w:color="auto" w:fill="auto"/>
            <w:vAlign w:val="center"/>
          </w:tcPr>
          <w:p w14:paraId="3019045A" w14:textId="38BECE92" w:rsidR="00F312ED" w:rsidRPr="00E86101" w:rsidRDefault="004A491C" w:rsidP="00D431F0">
            <w:pPr>
              <w:jc w:val="center"/>
              <w:rPr>
                <w:sz w:val="22"/>
                <w:szCs w:val="22"/>
              </w:rPr>
            </w:pPr>
            <w:r>
              <w:rPr>
                <w:sz w:val="22"/>
                <w:szCs w:val="22"/>
              </w:rPr>
              <w:t>(4,910)</w:t>
            </w:r>
          </w:p>
        </w:tc>
        <w:tc>
          <w:tcPr>
            <w:tcW w:w="1418" w:type="dxa"/>
            <w:tcBorders>
              <w:bottom w:val="single" w:sz="4" w:space="0" w:color="auto"/>
            </w:tcBorders>
            <w:shd w:val="clear" w:color="auto" w:fill="auto"/>
            <w:vAlign w:val="center"/>
          </w:tcPr>
          <w:p w14:paraId="4AC8B122" w14:textId="772A6AB5" w:rsidR="00F312ED" w:rsidRPr="00E86101" w:rsidRDefault="004A491C" w:rsidP="006C51B4">
            <w:pPr>
              <w:jc w:val="center"/>
              <w:rPr>
                <w:bCs/>
                <w:sz w:val="22"/>
                <w:szCs w:val="22"/>
              </w:rPr>
            </w:pPr>
            <w:r>
              <w:rPr>
                <w:bCs/>
                <w:sz w:val="22"/>
                <w:szCs w:val="22"/>
              </w:rPr>
              <w:t>(223)</w:t>
            </w:r>
          </w:p>
        </w:tc>
        <w:tc>
          <w:tcPr>
            <w:tcW w:w="1417" w:type="dxa"/>
            <w:tcBorders>
              <w:bottom w:val="single" w:sz="4" w:space="0" w:color="auto"/>
            </w:tcBorders>
            <w:shd w:val="clear" w:color="auto" w:fill="auto"/>
            <w:vAlign w:val="center"/>
          </w:tcPr>
          <w:p w14:paraId="10404749" w14:textId="0F789314" w:rsidR="00F312ED" w:rsidRPr="00E86101" w:rsidRDefault="004A491C" w:rsidP="001E0F55">
            <w:pPr>
              <w:jc w:val="center"/>
              <w:rPr>
                <w:sz w:val="22"/>
                <w:szCs w:val="22"/>
              </w:rPr>
            </w:pPr>
            <w:r>
              <w:rPr>
                <w:sz w:val="22"/>
                <w:szCs w:val="22"/>
              </w:rPr>
              <w:t>(5,133)</w:t>
            </w:r>
          </w:p>
        </w:tc>
      </w:tr>
      <w:tr w:rsidR="00F312ED" w:rsidRPr="00E86101" w14:paraId="42A714B6" w14:textId="77777777" w:rsidTr="00F312ED">
        <w:trPr>
          <w:trHeight w:val="119"/>
        </w:trPr>
        <w:tc>
          <w:tcPr>
            <w:tcW w:w="4320" w:type="dxa"/>
            <w:vAlign w:val="bottom"/>
          </w:tcPr>
          <w:p w14:paraId="2731038A" w14:textId="21AAD088" w:rsidR="00F312ED" w:rsidRPr="00E86101" w:rsidRDefault="00F312ED" w:rsidP="00F27C00">
            <w:pPr>
              <w:rPr>
                <w:sz w:val="22"/>
                <w:szCs w:val="22"/>
              </w:rPr>
            </w:pPr>
            <w:r w:rsidRPr="00E86101">
              <w:rPr>
                <w:sz w:val="22"/>
                <w:szCs w:val="22"/>
              </w:rPr>
              <w:t>De</w:t>
            </w:r>
            <w:r w:rsidR="008A4325" w:rsidRPr="00E86101">
              <w:rPr>
                <w:sz w:val="22"/>
                <w:szCs w:val="22"/>
              </w:rPr>
              <w:t xml:space="preserve">ferred income as </w:t>
            </w:r>
            <w:proofErr w:type="gramStart"/>
            <w:r w:rsidR="008A4325" w:rsidRPr="00E86101">
              <w:rPr>
                <w:sz w:val="22"/>
                <w:szCs w:val="22"/>
              </w:rPr>
              <w:t>at</w:t>
            </w:r>
            <w:proofErr w:type="gramEnd"/>
            <w:r w:rsidR="008A4325" w:rsidRPr="00E86101">
              <w:rPr>
                <w:sz w:val="22"/>
                <w:szCs w:val="22"/>
              </w:rPr>
              <w:t xml:space="preserve"> 31 March 202</w:t>
            </w:r>
            <w:r w:rsidR="00756C0A">
              <w:rPr>
                <w:sz w:val="22"/>
                <w:szCs w:val="22"/>
              </w:rPr>
              <w:t>4</w:t>
            </w:r>
          </w:p>
        </w:tc>
        <w:tc>
          <w:tcPr>
            <w:tcW w:w="1492" w:type="dxa"/>
            <w:tcBorders>
              <w:top w:val="single" w:sz="4" w:space="0" w:color="auto"/>
              <w:bottom w:val="single" w:sz="4" w:space="0" w:color="auto"/>
            </w:tcBorders>
            <w:shd w:val="clear" w:color="auto" w:fill="auto"/>
            <w:vAlign w:val="bottom"/>
          </w:tcPr>
          <w:p w14:paraId="1E619575" w14:textId="1B474888" w:rsidR="00F312ED" w:rsidRPr="00E86101" w:rsidRDefault="004A491C" w:rsidP="00102831">
            <w:pPr>
              <w:ind w:right="44"/>
              <w:jc w:val="center"/>
              <w:rPr>
                <w:sz w:val="22"/>
                <w:szCs w:val="22"/>
              </w:rPr>
            </w:pPr>
            <w:r>
              <w:rPr>
                <w:sz w:val="22"/>
                <w:szCs w:val="22"/>
              </w:rPr>
              <w:t>28,318</w:t>
            </w:r>
          </w:p>
        </w:tc>
        <w:tc>
          <w:tcPr>
            <w:tcW w:w="1418" w:type="dxa"/>
            <w:tcBorders>
              <w:top w:val="single" w:sz="4" w:space="0" w:color="auto"/>
              <w:bottom w:val="single" w:sz="4" w:space="0" w:color="auto"/>
            </w:tcBorders>
            <w:shd w:val="clear" w:color="auto" w:fill="auto"/>
          </w:tcPr>
          <w:p w14:paraId="20AF788E" w14:textId="47F349C7" w:rsidR="00F312ED" w:rsidRPr="00E86101" w:rsidRDefault="004A491C" w:rsidP="006A3DB5">
            <w:pPr>
              <w:ind w:right="44"/>
              <w:jc w:val="center"/>
              <w:rPr>
                <w:sz w:val="22"/>
                <w:szCs w:val="22"/>
              </w:rPr>
            </w:pPr>
            <w:r>
              <w:rPr>
                <w:sz w:val="22"/>
                <w:szCs w:val="22"/>
              </w:rPr>
              <w:t>5,915</w:t>
            </w:r>
          </w:p>
        </w:tc>
        <w:tc>
          <w:tcPr>
            <w:tcW w:w="1417" w:type="dxa"/>
            <w:tcBorders>
              <w:top w:val="single" w:sz="4" w:space="0" w:color="auto"/>
              <w:bottom w:val="single" w:sz="4" w:space="0" w:color="auto"/>
            </w:tcBorders>
            <w:shd w:val="clear" w:color="auto" w:fill="auto"/>
            <w:vAlign w:val="bottom"/>
          </w:tcPr>
          <w:p w14:paraId="06B0AB44" w14:textId="625CE2A4" w:rsidR="00F312ED" w:rsidRPr="00E86101" w:rsidRDefault="004A491C" w:rsidP="0023059C">
            <w:pPr>
              <w:ind w:right="44"/>
              <w:jc w:val="center"/>
              <w:rPr>
                <w:sz w:val="22"/>
                <w:szCs w:val="22"/>
              </w:rPr>
            </w:pPr>
            <w:r>
              <w:rPr>
                <w:sz w:val="22"/>
                <w:szCs w:val="22"/>
              </w:rPr>
              <w:t>34,233</w:t>
            </w:r>
          </w:p>
        </w:tc>
      </w:tr>
    </w:tbl>
    <w:p w14:paraId="1ED26F1F" w14:textId="4A05CF8E" w:rsidR="00A36C06" w:rsidRPr="00E86101" w:rsidRDefault="00A36C06" w:rsidP="00A36C06">
      <w:pPr>
        <w:ind w:left="-360" w:firstLine="360"/>
        <w:rPr>
          <w:b/>
          <w:bCs/>
          <w:color w:val="000000"/>
          <w:sz w:val="22"/>
          <w:szCs w:val="22"/>
        </w:rPr>
      </w:pPr>
    </w:p>
    <w:p w14:paraId="5BF8588B" w14:textId="77777777" w:rsidR="0062730B" w:rsidRPr="00E86101" w:rsidRDefault="0062730B" w:rsidP="00A36C06">
      <w:pPr>
        <w:ind w:left="-360" w:firstLine="360"/>
        <w:rPr>
          <w:b/>
          <w:bCs/>
          <w:color w:val="000000"/>
          <w:sz w:val="22"/>
          <w:szCs w:val="22"/>
        </w:rPr>
      </w:pPr>
    </w:p>
    <w:p w14:paraId="09FDCC69" w14:textId="77777777" w:rsidR="00A36C06" w:rsidRPr="00E86101" w:rsidRDefault="00A36C06" w:rsidP="00A36C06">
      <w:pPr>
        <w:rPr>
          <w:bCs/>
          <w:color w:val="000000"/>
          <w:sz w:val="22"/>
          <w:szCs w:val="22"/>
        </w:rPr>
      </w:pPr>
      <w:r w:rsidRPr="00E86101">
        <w:rPr>
          <w:bCs/>
          <w:color w:val="000000"/>
          <w:sz w:val="22"/>
          <w:szCs w:val="22"/>
        </w:rPr>
        <w:t>This is expected to be released to the Statement of Comprehensive Income in the following years:</w:t>
      </w:r>
    </w:p>
    <w:p w14:paraId="68978AF2" w14:textId="77777777" w:rsidR="00A36C06" w:rsidRPr="00E86101" w:rsidRDefault="00A36C06" w:rsidP="00A36C06">
      <w:pPr>
        <w:ind w:left="-360" w:firstLine="360"/>
        <w:rPr>
          <w:b/>
          <w:bCs/>
          <w:color w:val="000000"/>
          <w:sz w:val="22"/>
          <w:szCs w:val="22"/>
        </w:rPr>
      </w:pPr>
    </w:p>
    <w:tbl>
      <w:tblPr>
        <w:tblW w:w="8640" w:type="dxa"/>
        <w:tblInd w:w="108" w:type="dxa"/>
        <w:tblLayout w:type="fixed"/>
        <w:tblLook w:val="0000" w:firstRow="0" w:lastRow="0" w:firstColumn="0" w:lastColumn="0" w:noHBand="0" w:noVBand="0"/>
      </w:tblPr>
      <w:tblGrid>
        <w:gridCol w:w="4320"/>
        <w:gridCol w:w="1440"/>
        <w:gridCol w:w="1440"/>
        <w:gridCol w:w="1440"/>
      </w:tblGrid>
      <w:tr w:rsidR="00A64858" w:rsidRPr="00E86101" w14:paraId="556A7E03" w14:textId="77777777" w:rsidTr="1D43C007">
        <w:trPr>
          <w:trHeight w:val="259"/>
        </w:trPr>
        <w:tc>
          <w:tcPr>
            <w:tcW w:w="4320" w:type="dxa"/>
            <w:vAlign w:val="bottom"/>
          </w:tcPr>
          <w:p w14:paraId="18BA459A" w14:textId="77777777" w:rsidR="00A64858" w:rsidRPr="00E86101" w:rsidRDefault="00A64858" w:rsidP="00A64858">
            <w:pPr>
              <w:rPr>
                <w:b/>
                <w:sz w:val="22"/>
                <w:szCs w:val="22"/>
              </w:rPr>
            </w:pPr>
            <w:r w:rsidRPr="00E86101">
              <w:rPr>
                <w:b/>
                <w:sz w:val="22"/>
                <w:szCs w:val="22"/>
              </w:rPr>
              <w:t>Deferred income to be released to the Statement of Comprehensive Income:</w:t>
            </w:r>
          </w:p>
        </w:tc>
        <w:tc>
          <w:tcPr>
            <w:tcW w:w="1440" w:type="dxa"/>
            <w:vAlign w:val="bottom"/>
          </w:tcPr>
          <w:p w14:paraId="3D0CD6B3" w14:textId="77777777" w:rsidR="00A64858" w:rsidRPr="00E86101" w:rsidRDefault="00A64858" w:rsidP="00A64858">
            <w:pPr>
              <w:ind w:right="72"/>
              <w:jc w:val="center"/>
              <w:rPr>
                <w:b/>
                <w:bCs/>
                <w:sz w:val="22"/>
                <w:szCs w:val="22"/>
              </w:rPr>
            </w:pPr>
          </w:p>
        </w:tc>
        <w:tc>
          <w:tcPr>
            <w:tcW w:w="1440" w:type="dxa"/>
            <w:vAlign w:val="center"/>
          </w:tcPr>
          <w:p w14:paraId="30955BE2" w14:textId="72D99CE9" w:rsidR="00A64858" w:rsidRPr="00E86101" w:rsidRDefault="00A64858" w:rsidP="00A64858">
            <w:pPr>
              <w:ind w:right="44"/>
              <w:jc w:val="center"/>
              <w:rPr>
                <w:b/>
                <w:bCs/>
                <w:sz w:val="22"/>
                <w:szCs w:val="22"/>
              </w:rPr>
            </w:pPr>
            <w:r w:rsidRPr="00E86101">
              <w:rPr>
                <w:b/>
                <w:bCs/>
                <w:sz w:val="22"/>
                <w:szCs w:val="22"/>
              </w:rPr>
              <w:t>20</w:t>
            </w:r>
            <w:r w:rsidR="003D3749" w:rsidRPr="00E86101">
              <w:rPr>
                <w:b/>
                <w:bCs/>
                <w:sz w:val="22"/>
                <w:szCs w:val="22"/>
              </w:rPr>
              <w:t>2</w:t>
            </w:r>
            <w:r w:rsidR="0061135B">
              <w:rPr>
                <w:b/>
                <w:bCs/>
                <w:sz w:val="22"/>
                <w:szCs w:val="22"/>
              </w:rPr>
              <w:t>4</w:t>
            </w:r>
          </w:p>
          <w:p w14:paraId="6CF2B22F" w14:textId="77777777" w:rsidR="00A64858" w:rsidRPr="00E86101" w:rsidRDefault="00A64858" w:rsidP="00A64858">
            <w:pPr>
              <w:ind w:right="44"/>
              <w:jc w:val="center"/>
              <w:rPr>
                <w:b/>
                <w:bCs/>
                <w:sz w:val="22"/>
                <w:szCs w:val="22"/>
              </w:rPr>
            </w:pPr>
            <w:r w:rsidRPr="00E86101">
              <w:rPr>
                <w:b/>
                <w:bCs/>
                <w:sz w:val="22"/>
                <w:szCs w:val="22"/>
              </w:rPr>
              <w:t>£’000</w:t>
            </w:r>
          </w:p>
        </w:tc>
        <w:tc>
          <w:tcPr>
            <w:tcW w:w="1440" w:type="dxa"/>
            <w:vAlign w:val="center"/>
          </w:tcPr>
          <w:p w14:paraId="35AAA10C" w14:textId="510E17F1" w:rsidR="00A64858" w:rsidRPr="00E86101" w:rsidRDefault="003D3749" w:rsidP="00A64858">
            <w:pPr>
              <w:ind w:right="44"/>
              <w:jc w:val="center"/>
              <w:rPr>
                <w:b/>
                <w:bCs/>
                <w:sz w:val="22"/>
                <w:szCs w:val="22"/>
              </w:rPr>
            </w:pPr>
            <w:r w:rsidRPr="00E86101">
              <w:rPr>
                <w:b/>
                <w:bCs/>
                <w:sz w:val="22"/>
                <w:szCs w:val="22"/>
              </w:rPr>
              <w:t>202</w:t>
            </w:r>
            <w:r w:rsidR="0061135B">
              <w:rPr>
                <w:b/>
                <w:bCs/>
                <w:sz w:val="22"/>
                <w:szCs w:val="22"/>
              </w:rPr>
              <w:t>3</w:t>
            </w:r>
          </w:p>
          <w:p w14:paraId="6DF11975" w14:textId="77777777" w:rsidR="00A64858" w:rsidRPr="00E86101" w:rsidRDefault="00A64858" w:rsidP="00A64858">
            <w:pPr>
              <w:ind w:right="44"/>
              <w:jc w:val="center"/>
              <w:rPr>
                <w:b/>
                <w:bCs/>
                <w:sz w:val="22"/>
                <w:szCs w:val="22"/>
              </w:rPr>
            </w:pPr>
            <w:r w:rsidRPr="00E86101">
              <w:rPr>
                <w:b/>
                <w:bCs/>
                <w:sz w:val="22"/>
                <w:szCs w:val="22"/>
              </w:rPr>
              <w:t>£’000</w:t>
            </w:r>
          </w:p>
        </w:tc>
      </w:tr>
      <w:tr w:rsidR="00A64858" w:rsidRPr="00E86101" w14:paraId="1E7B27EE" w14:textId="77777777" w:rsidTr="1D43C007">
        <w:trPr>
          <w:trHeight w:val="259"/>
        </w:trPr>
        <w:tc>
          <w:tcPr>
            <w:tcW w:w="4320" w:type="dxa"/>
            <w:vAlign w:val="bottom"/>
          </w:tcPr>
          <w:p w14:paraId="71711121" w14:textId="77777777" w:rsidR="00A64858" w:rsidRPr="00E86101" w:rsidRDefault="00A64858" w:rsidP="00A64858">
            <w:pPr>
              <w:rPr>
                <w:b/>
                <w:sz w:val="22"/>
                <w:szCs w:val="22"/>
              </w:rPr>
            </w:pPr>
          </w:p>
        </w:tc>
        <w:tc>
          <w:tcPr>
            <w:tcW w:w="1440" w:type="dxa"/>
            <w:vAlign w:val="bottom"/>
          </w:tcPr>
          <w:p w14:paraId="19AB093D" w14:textId="77777777" w:rsidR="00A64858" w:rsidRPr="00E86101" w:rsidRDefault="00A64858" w:rsidP="00A64858">
            <w:pPr>
              <w:jc w:val="center"/>
              <w:rPr>
                <w:bCs/>
                <w:sz w:val="22"/>
                <w:szCs w:val="22"/>
              </w:rPr>
            </w:pPr>
          </w:p>
        </w:tc>
        <w:tc>
          <w:tcPr>
            <w:tcW w:w="1440" w:type="dxa"/>
            <w:vAlign w:val="bottom"/>
          </w:tcPr>
          <w:p w14:paraId="518E3284" w14:textId="77777777" w:rsidR="00A64858" w:rsidRPr="00E86101" w:rsidRDefault="00A64858" w:rsidP="00A64858">
            <w:pPr>
              <w:ind w:right="44"/>
              <w:jc w:val="center"/>
              <w:rPr>
                <w:sz w:val="22"/>
                <w:szCs w:val="22"/>
              </w:rPr>
            </w:pPr>
          </w:p>
        </w:tc>
        <w:tc>
          <w:tcPr>
            <w:tcW w:w="1440" w:type="dxa"/>
            <w:vAlign w:val="bottom"/>
          </w:tcPr>
          <w:p w14:paraId="5734C51F" w14:textId="77777777" w:rsidR="00A64858" w:rsidRPr="00E86101" w:rsidRDefault="00A64858" w:rsidP="00A64858">
            <w:pPr>
              <w:ind w:right="44"/>
              <w:jc w:val="center"/>
              <w:rPr>
                <w:sz w:val="22"/>
                <w:szCs w:val="22"/>
              </w:rPr>
            </w:pPr>
          </w:p>
        </w:tc>
      </w:tr>
      <w:tr w:rsidR="0061135B" w:rsidRPr="00E86101" w14:paraId="5E167B36" w14:textId="77777777" w:rsidTr="1D43C007">
        <w:trPr>
          <w:trHeight w:val="259"/>
        </w:trPr>
        <w:tc>
          <w:tcPr>
            <w:tcW w:w="4320" w:type="dxa"/>
            <w:vAlign w:val="bottom"/>
          </w:tcPr>
          <w:p w14:paraId="75B79DFD" w14:textId="09100526" w:rsidR="0061135B" w:rsidRPr="00E86101" w:rsidRDefault="0061135B" w:rsidP="0061135B">
            <w:pPr>
              <w:rPr>
                <w:sz w:val="22"/>
                <w:szCs w:val="22"/>
              </w:rPr>
            </w:pPr>
            <w:r w:rsidRPr="00E86101">
              <w:rPr>
                <w:sz w:val="22"/>
                <w:szCs w:val="22"/>
              </w:rPr>
              <w:t xml:space="preserve">In less than one year (note 19) </w:t>
            </w:r>
          </w:p>
        </w:tc>
        <w:tc>
          <w:tcPr>
            <w:tcW w:w="1440" w:type="dxa"/>
            <w:vAlign w:val="bottom"/>
          </w:tcPr>
          <w:p w14:paraId="2034EC85" w14:textId="77777777" w:rsidR="0061135B" w:rsidRPr="00E86101" w:rsidRDefault="0061135B" w:rsidP="0061135B">
            <w:pPr>
              <w:jc w:val="center"/>
              <w:rPr>
                <w:bCs/>
                <w:sz w:val="22"/>
                <w:szCs w:val="22"/>
              </w:rPr>
            </w:pPr>
          </w:p>
        </w:tc>
        <w:tc>
          <w:tcPr>
            <w:tcW w:w="1440" w:type="dxa"/>
            <w:vAlign w:val="bottom"/>
          </w:tcPr>
          <w:p w14:paraId="29627CAA" w14:textId="1DB6D5A7" w:rsidR="0061135B" w:rsidRPr="00E86101" w:rsidRDefault="0095521F" w:rsidP="0061135B">
            <w:pPr>
              <w:ind w:right="44"/>
              <w:jc w:val="center"/>
              <w:rPr>
                <w:sz w:val="22"/>
                <w:szCs w:val="22"/>
              </w:rPr>
            </w:pPr>
            <w:r>
              <w:rPr>
                <w:sz w:val="22"/>
                <w:szCs w:val="22"/>
              </w:rPr>
              <w:t>23,811</w:t>
            </w:r>
          </w:p>
        </w:tc>
        <w:tc>
          <w:tcPr>
            <w:tcW w:w="1440" w:type="dxa"/>
            <w:vAlign w:val="bottom"/>
          </w:tcPr>
          <w:p w14:paraId="42555123" w14:textId="6354CE70" w:rsidR="0061135B" w:rsidRPr="00E86101" w:rsidRDefault="0061135B" w:rsidP="0061135B">
            <w:pPr>
              <w:ind w:right="44"/>
              <w:jc w:val="center"/>
              <w:rPr>
                <w:sz w:val="22"/>
                <w:szCs w:val="22"/>
              </w:rPr>
            </w:pPr>
            <w:r w:rsidRPr="00E86101">
              <w:rPr>
                <w:sz w:val="22"/>
                <w:szCs w:val="22"/>
              </w:rPr>
              <w:t>10,864</w:t>
            </w:r>
          </w:p>
        </w:tc>
      </w:tr>
      <w:tr w:rsidR="0061135B" w:rsidRPr="00E86101" w14:paraId="4FADD060" w14:textId="77777777" w:rsidTr="1D43C007">
        <w:trPr>
          <w:trHeight w:val="259"/>
        </w:trPr>
        <w:tc>
          <w:tcPr>
            <w:tcW w:w="4320" w:type="dxa"/>
            <w:vAlign w:val="bottom"/>
          </w:tcPr>
          <w:p w14:paraId="1F81BC1B" w14:textId="77777777" w:rsidR="0061135B" w:rsidRPr="00E86101" w:rsidRDefault="0061135B" w:rsidP="0061135B">
            <w:pPr>
              <w:rPr>
                <w:spacing w:val="-2"/>
                <w:sz w:val="22"/>
                <w:szCs w:val="22"/>
              </w:rPr>
            </w:pPr>
            <w:r w:rsidRPr="00E86101">
              <w:rPr>
                <w:spacing w:val="-2"/>
                <w:sz w:val="22"/>
                <w:szCs w:val="22"/>
              </w:rPr>
              <w:t>In more than one year but less than five years</w:t>
            </w:r>
          </w:p>
        </w:tc>
        <w:tc>
          <w:tcPr>
            <w:tcW w:w="1440" w:type="dxa"/>
            <w:vAlign w:val="bottom"/>
          </w:tcPr>
          <w:p w14:paraId="4F1A2A74" w14:textId="77777777" w:rsidR="0061135B" w:rsidRPr="00E86101" w:rsidRDefault="0061135B" w:rsidP="0061135B">
            <w:pPr>
              <w:jc w:val="center"/>
              <w:rPr>
                <w:bCs/>
                <w:sz w:val="22"/>
                <w:szCs w:val="22"/>
              </w:rPr>
            </w:pPr>
          </w:p>
        </w:tc>
        <w:tc>
          <w:tcPr>
            <w:tcW w:w="1440" w:type="dxa"/>
            <w:vAlign w:val="bottom"/>
          </w:tcPr>
          <w:p w14:paraId="39DB8B64" w14:textId="2A795A9B" w:rsidR="0061135B" w:rsidRPr="00E86101" w:rsidRDefault="0095521F" w:rsidP="0061135B">
            <w:pPr>
              <w:jc w:val="center"/>
              <w:rPr>
                <w:bCs/>
                <w:sz w:val="22"/>
                <w:szCs w:val="22"/>
              </w:rPr>
            </w:pPr>
            <w:r>
              <w:rPr>
                <w:bCs/>
                <w:sz w:val="22"/>
                <w:szCs w:val="22"/>
              </w:rPr>
              <w:t>10,422</w:t>
            </w:r>
          </w:p>
        </w:tc>
        <w:tc>
          <w:tcPr>
            <w:tcW w:w="1440" w:type="dxa"/>
            <w:vAlign w:val="bottom"/>
          </w:tcPr>
          <w:p w14:paraId="367F60B5" w14:textId="2B316FF4" w:rsidR="0061135B" w:rsidRPr="00E86101" w:rsidRDefault="0061135B" w:rsidP="0061135B">
            <w:pPr>
              <w:jc w:val="center"/>
              <w:rPr>
                <w:bCs/>
                <w:sz w:val="22"/>
                <w:szCs w:val="22"/>
              </w:rPr>
            </w:pPr>
            <w:r w:rsidRPr="00E86101">
              <w:rPr>
                <w:bCs/>
                <w:sz w:val="22"/>
                <w:szCs w:val="22"/>
              </w:rPr>
              <w:t>14,431</w:t>
            </w:r>
          </w:p>
        </w:tc>
      </w:tr>
      <w:tr w:rsidR="0061135B" w:rsidRPr="00E86101" w14:paraId="0147E13C" w14:textId="77777777" w:rsidTr="1D43C007">
        <w:trPr>
          <w:trHeight w:val="259"/>
        </w:trPr>
        <w:tc>
          <w:tcPr>
            <w:tcW w:w="4320" w:type="dxa"/>
            <w:vAlign w:val="bottom"/>
          </w:tcPr>
          <w:p w14:paraId="5A1FDDCC" w14:textId="77777777" w:rsidR="0061135B" w:rsidRPr="00E86101" w:rsidRDefault="0061135B" w:rsidP="0061135B">
            <w:pPr>
              <w:rPr>
                <w:sz w:val="22"/>
                <w:szCs w:val="22"/>
              </w:rPr>
            </w:pPr>
            <w:r w:rsidRPr="00E86101">
              <w:rPr>
                <w:sz w:val="22"/>
                <w:szCs w:val="22"/>
              </w:rPr>
              <w:t>In more than five years</w:t>
            </w:r>
          </w:p>
        </w:tc>
        <w:tc>
          <w:tcPr>
            <w:tcW w:w="1440" w:type="dxa"/>
            <w:vAlign w:val="center"/>
          </w:tcPr>
          <w:p w14:paraId="138CBCAB" w14:textId="77777777" w:rsidR="0061135B" w:rsidRPr="00E86101" w:rsidRDefault="0061135B" w:rsidP="0061135B">
            <w:pPr>
              <w:jc w:val="center"/>
              <w:rPr>
                <w:bCs/>
                <w:sz w:val="22"/>
                <w:szCs w:val="22"/>
              </w:rPr>
            </w:pPr>
          </w:p>
        </w:tc>
        <w:tc>
          <w:tcPr>
            <w:tcW w:w="1440" w:type="dxa"/>
            <w:tcBorders>
              <w:bottom w:val="single" w:sz="4" w:space="0" w:color="auto"/>
            </w:tcBorders>
            <w:vAlign w:val="center"/>
          </w:tcPr>
          <w:p w14:paraId="192EB2A2" w14:textId="34F9A65E" w:rsidR="0061135B" w:rsidRPr="00E86101" w:rsidRDefault="00D05A41" w:rsidP="0061135B">
            <w:pPr>
              <w:jc w:val="center"/>
              <w:rPr>
                <w:bCs/>
                <w:sz w:val="22"/>
                <w:szCs w:val="22"/>
              </w:rPr>
            </w:pPr>
            <w:r>
              <w:rPr>
                <w:bCs/>
                <w:sz w:val="22"/>
                <w:szCs w:val="22"/>
              </w:rPr>
              <w:t>-</w:t>
            </w:r>
          </w:p>
        </w:tc>
        <w:tc>
          <w:tcPr>
            <w:tcW w:w="1440" w:type="dxa"/>
            <w:tcBorders>
              <w:bottom w:val="single" w:sz="4" w:space="0" w:color="auto"/>
            </w:tcBorders>
            <w:vAlign w:val="center"/>
          </w:tcPr>
          <w:p w14:paraId="2F87A168" w14:textId="687039B7" w:rsidR="0061135B" w:rsidRPr="00E86101" w:rsidRDefault="00D05A41" w:rsidP="0061135B">
            <w:pPr>
              <w:jc w:val="center"/>
              <w:rPr>
                <w:bCs/>
                <w:sz w:val="22"/>
                <w:szCs w:val="22"/>
              </w:rPr>
            </w:pPr>
            <w:r>
              <w:rPr>
                <w:bCs/>
                <w:sz w:val="22"/>
                <w:szCs w:val="22"/>
              </w:rPr>
              <w:t>-</w:t>
            </w:r>
          </w:p>
        </w:tc>
      </w:tr>
      <w:tr w:rsidR="0061135B" w:rsidRPr="00E86101" w14:paraId="7D2657B1" w14:textId="77777777" w:rsidTr="1D43C007">
        <w:trPr>
          <w:trHeight w:val="259"/>
        </w:trPr>
        <w:tc>
          <w:tcPr>
            <w:tcW w:w="4320" w:type="dxa"/>
            <w:vAlign w:val="bottom"/>
          </w:tcPr>
          <w:p w14:paraId="3D987517" w14:textId="77777777" w:rsidR="0061135B" w:rsidRPr="00E86101" w:rsidRDefault="0061135B" w:rsidP="0061135B">
            <w:pPr>
              <w:rPr>
                <w:sz w:val="22"/>
                <w:szCs w:val="22"/>
              </w:rPr>
            </w:pPr>
          </w:p>
        </w:tc>
        <w:tc>
          <w:tcPr>
            <w:tcW w:w="1440" w:type="dxa"/>
            <w:vAlign w:val="bottom"/>
          </w:tcPr>
          <w:p w14:paraId="1CD0D956" w14:textId="77777777" w:rsidR="0061135B" w:rsidRPr="00E86101" w:rsidRDefault="0061135B" w:rsidP="0061135B">
            <w:pPr>
              <w:jc w:val="center"/>
              <w:rPr>
                <w:bCs/>
                <w:sz w:val="22"/>
                <w:szCs w:val="22"/>
              </w:rPr>
            </w:pPr>
          </w:p>
        </w:tc>
        <w:tc>
          <w:tcPr>
            <w:tcW w:w="1440" w:type="dxa"/>
            <w:tcBorders>
              <w:top w:val="single" w:sz="4" w:space="0" w:color="auto"/>
              <w:bottom w:val="single" w:sz="4" w:space="0" w:color="auto"/>
            </w:tcBorders>
            <w:vAlign w:val="bottom"/>
          </w:tcPr>
          <w:p w14:paraId="132E7F5A" w14:textId="58EFF4E4" w:rsidR="0061135B" w:rsidRPr="00E86101" w:rsidRDefault="000461B5" w:rsidP="0061135B">
            <w:pPr>
              <w:ind w:right="44"/>
              <w:jc w:val="center"/>
              <w:rPr>
                <w:sz w:val="22"/>
                <w:szCs w:val="22"/>
              </w:rPr>
            </w:pPr>
            <w:r>
              <w:rPr>
                <w:sz w:val="22"/>
                <w:szCs w:val="22"/>
              </w:rPr>
              <w:t>34,233</w:t>
            </w:r>
          </w:p>
        </w:tc>
        <w:tc>
          <w:tcPr>
            <w:tcW w:w="1440" w:type="dxa"/>
            <w:tcBorders>
              <w:top w:val="single" w:sz="4" w:space="0" w:color="auto"/>
              <w:bottom w:val="single" w:sz="4" w:space="0" w:color="auto"/>
            </w:tcBorders>
            <w:vAlign w:val="bottom"/>
          </w:tcPr>
          <w:p w14:paraId="79D861A1" w14:textId="3D6C4477" w:rsidR="0061135B" w:rsidRPr="00E86101" w:rsidRDefault="0061135B" w:rsidP="0061135B">
            <w:pPr>
              <w:ind w:right="44"/>
              <w:jc w:val="center"/>
              <w:rPr>
                <w:sz w:val="22"/>
                <w:szCs w:val="22"/>
              </w:rPr>
            </w:pPr>
            <w:r w:rsidRPr="00E86101">
              <w:rPr>
                <w:sz w:val="22"/>
                <w:szCs w:val="22"/>
              </w:rPr>
              <w:t>25,295</w:t>
            </w:r>
          </w:p>
        </w:tc>
      </w:tr>
    </w:tbl>
    <w:p w14:paraId="0A386326" w14:textId="77777777" w:rsidR="00BD30B9" w:rsidRPr="00E86101" w:rsidRDefault="00BD30B9" w:rsidP="001E0F55">
      <w:pPr>
        <w:rPr>
          <w:b/>
          <w:bCs/>
        </w:rPr>
      </w:pPr>
    </w:p>
    <w:p w14:paraId="3123BC31" w14:textId="77777777" w:rsidR="00BD30B9" w:rsidRPr="00E86101" w:rsidRDefault="00BD30B9" w:rsidP="001E0F55">
      <w:pPr>
        <w:rPr>
          <w:b/>
          <w:bCs/>
        </w:rPr>
      </w:pPr>
    </w:p>
    <w:p w14:paraId="27B37B42" w14:textId="77777777" w:rsidR="00BD30B9" w:rsidRPr="00E86101" w:rsidRDefault="00BD30B9" w:rsidP="001E0F55">
      <w:pPr>
        <w:rPr>
          <w:b/>
          <w:bCs/>
        </w:rPr>
      </w:pPr>
    </w:p>
    <w:p w14:paraId="4199C93E" w14:textId="77777777" w:rsidR="00BD30B9" w:rsidRPr="00E86101" w:rsidRDefault="00BD30B9" w:rsidP="001E0F55">
      <w:pPr>
        <w:rPr>
          <w:b/>
          <w:bCs/>
        </w:rPr>
      </w:pPr>
    </w:p>
    <w:p w14:paraId="3B34C264" w14:textId="77777777" w:rsidR="00BD30B9" w:rsidRPr="00E86101" w:rsidRDefault="00BD30B9" w:rsidP="001E0F55">
      <w:pPr>
        <w:rPr>
          <w:b/>
          <w:bCs/>
        </w:rPr>
      </w:pPr>
    </w:p>
    <w:p w14:paraId="44B4069E" w14:textId="77777777" w:rsidR="00BD30B9" w:rsidRPr="00E86101" w:rsidRDefault="00BD30B9" w:rsidP="001E0F55">
      <w:pPr>
        <w:rPr>
          <w:b/>
          <w:bCs/>
        </w:rPr>
      </w:pPr>
    </w:p>
    <w:p w14:paraId="39D21850" w14:textId="77777777" w:rsidR="00BD30B9" w:rsidRPr="00E86101" w:rsidRDefault="00BD30B9" w:rsidP="001E0F55">
      <w:pPr>
        <w:rPr>
          <w:b/>
          <w:bCs/>
        </w:rPr>
      </w:pPr>
    </w:p>
    <w:p w14:paraId="0A8F5DA6" w14:textId="77777777" w:rsidR="00BD30B9" w:rsidRPr="00E86101" w:rsidRDefault="00BD30B9" w:rsidP="001E0F55">
      <w:pPr>
        <w:rPr>
          <w:b/>
          <w:bCs/>
        </w:rPr>
      </w:pPr>
    </w:p>
    <w:p w14:paraId="10AE3867" w14:textId="77777777" w:rsidR="00BD30B9" w:rsidRPr="00E86101" w:rsidRDefault="00BD30B9" w:rsidP="001E0F55">
      <w:pPr>
        <w:rPr>
          <w:b/>
          <w:bCs/>
        </w:rPr>
      </w:pPr>
    </w:p>
    <w:p w14:paraId="1FE64844" w14:textId="77777777" w:rsidR="00BD30B9" w:rsidRPr="00E86101" w:rsidRDefault="00BD30B9" w:rsidP="001E0F55">
      <w:pPr>
        <w:rPr>
          <w:b/>
          <w:bCs/>
        </w:rPr>
      </w:pPr>
    </w:p>
    <w:p w14:paraId="1FC88BA9" w14:textId="77777777" w:rsidR="00BD30B9" w:rsidRPr="00E86101" w:rsidRDefault="00BD30B9" w:rsidP="001E0F55">
      <w:pPr>
        <w:rPr>
          <w:b/>
          <w:bCs/>
        </w:rPr>
      </w:pPr>
    </w:p>
    <w:p w14:paraId="5746B30B" w14:textId="77777777" w:rsidR="00BD30B9" w:rsidRPr="00E86101" w:rsidRDefault="00BD30B9" w:rsidP="001E0F55">
      <w:pPr>
        <w:rPr>
          <w:b/>
          <w:bCs/>
        </w:rPr>
      </w:pPr>
    </w:p>
    <w:p w14:paraId="5B259AB9" w14:textId="77777777" w:rsidR="00BD30B9" w:rsidRPr="00E86101" w:rsidRDefault="00BD30B9" w:rsidP="001E0F55">
      <w:pPr>
        <w:rPr>
          <w:b/>
          <w:bCs/>
        </w:rPr>
      </w:pPr>
    </w:p>
    <w:p w14:paraId="3BFD7F2E" w14:textId="77777777" w:rsidR="00BD30B9" w:rsidRPr="00E86101" w:rsidRDefault="00BD30B9" w:rsidP="001E0F55">
      <w:pPr>
        <w:rPr>
          <w:b/>
          <w:bCs/>
        </w:rPr>
      </w:pPr>
    </w:p>
    <w:p w14:paraId="62B21FDB" w14:textId="77777777" w:rsidR="00BD30B9" w:rsidRPr="00E86101" w:rsidRDefault="00BD30B9" w:rsidP="001E0F55">
      <w:pPr>
        <w:rPr>
          <w:b/>
          <w:bCs/>
        </w:rPr>
      </w:pPr>
    </w:p>
    <w:p w14:paraId="0B356619" w14:textId="77777777" w:rsidR="001E0F55" w:rsidRPr="00E86101" w:rsidRDefault="001E0F55" w:rsidP="001E0F55">
      <w:pPr>
        <w:rPr>
          <w:b/>
          <w:bCs/>
        </w:rPr>
      </w:pPr>
      <w:r w:rsidRPr="00E86101">
        <w:rPr>
          <w:b/>
          <w:bCs/>
        </w:rPr>
        <w:lastRenderedPageBreak/>
        <w:t xml:space="preserve">NOTES TO THE FINANCIAL STATEMENTS </w:t>
      </w:r>
    </w:p>
    <w:p w14:paraId="1A9A8F3F" w14:textId="56F2E660" w:rsidR="001E0F55" w:rsidRPr="00E86101" w:rsidRDefault="001E0F55" w:rsidP="001E0F55">
      <w:pPr>
        <w:rPr>
          <w:b/>
          <w:bCs/>
        </w:rPr>
      </w:pPr>
      <w:r w:rsidRPr="00E86101">
        <w:rPr>
          <w:b/>
          <w:bCs/>
        </w:rPr>
        <w:t>FOR THE YEAR ENDED 31 MARCH 202</w:t>
      </w:r>
      <w:r w:rsidR="003E4058">
        <w:rPr>
          <w:b/>
          <w:bCs/>
        </w:rPr>
        <w:t>4</w:t>
      </w:r>
      <w:r w:rsidRPr="00E86101">
        <w:rPr>
          <w:b/>
          <w:bCs/>
        </w:rPr>
        <w:t xml:space="preserve"> (continued)</w:t>
      </w:r>
    </w:p>
    <w:p w14:paraId="3AD4C3EB" w14:textId="77777777" w:rsidR="001E0F55" w:rsidRPr="00E86101" w:rsidRDefault="001E0F55" w:rsidP="001E0F55">
      <w:pPr>
        <w:rPr>
          <w:b/>
          <w:sz w:val="22"/>
          <w:szCs w:val="22"/>
        </w:rPr>
      </w:pPr>
    </w:p>
    <w:p w14:paraId="2E30F2DD" w14:textId="18100D23" w:rsidR="001E0F55" w:rsidRPr="00E86101" w:rsidRDefault="001E0F55" w:rsidP="001E0F55">
      <w:pPr>
        <w:rPr>
          <w:b/>
          <w:sz w:val="22"/>
          <w:szCs w:val="22"/>
        </w:rPr>
      </w:pPr>
      <w:r w:rsidRPr="00E86101">
        <w:rPr>
          <w:b/>
          <w:sz w:val="22"/>
          <w:szCs w:val="22"/>
        </w:rPr>
        <w:t xml:space="preserve">20. </w:t>
      </w:r>
      <w:r w:rsidRPr="00E86101">
        <w:rPr>
          <w:b/>
          <w:sz w:val="22"/>
          <w:szCs w:val="22"/>
        </w:rPr>
        <w:tab/>
        <w:t>Creditors: amounts falling due after more than one year (continued)</w:t>
      </w:r>
    </w:p>
    <w:p w14:paraId="2F49C3C0" w14:textId="44F19F87" w:rsidR="001E0F55" w:rsidRPr="00E86101" w:rsidRDefault="001E0F55" w:rsidP="00204B16">
      <w:pPr>
        <w:pStyle w:val="ACText"/>
        <w:tabs>
          <w:tab w:val="clear" w:pos="0"/>
        </w:tabs>
        <w:suppressAutoHyphens w:val="0"/>
        <w:overflowPunct/>
        <w:autoSpaceDE/>
        <w:autoSpaceDN/>
        <w:adjustRightInd/>
        <w:spacing w:before="0"/>
        <w:textAlignment w:val="auto"/>
        <w:rPr>
          <w:sz w:val="22"/>
          <w:szCs w:val="22"/>
        </w:rPr>
      </w:pPr>
    </w:p>
    <w:p w14:paraId="0481E9CB" w14:textId="77777777" w:rsidR="001E0F55" w:rsidRPr="00E86101" w:rsidRDefault="001E0F55" w:rsidP="00204B16">
      <w:pPr>
        <w:pStyle w:val="ACText"/>
        <w:tabs>
          <w:tab w:val="clear" w:pos="0"/>
        </w:tabs>
        <w:suppressAutoHyphens w:val="0"/>
        <w:overflowPunct/>
        <w:autoSpaceDE/>
        <w:autoSpaceDN/>
        <w:adjustRightInd/>
        <w:spacing w:before="0"/>
        <w:textAlignment w:val="auto"/>
        <w:rPr>
          <w:sz w:val="22"/>
          <w:szCs w:val="22"/>
        </w:rPr>
      </w:pPr>
    </w:p>
    <w:tbl>
      <w:tblPr>
        <w:tblW w:w="8640" w:type="dxa"/>
        <w:tblInd w:w="108" w:type="dxa"/>
        <w:tblLayout w:type="fixed"/>
        <w:tblLook w:val="04A0" w:firstRow="1" w:lastRow="0" w:firstColumn="1" w:lastColumn="0" w:noHBand="0" w:noVBand="1"/>
      </w:tblPr>
      <w:tblGrid>
        <w:gridCol w:w="4320"/>
        <w:gridCol w:w="1440"/>
        <w:gridCol w:w="1440"/>
        <w:gridCol w:w="1440"/>
      </w:tblGrid>
      <w:tr w:rsidR="00BC6683" w:rsidRPr="00E86101" w14:paraId="22320C74" w14:textId="77777777" w:rsidTr="00307CF0">
        <w:trPr>
          <w:trHeight w:val="259"/>
        </w:trPr>
        <w:tc>
          <w:tcPr>
            <w:tcW w:w="4320" w:type="dxa"/>
            <w:vAlign w:val="bottom"/>
          </w:tcPr>
          <w:p w14:paraId="5230928A" w14:textId="77777777" w:rsidR="00BC6683" w:rsidRPr="00E86101" w:rsidRDefault="00891B6C" w:rsidP="00307CF0">
            <w:pPr>
              <w:rPr>
                <w:sz w:val="22"/>
                <w:szCs w:val="22"/>
              </w:rPr>
            </w:pPr>
            <w:r w:rsidRPr="00E86101">
              <w:rPr>
                <w:b/>
                <w:sz w:val="22"/>
                <w:szCs w:val="22"/>
              </w:rPr>
              <w:t>Financial instruments</w:t>
            </w:r>
          </w:p>
        </w:tc>
        <w:tc>
          <w:tcPr>
            <w:tcW w:w="1440" w:type="dxa"/>
            <w:vAlign w:val="bottom"/>
          </w:tcPr>
          <w:p w14:paraId="2C729199" w14:textId="77777777" w:rsidR="00BC6683" w:rsidRPr="00E86101" w:rsidRDefault="00BC6683" w:rsidP="00307CF0">
            <w:pPr>
              <w:jc w:val="center"/>
              <w:rPr>
                <w:b/>
                <w:bCs/>
                <w:sz w:val="22"/>
                <w:szCs w:val="22"/>
              </w:rPr>
            </w:pPr>
          </w:p>
        </w:tc>
        <w:tc>
          <w:tcPr>
            <w:tcW w:w="1440" w:type="dxa"/>
            <w:vAlign w:val="bottom"/>
            <w:hideMark/>
          </w:tcPr>
          <w:p w14:paraId="42486FC7" w14:textId="33E0C47A" w:rsidR="00BC6683" w:rsidRPr="00E86101" w:rsidRDefault="007F7595" w:rsidP="003E4058">
            <w:pPr>
              <w:jc w:val="right"/>
              <w:rPr>
                <w:b/>
                <w:bCs/>
                <w:sz w:val="22"/>
                <w:szCs w:val="22"/>
              </w:rPr>
            </w:pPr>
            <w:r w:rsidRPr="00E86101">
              <w:rPr>
                <w:b/>
                <w:bCs/>
                <w:sz w:val="22"/>
                <w:szCs w:val="22"/>
              </w:rPr>
              <w:t>20</w:t>
            </w:r>
            <w:r w:rsidR="00F27C00" w:rsidRPr="00E86101">
              <w:rPr>
                <w:b/>
                <w:bCs/>
                <w:sz w:val="22"/>
                <w:szCs w:val="22"/>
              </w:rPr>
              <w:t>2</w:t>
            </w:r>
            <w:r w:rsidR="003E4058">
              <w:rPr>
                <w:b/>
                <w:bCs/>
                <w:sz w:val="22"/>
                <w:szCs w:val="22"/>
              </w:rPr>
              <w:t>4</w:t>
            </w:r>
          </w:p>
        </w:tc>
        <w:tc>
          <w:tcPr>
            <w:tcW w:w="1440" w:type="dxa"/>
            <w:vAlign w:val="bottom"/>
          </w:tcPr>
          <w:p w14:paraId="6FF4ECEC" w14:textId="7C9C3490" w:rsidR="00BC6683" w:rsidRPr="00E86101" w:rsidRDefault="008A4325" w:rsidP="00464A61">
            <w:pPr>
              <w:jc w:val="right"/>
              <w:rPr>
                <w:b/>
                <w:bCs/>
                <w:sz w:val="22"/>
                <w:szCs w:val="22"/>
              </w:rPr>
            </w:pPr>
            <w:r w:rsidRPr="00E86101">
              <w:rPr>
                <w:b/>
                <w:bCs/>
                <w:sz w:val="22"/>
                <w:szCs w:val="22"/>
              </w:rPr>
              <w:t>202</w:t>
            </w:r>
            <w:r w:rsidR="003E4058">
              <w:rPr>
                <w:b/>
                <w:bCs/>
                <w:sz w:val="22"/>
                <w:szCs w:val="22"/>
              </w:rPr>
              <w:t>3</w:t>
            </w:r>
          </w:p>
        </w:tc>
      </w:tr>
      <w:tr w:rsidR="00BC6683" w:rsidRPr="00E86101" w14:paraId="5D30D82F" w14:textId="77777777" w:rsidTr="00307CF0">
        <w:trPr>
          <w:trHeight w:val="259"/>
        </w:trPr>
        <w:tc>
          <w:tcPr>
            <w:tcW w:w="4320" w:type="dxa"/>
            <w:vAlign w:val="bottom"/>
            <w:hideMark/>
          </w:tcPr>
          <w:p w14:paraId="75147536" w14:textId="77777777" w:rsidR="00BC6683" w:rsidRPr="00E86101" w:rsidRDefault="00BC6683" w:rsidP="00307CF0">
            <w:pPr>
              <w:rPr>
                <w:b/>
                <w:sz w:val="22"/>
                <w:szCs w:val="22"/>
              </w:rPr>
            </w:pPr>
          </w:p>
        </w:tc>
        <w:tc>
          <w:tcPr>
            <w:tcW w:w="1440" w:type="dxa"/>
            <w:vAlign w:val="bottom"/>
          </w:tcPr>
          <w:p w14:paraId="2CE185DD" w14:textId="77777777" w:rsidR="00BC6683" w:rsidRPr="00E86101" w:rsidRDefault="00BC6683" w:rsidP="00307CF0">
            <w:pPr>
              <w:ind w:right="72"/>
              <w:jc w:val="center"/>
              <w:rPr>
                <w:b/>
                <w:bCs/>
                <w:sz w:val="22"/>
                <w:szCs w:val="22"/>
              </w:rPr>
            </w:pPr>
          </w:p>
        </w:tc>
        <w:tc>
          <w:tcPr>
            <w:tcW w:w="1440" w:type="dxa"/>
            <w:vAlign w:val="center"/>
            <w:hideMark/>
          </w:tcPr>
          <w:p w14:paraId="62D942D4" w14:textId="77777777" w:rsidR="00BC6683" w:rsidRPr="00E86101" w:rsidRDefault="00BC6683" w:rsidP="00376C2F">
            <w:pPr>
              <w:ind w:right="44"/>
              <w:jc w:val="right"/>
              <w:rPr>
                <w:b/>
                <w:bCs/>
                <w:sz w:val="22"/>
                <w:szCs w:val="22"/>
              </w:rPr>
            </w:pPr>
            <w:r w:rsidRPr="00E86101">
              <w:rPr>
                <w:b/>
                <w:bCs/>
                <w:sz w:val="22"/>
                <w:szCs w:val="22"/>
              </w:rPr>
              <w:t>£’000</w:t>
            </w:r>
          </w:p>
        </w:tc>
        <w:tc>
          <w:tcPr>
            <w:tcW w:w="1440" w:type="dxa"/>
            <w:vAlign w:val="center"/>
          </w:tcPr>
          <w:p w14:paraId="43E5AD29" w14:textId="77777777" w:rsidR="00BC6683" w:rsidRPr="00E86101" w:rsidRDefault="00BC6683" w:rsidP="00376C2F">
            <w:pPr>
              <w:ind w:right="44"/>
              <w:jc w:val="right"/>
              <w:rPr>
                <w:b/>
                <w:bCs/>
                <w:sz w:val="22"/>
                <w:szCs w:val="22"/>
              </w:rPr>
            </w:pPr>
            <w:r w:rsidRPr="00E86101">
              <w:rPr>
                <w:b/>
                <w:bCs/>
                <w:sz w:val="22"/>
                <w:szCs w:val="22"/>
              </w:rPr>
              <w:t>£’000</w:t>
            </w:r>
          </w:p>
        </w:tc>
      </w:tr>
      <w:tr w:rsidR="00BC6683" w:rsidRPr="00E86101" w14:paraId="122F4F7E" w14:textId="77777777" w:rsidTr="00307CF0">
        <w:trPr>
          <w:trHeight w:val="259"/>
        </w:trPr>
        <w:tc>
          <w:tcPr>
            <w:tcW w:w="4320" w:type="dxa"/>
            <w:vAlign w:val="bottom"/>
          </w:tcPr>
          <w:p w14:paraId="35E25832" w14:textId="77777777" w:rsidR="00BC6683" w:rsidRPr="00E86101" w:rsidRDefault="00BC6683" w:rsidP="00307CF0">
            <w:pPr>
              <w:rPr>
                <w:sz w:val="22"/>
                <w:szCs w:val="22"/>
              </w:rPr>
            </w:pPr>
            <w:r w:rsidRPr="00E86101">
              <w:rPr>
                <w:b/>
                <w:sz w:val="22"/>
                <w:szCs w:val="22"/>
              </w:rPr>
              <w:t>Financial assets:</w:t>
            </w:r>
          </w:p>
        </w:tc>
        <w:tc>
          <w:tcPr>
            <w:tcW w:w="1440" w:type="dxa"/>
            <w:vAlign w:val="bottom"/>
          </w:tcPr>
          <w:p w14:paraId="475E36D4" w14:textId="77777777" w:rsidR="00BC6683" w:rsidRPr="00E86101" w:rsidRDefault="00BC6683" w:rsidP="00307CF0">
            <w:pPr>
              <w:jc w:val="center"/>
              <w:rPr>
                <w:bCs/>
                <w:sz w:val="22"/>
                <w:szCs w:val="22"/>
              </w:rPr>
            </w:pPr>
          </w:p>
        </w:tc>
        <w:tc>
          <w:tcPr>
            <w:tcW w:w="1440" w:type="dxa"/>
            <w:vAlign w:val="bottom"/>
          </w:tcPr>
          <w:p w14:paraId="046A337E" w14:textId="77777777" w:rsidR="00BC6683" w:rsidRPr="00E86101" w:rsidRDefault="00BC6683" w:rsidP="00464A61">
            <w:pPr>
              <w:ind w:right="44"/>
              <w:jc w:val="right"/>
              <w:rPr>
                <w:sz w:val="22"/>
                <w:szCs w:val="22"/>
              </w:rPr>
            </w:pPr>
          </w:p>
        </w:tc>
        <w:tc>
          <w:tcPr>
            <w:tcW w:w="1440" w:type="dxa"/>
            <w:vAlign w:val="bottom"/>
          </w:tcPr>
          <w:p w14:paraId="79461F65" w14:textId="77777777" w:rsidR="00BC6683" w:rsidRPr="00E86101" w:rsidRDefault="00BC6683" w:rsidP="00464A61">
            <w:pPr>
              <w:ind w:right="44"/>
              <w:jc w:val="right"/>
              <w:rPr>
                <w:sz w:val="22"/>
                <w:szCs w:val="22"/>
              </w:rPr>
            </w:pPr>
          </w:p>
        </w:tc>
      </w:tr>
      <w:tr w:rsidR="00BC6683" w:rsidRPr="00E86101" w14:paraId="594750FB" w14:textId="77777777" w:rsidTr="00307CF0">
        <w:trPr>
          <w:trHeight w:val="259"/>
        </w:trPr>
        <w:tc>
          <w:tcPr>
            <w:tcW w:w="4320" w:type="dxa"/>
            <w:vAlign w:val="bottom"/>
            <w:hideMark/>
          </w:tcPr>
          <w:p w14:paraId="3C095A88" w14:textId="77777777" w:rsidR="00BC6683" w:rsidRPr="00E86101" w:rsidRDefault="00BC6683" w:rsidP="00307CF0">
            <w:pPr>
              <w:rPr>
                <w:sz w:val="22"/>
                <w:szCs w:val="22"/>
                <w:u w:val="single"/>
              </w:rPr>
            </w:pPr>
            <w:r w:rsidRPr="00E86101">
              <w:rPr>
                <w:sz w:val="22"/>
                <w:szCs w:val="22"/>
                <w:u w:val="single"/>
              </w:rPr>
              <w:t>Measured at amortised cost:</w:t>
            </w:r>
          </w:p>
        </w:tc>
        <w:tc>
          <w:tcPr>
            <w:tcW w:w="1440" w:type="dxa"/>
            <w:vAlign w:val="bottom"/>
          </w:tcPr>
          <w:p w14:paraId="4DE2F15E" w14:textId="77777777" w:rsidR="00BC6683" w:rsidRPr="00E86101" w:rsidRDefault="00BC6683" w:rsidP="00307CF0">
            <w:pPr>
              <w:jc w:val="center"/>
              <w:rPr>
                <w:bCs/>
                <w:sz w:val="22"/>
                <w:szCs w:val="22"/>
              </w:rPr>
            </w:pPr>
          </w:p>
        </w:tc>
        <w:tc>
          <w:tcPr>
            <w:tcW w:w="1440" w:type="dxa"/>
            <w:vAlign w:val="bottom"/>
          </w:tcPr>
          <w:p w14:paraId="16527473" w14:textId="77777777" w:rsidR="00BC6683" w:rsidRPr="004C5165" w:rsidRDefault="00BC6683" w:rsidP="00464A61">
            <w:pPr>
              <w:ind w:right="44"/>
              <w:jc w:val="right"/>
              <w:rPr>
                <w:sz w:val="22"/>
                <w:szCs w:val="22"/>
              </w:rPr>
            </w:pPr>
          </w:p>
        </w:tc>
        <w:tc>
          <w:tcPr>
            <w:tcW w:w="1440" w:type="dxa"/>
            <w:vAlign w:val="bottom"/>
          </w:tcPr>
          <w:p w14:paraId="744A1653" w14:textId="77777777" w:rsidR="00BC6683" w:rsidRPr="004C5165" w:rsidRDefault="00BC6683" w:rsidP="00464A61">
            <w:pPr>
              <w:ind w:right="44"/>
              <w:jc w:val="right"/>
              <w:rPr>
                <w:sz w:val="22"/>
                <w:szCs w:val="22"/>
              </w:rPr>
            </w:pPr>
          </w:p>
        </w:tc>
      </w:tr>
      <w:tr w:rsidR="003E4058" w:rsidRPr="00B84049" w14:paraId="406F373E" w14:textId="77777777" w:rsidTr="00307CF0">
        <w:trPr>
          <w:trHeight w:val="259"/>
        </w:trPr>
        <w:tc>
          <w:tcPr>
            <w:tcW w:w="4320" w:type="dxa"/>
            <w:vAlign w:val="bottom"/>
            <w:hideMark/>
          </w:tcPr>
          <w:p w14:paraId="1FFA9D81" w14:textId="0F116A5A" w:rsidR="003E4058" w:rsidRPr="00B84049" w:rsidRDefault="003E4058" w:rsidP="003E4058">
            <w:pPr>
              <w:rPr>
                <w:sz w:val="22"/>
                <w:szCs w:val="22"/>
              </w:rPr>
            </w:pPr>
            <w:r w:rsidRPr="00B84049">
              <w:rPr>
                <w:spacing w:val="-2"/>
                <w:sz w:val="22"/>
                <w:szCs w:val="22"/>
              </w:rPr>
              <w:t>Debtors and accrued income</w:t>
            </w:r>
          </w:p>
        </w:tc>
        <w:tc>
          <w:tcPr>
            <w:tcW w:w="1440" w:type="dxa"/>
            <w:vAlign w:val="bottom"/>
          </w:tcPr>
          <w:p w14:paraId="6C791C0D" w14:textId="77777777" w:rsidR="003E4058" w:rsidRPr="00B84049" w:rsidRDefault="003E4058" w:rsidP="003E4058">
            <w:pPr>
              <w:jc w:val="center"/>
              <w:rPr>
                <w:bCs/>
                <w:sz w:val="22"/>
                <w:szCs w:val="22"/>
              </w:rPr>
            </w:pPr>
          </w:p>
        </w:tc>
        <w:tc>
          <w:tcPr>
            <w:tcW w:w="1440" w:type="dxa"/>
            <w:vAlign w:val="bottom"/>
          </w:tcPr>
          <w:p w14:paraId="7D3615C8" w14:textId="42F24A41" w:rsidR="003E4058" w:rsidRPr="00B84049" w:rsidRDefault="00922415" w:rsidP="003E4058">
            <w:pPr>
              <w:jc w:val="right"/>
              <w:rPr>
                <w:bCs/>
                <w:sz w:val="22"/>
                <w:szCs w:val="22"/>
              </w:rPr>
            </w:pPr>
            <w:r w:rsidRPr="00B84049">
              <w:rPr>
                <w:bCs/>
                <w:sz w:val="22"/>
                <w:szCs w:val="22"/>
              </w:rPr>
              <w:t>29</w:t>
            </w:r>
            <w:r w:rsidR="00F15584" w:rsidRPr="00B84049">
              <w:rPr>
                <w:bCs/>
                <w:sz w:val="22"/>
                <w:szCs w:val="22"/>
              </w:rPr>
              <w:t>,</w:t>
            </w:r>
            <w:r w:rsidR="003829B8" w:rsidRPr="00B84049">
              <w:rPr>
                <w:bCs/>
                <w:sz w:val="22"/>
                <w:szCs w:val="22"/>
              </w:rPr>
              <w:t>225</w:t>
            </w:r>
          </w:p>
        </w:tc>
        <w:tc>
          <w:tcPr>
            <w:tcW w:w="1440" w:type="dxa"/>
            <w:vAlign w:val="bottom"/>
          </w:tcPr>
          <w:p w14:paraId="1EEE8BA0" w14:textId="1C4B15F7" w:rsidR="003E4058" w:rsidRPr="00B84049" w:rsidRDefault="00744E27" w:rsidP="003E4058">
            <w:pPr>
              <w:jc w:val="right"/>
              <w:rPr>
                <w:bCs/>
                <w:sz w:val="22"/>
                <w:szCs w:val="22"/>
              </w:rPr>
            </w:pPr>
            <w:r w:rsidRPr="00B84049">
              <w:rPr>
                <w:sz w:val="22"/>
                <w:szCs w:val="22"/>
              </w:rPr>
              <w:t>2</w:t>
            </w:r>
            <w:r w:rsidR="2C748FFD" w:rsidRPr="00B84049">
              <w:rPr>
                <w:sz w:val="22"/>
                <w:szCs w:val="22"/>
              </w:rPr>
              <w:t>7,652</w:t>
            </w:r>
          </w:p>
        </w:tc>
      </w:tr>
      <w:tr w:rsidR="003E4058" w:rsidRPr="00B84049" w14:paraId="33C54868" w14:textId="77777777" w:rsidTr="005571A8">
        <w:trPr>
          <w:trHeight w:hRule="exact" w:val="261"/>
        </w:trPr>
        <w:tc>
          <w:tcPr>
            <w:tcW w:w="4320" w:type="dxa"/>
            <w:vAlign w:val="center"/>
          </w:tcPr>
          <w:p w14:paraId="28B50C76" w14:textId="77777777" w:rsidR="003E4058" w:rsidRPr="00B84049" w:rsidRDefault="003E4058" w:rsidP="003E4058">
            <w:pPr>
              <w:rPr>
                <w:sz w:val="22"/>
                <w:szCs w:val="22"/>
                <w:u w:val="single"/>
              </w:rPr>
            </w:pPr>
          </w:p>
        </w:tc>
        <w:tc>
          <w:tcPr>
            <w:tcW w:w="1440" w:type="dxa"/>
            <w:vAlign w:val="center"/>
          </w:tcPr>
          <w:p w14:paraId="44ABC623" w14:textId="77777777" w:rsidR="003E4058" w:rsidRPr="00B84049" w:rsidRDefault="003E4058" w:rsidP="003E4058">
            <w:pPr>
              <w:rPr>
                <w:bCs/>
                <w:sz w:val="22"/>
                <w:szCs w:val="22"/>
              </w:rPr>
            </w:pPr>
          </w:p>
        </w:tc>
        <w:tc>
          <w:tcPr>
            <w:tcW w:w="1440" w:type="dxa"/>
            <w:vAlign w:val="center"/>
          </w:tcPr>
          <w:p w14:paraId="0CDCFA32" w14:textId="77777777" w:rsidR="003E4058" w:rsidRPr="00B84049" w:rsidRDefault="003E4058" w:rsidP="003E4058">
            <w:pPr>
              <w:rPr>
                <w:bCs/>
                <w:sz w:val="22"/>
                <w:szCs w:val="22"/>
              </w:rPr>
            </w:pPr>
          </w:p>
        </w:tc>
        <w:tc>
          <w:tcPr>
            <w:tcW w:w="1440" w:type="dxa"/>
            <w:vAlign w:val="center"/>
          </w:tcPr>
          <w:p w14:paraId="1476FC99" w14:textId="77777777" w:rsidR="003E4058" w:rsidRPr="00B84049" w:rsidRDefault="003E4058" w:rsidP="003E4058">
            <w:pPr>
              <w:rPr>
                <w:bCs/>
                <w:sz w:val="22"/>
                <w:szCs w:val="22"/>
              </w:rPr>
            </w:pPr>
          </w:p>
        </w:tc>
      </w:tr>
      <w:tr w:rsidR="003E4058" w:rsidRPr="00B84049" w14:paraId="3C743408" w14:textId="77777777" w:rsidTr="005571A8">
        <w:trPr>
          <w:trHeight w:hRule="exact" w:val="261"/>
        </w:trPr>
        <w:tc>
          <w:tcPr>
            <w:tcW w:w="4320" w:type="dxa"/>
            <w:vAlign w:val="center"/>
          </w:tcPr>
          <w:p w14:paraId="5900F7B5" w14:textId="0B72894F" w:rsidR="003E4058" w:rsidRPr="00B84049" w:rsidRDefault="003E4058" w:rsidP="003E4058">
            <w:pPr>
              <w:rPr>
                <w:sz w:val="22"/>
                <w:szCs w:val="22"/>
                <w:u w:val="single"/>
              </w:rPr>
            </w:pPr>
            <w:r w:rsidRPr="00B84049">
              <w:rPr>
                <w:sz w:val="22"/>
                <w:szCs w:val="22"/>
                <w:u w:val="single"/>
              </w:rPr>
              <w:t>Measured at fair value:</w:t>
            </w:r>
          </w:p>
          <w:p w14:paraId="05A70F42" w14:textId="4A7A8303" w:rsidR="003E4058" w:rsidRPr="00B84049" w:rsidRDefault="003E4058" w:rsidP="003E4058">
            <w:pPr>
              <w:rPr>
                <w:spacing w:val="-2"/>
                <w:sz w:val="22"/>
                <w:szCs w:val="22"/>
                <w:u w:val="single"/>
              </w:rPr>
            </w:pPr>
            <w:r w:rsidRPr="00B84049">
              <w:rPr>
                <w:sz w:val="22"/>
                <w:szCs w:val="22"/>
                <w:u w:val="single"/>
              </w:rPr>
              <w:t>Measured at fair value:</w:t>
            </w:r>
          </w:p>
        </w:tc>
        <w:tc>
          <w:tcPr>
            <w:tcW w:w="1440" w:type="dxa"/>
            <w:vAlign w:val="center"/>
          </w:tcPr>
          <w:p w14:paraId="75010042" w14:textId="77777777" w:rsidR="003E4058" w:rsidRPr="00B84049" w:rsidRDefault="003E4058" w:rsidP="003E4058">
            <w:pPr>
              <w:rPr>
                <w:bCs/>
                <w:sz w:val="22"/>
                <w:szCs w:val="22"/>
              </w:rPr>
            </w:pPr>
          </w:p>
        </w:tc>
        <w:tc>
          <w:tcPr>
            <w:tcW w:w="1440" w:type="dxa"/>
            <w:vAlign w:val="center"/>
          </w:tcPr>
          <w:p w14:paraId="4273E767" w14:textId="718531DC" w:rsidR="003E4058" w:rsidRPr="00B84049" w:rsidRDefault="003E4058" w:rsidP="003E4058">
            <w:pPr>
              <w:rPr>
                <w:bCs/>
                <w:sz w:val="22"/>
                <w:szCs w:val="22"/>
              </w:rPr>
            </w:pPr>
          </w:p>
        </w:tc>
        <w:tc>
          <w:tcPr>
            <w:tcW w:w="1440" w:type="dxa"/>
            <w:vAlign w:val="center"/>
          </w:tcPr>
          <w:p w14:paraId="738124F8" w14:textId="356EAA3A" w:rsidR="003E4058" w:rsidRPr="00B84049" w:rsidRDefault="003E4058" w:rsidP="003E4058">
            <w:pPr>
              <w:rPr>
                <w:bCs/>
                <w:sz w:val="22"/>
                <w:szCs w:val="22"/>
              </w:rPr>
            </w:pPr>
          </w:p>
        </w:tc>
      </w:tr>
      <w:tr w:rsidR="003E4058" w:rsidRPr="00B84049" w14:paraId="24E951EC" w14:textId="77777777">
        <w:trPr>
          <w:trHeight w:hRule="exact" w:val="261"/>
        </w:trPr>
        <w:tc>
          <w:tcPr>
            <w:tcW w:w="4320" w:type="dxa"/>
            <w:vAlign w:val="bottom"/>
          </w:tcPr>
          <w:p w14:paraId="50FCED26" w14:textId="77777777" w:rsidR="003E4058" w:rsidRPr="00B84049" w:rsidRDefault="003E4058" w:rsidP="003E4058">
            <w:pPr>
              <w:rPr>
                <w:spacing w:val="-2"/>
                <w:sz w:val="22"/>
                <w:szCs w:val="22"/>
              </w:rPr>
            </w:pPr>
            <w:r w:rsidRPr="00B84049">
              <w:rPr>
                <w:sz w:val="22"/>
                <w:szCs w:val="22"/>
              </w:rPr>
              <w:t>Due from other group companies</w:t>
            </w:r>
          </w:p>
        </w:tc>
        <w:tc>
          <w:tcPr>
            <w:tcW w:w="1440" w:type="dxa"/>
            <w:vAlign w:val="bottom"/>
          </w:tcPr>
          <w:p w14:paraId="1222A745" w14:textId="77777777" w:rsidR="003E4058" w:rsidRPr="00B84049" w:rsidRDefault="003E4058" w:rsidP="003E4058">
            <w:pPr>
              <w:jc w:val="center"/>
              <w:rPr>
                <w:bCs/>
                <w:sz w:val="22"/>
                <w:szCs w:val="22"/>
              </w:rPr>
            </w:pPr>
          </w:p>
        </w:tc>
        <w:tc>
          <w:tcPr>
            <w:tcW w:w="1440" w:type="dxa"/>
            <w:vAlign w:val="center"/>
          </w:tcPr>
          <w:p w14:paraId="5677BB16" w14:textId="025AD42A" w:rsidR="003E4058" w:rsidRPr="00B84049" w:rsidRDefault="00640D2D" w:rsidP="003E4058">
            <w:pPr>
              <w:jc w:val="right"/>
              <w:rPr>
                <w:bCs/>
                <w:sz w:val="22"/>
                <w:szCs w:val="22"/>
              </w:rPr>
            </w:pPr>
            <w:r w:rsidRPr="00B84049">
              <w:rPr>
                <w:bCs/>
                <w:sz w:val="22"/>
                <w:szCs w:val="22"/>
              </w:rPr>
              <w:t>18,504</w:t>
            </w:r>
          </w:p>
        </w:tc>
        <w:tc>
          <w:tcPr>
            <w:tcW w:w="1440" w:type="dxa"/>
            <w:vAlign w:val="center"/>
          </w:tcPr>
          <w:p w14:paraId="4A511D99" w14:textId="71491468" w:rsidR="003E4058" w:rsidRPr="00B84049" w:rsidRDefault="003E4058" w:rsidP="003E4058">
            <w:pPr>
              <w:jc w:val="right"/>
              <w:rPr>
                <w:bCs/>
                <w:sz w:val="22"/>
                <w:szCs w:val="22"/>
              </w:rPr>
            </w:pPr>
            <w:r w:rsidRPr="00B84049">
              <w:rPr>
                <w:bCs/>
                <w:sz w:val="22"/>
                <w:szCs w:val="22"/>
              </w:rPr>
              <w:t>18,325</w:t>
            </w:r>
          </w:p>
        </w:tc>
      </w:tr>
      <w:tr w:rsidR="003E4058" w:rsidRPr="00B84049" w14:paraId="3A6DC687" w14:textId="77777777" w:rsidTr="005571A8">
        <w:trPr>
          <w:trHeight w:val="259"/>
        </w:trPr>
        <w:tc>
          <w:tcPr>
            <w:tcW w:w="4320" w:type="dxa"/>
            <w:vAlign w:val="bottom"/>
          </w:tcPr>
          <w:p w14:paraId="40FD14BE" w14:textId="77777777" w:rsidR="003E4058" w:rsidRPr="00B84049" w:rsidRDefault="003E4058" w:rsidP="003E4058">
            <w:pPr>
              <w:rPr>
                <w:sz w:val="22"/>
                <w:szCs w:val="22"/>
              </w:rPr>
            </w:pPr>
          </w:p>
        </w:tc>
        <w:tc>
          <w:tcPr>
            <w:tcW w:w="1440" w:type="dxa"/>
            <w:vAlign w:val="bottom"/>
          </w:tcPr>
          <w:p w14:paraId="48119716" w14:textId="77777777" w:rsidR="003E4058" w:rsidRPr="00B84049" w:rsidRDefault="003E4058" w:rsidP="003E4058">
            <w:pPr>
              <w:jc w:val="center"/>
              <w:rPr>
                <w:bCs/>
                <w:sz w:val="22"/>
                <w:szCs w:val="22"/>
              </w:rPr>
            </w:pPr>
          </w:p>
        </w:tc>
        <w:tc>
          <w:tcPr>
            <w:tcW w:w="1440" w:type="dxa"/>
            <w:tcBorders>
              <w:left w:val="nil"/>
              <w:bottom w:val="single" w:sz="4" w:space="0" w:color="auto"/>
              <w:right w:val="nil"/>
            </w:tcBorders>
            <w:vAlign w:val="bottom"/>
          </w:tcPr>
          <w:p w14:paraId="65DE0D91" w14:textId="77777777" w:rsidR="003E4058" w:rsidRPr="00B84049" w:rsidRDefault="003E4058" w:rsidP="003E4058">
            <w:pPr>
              <w:ind w:right="44"/>
              <w:jc w:val="right"/>
              <w:rPr>
                <w:sz w:val="22"/>
                <w:szCs w:val="22"/>
              </w:rPr>
            </w:pPr>
          </w:p>
        </w:tc>
        <w:tc>
          <w:tcPr>
            <w:tcW w:w="1440" w:type="dxa"/>
            <w:tcBorders>
              <w:left w:val="nil"/>
              <w:bottom w:val="single" w:sz="4" w:space="0" w:color="auto"/>
              <w:right w:val="nil"/>
            </w:tcBorders>
            <w:vAlign w:val="bottom"/>
          </w:tcPr>
          <w:p w14:paraId="12BB6712" w14:textId="77777777" w:rsidR="003E4058" w:rsidRPr="00B84049" w:rsidRDefault="003E4058" w:rsidP="003E4058">
            <w:pPr>
              <w:ind w:right="44"/>
              <w:jc w:val="right"/>
              <w:rPr>
                <w:sz w:val="22"/>
                <w:szCs w:val="22"/>
              </w:rPr>
            </w:pPr>
          </w:p>
        </w:tc>
      </w:tr>
      <w:tr w:rsidR="003E4058" w:rsidRPr="00B84049" w14:paraId="4435023D" w14:textId="77777777" w:rsidTr="005571A8">
        <w:trPr>
          <w:trHeight w:val="259"/>
        </w:trPr>
        <w:tc>
          <w:tcPr>
            <w:tcW w:w="4320" w:type="dxa"/>
            <w:vAlign w:val="bottom"/>
            <w:hideMark/>
          </w:tcPr>
          <w:p w14:paraId="4DB185C0" w14:textId="77777777" w:rsidR="003E4058" w:rsidRPr="00B84049" w:rsidRDefault="003E4058" w:rsidP="003E4058">
            <w:pPr>
              <w:rPr>
                <w:sz w:val="22"/>
                <w:szCs w:val="22"/>
              </w:rPr>
            </w:pPr>
            <w:r w:rsidRPr="00B84049">
              <w:rPr>
                <w:sz w:val="22"/>
                <w:szCs w:val="22"/>
              </w:rPr>
              <w:t>Total</w:t>
            </w:r>
          </w:p>
        </w:tc>
        <w:tc>
          <w:tcPr>
            <w:tcW w:w="1440" w:type="dxa"/>
            <w:vAlign w:val="bottom"/>
          </w:tcPr>
          <w:p w14:paraId="2E65069F" w14:textId="77777777" w:rsidR="003E4058" w:rsidRPr="00B84049" w:rsidRDefault="003E4058" w:rsidP="003E4058">
            <w:pPr>
              <w:jc w:val="center"/>
              <w:rPr>
                <w:bCs/>
                <w:sz w:val="22"/>
                <w:szCs w:val="22"/>
              </w:rPr>
            </w:pPr>
          </w:p>
        </w:tc>
        <w:tc>
          <w:tcPr>
            <w:tcW w:w="1440" w:type="dxa"/>
            <w:tcBorders>
              <w:top w:val="single" w:sz="4" w:space="0" w:color="auto"/>
              <w:left w:val="nil"/>
              <w:bottom w:val="single" w:sz="4" w:space="0" w:color="auto"/>
              <w:right w:val="nil"/>
            </w:tcBorders>
            <w:vAlign w:val="bottom"/>
          </w:tcPr>
          <w:p w14:paraId="74BBBC81" w14:textId="2C1A9042" w:rsidR="003E4058" w:rsidRPr="00B84049" w:rsidRDefault="00F15584" w:rsidP="003E4058">
            <w:pPr>
              <w:ind w:right="44"/>
              <w:jc w:val="right"/>
              <w:rPr>
                <w:sz w:val="22"/>
                <w:szCs w:val="22"/>
              </w:rPr>
            </w:pPr>
            <w:r w:rsidRPr="00B84049">
              <w:rPr>
                <w:sz w:val="22"/>
                <w:szCs w:val="22"/>
              </w:rPr>
              <w:t>47,</w:t>
            </w:r>
            <w:r w:rsidR="003829B8" w:rsidRPr="00B84049">
              <w:rPr>
                <w:sz w:val="22"/>
                <w:szCs w:val="22"/>
              </w:rPr>
              <w:t>729</w:t>
            </w:r>
          </w:p>
        </w:tc>
        <w:tc>
          <w:tcPr>
            <w:tcW w:w="1440" w:type="dxa"/>
            <w:tcBorders>
              <w:top w:val="single" w:sz="4" w:space="0" w:color="auto"/>
              <w:left w:val="nil"/>
              <w:bottom w:val="single" w:sz="4" w:space="0" w:color="auto"/>
              <w:right w:val="nil"/>
            </w:tcBorders>
            <w:vAlign w:val="bottom"/>
          </w:tcPr>
          <w:p w14:paraId="613B8A49" w14:textId="2EEE3B86" w:rsidR="003E4058" w:rsidRPr="00B84049" w:rsidRDefault="003E4058" w:rsidP="003E4058">
            <w:pPr>
              <w:ind w:right="44"/>
              <w:jc w:val="right"/>
              <w:rPr>
                <w:sz w:val="22"/>
                <w:szCs w:val="22"/>
              </w:rPr>
            </w:pPr>
            <w:r w:rsidRPr="00B84049">
              <w:rPr>
                <w:sz w:val="22"/>
                <w:szCs w:val="22"/>
              </w:rPr>
              <w:t>4</w:t>
            </w:r>
            <w:r w:rsidR="5AF2B766" w:rsidRPr="00B84049">
              <w:rPr>
                <w:sz w:val="22"/>
                <w:szCs w:val="22"/>
              </w:rPr>
              <w:t>5,977</w:t>
            </w:r>
          </w:p>
        </w:tc>
      </w:tr>
    </w:tbl>
    <w:p w14:paraId="659FB3CD" w14:textId="77777777" w:rsidR="00256EAE" w:rsidRPr="00B84049" w:rsidRDefault="00256EAE" w:rsidP="005E1DFE">
      <w:pPr>
        <w:rPr>
          <w:b/>
          <w:sz w:val="22"/>
          <w:szCs w:val="22"/>
        </w:rPr>
      </w:pP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p>
    <w:p w14:paraId="3AC1A1EE" w14:textId="72ADA151" w:rsidR="00256EAE" w:rsidRPr="00B84049" w:rsidRDefault="00256EAE" w:rsidP="00C645ED">
      <w:pPr>
        <w:jc w:val="center"/>
        <w:rPr>
          <w:b/>
          <w:bCs/>
          <w:sz w:val="22"/>
          <w:szCs w:val="22"/>
        </w:rPr>
      </w:pP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003D3749" w:rsidRPr="00B84049">
        <w:rPr>
          <w:b/>
          <w:bCs/>
          <w:sz w:val="22"/>
          <w:szCs w:val="22"/>
        </w:rPr>
        <w:t>202</w:t>
      </w:r>
      <w:r w:rsidR="003E4058" w:rsidRPr="00B84049">
        <w:rPr>
          <w:b/>
          <w:bCs/>
          <w:sz w:val="22"/>
          <w:szCs w:val="22"/>
        </w:rPr>
        <w:t>4</w:t>
      </w:r>
      <w:r w:rsidR="003D3749" w:rsidRPr="00B84049">
        <w:rPr>
          <w:b/>
          <w:bCs/>
          <w:sz w:val="22"/>
          <w:szCs w:val="22"/>
        </w:rPr>
        <w:tab/>
      </w:r>
      <w:r w:rsidR="003D3749" w:rsidRPr="00B84049">
        <w:rPr>
          <w:b/>
          <w:bCs/>
          <w:sz w:val="22"/>
          <w:szCs w:val="22"/>
        </w:rPr>
        <w:tab/>
        <w:t>202</w:t>
      </w:r>
      <w:r w:rsidR="003E4058" w:rsidRPr="00B84049">
        <w:rPr>
          <w:b/>
          <w:bCs/>
          <w:sz w:val="22"/>
          <w:szCs w:val="22"/>
        </w:rPr>
        <w:t>3</w:t>
      </w:r>
    </w:p>
    <w:p w14:paraId="316DF4DD" w14:textId="77777777" w:rsidR="00256EAE" w:rsidRPr="00B84049" w:rsidRDefault="00256EAE" w:rsidP="00C645ED">
      <w:pPr>
        <w:jc w:val="center"/>
        <w:rPr>
          <w:b/>
          <w:sz w:val="22"/>
          <w:szCs w:val="22"/>
        </w:rPr>
      </w:pP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t>£’000</w:t>
      </w:r>
      <w:r w:rsidRPr="00B84049">
        <w:rPr>
          <w:b/>
          <w:bCs/>
          <w:sz w:val="22"/>
          <w:szCs w:val="22"/>
        </w:rPr>
        <w:tab/>
      </w:r>
      <w:r w:rsidRPr="00B84049">
        <w:rPr>
          <w:b/>
          <w:bCs/>
          <w:sz w:val="22"/>
          <w:szCs w:val="22"/>
        </w:rPr>
        <w:tab/>
        <w:t>£’000</w:t>
      </w:r>
    </w:p>
    <w:tbl>
      <w:tblPr>
        <w:tblW w:w="8640" w:type="dxa"/>
        <w:tblInd w:w="108" w:type="dxa"/>
        <w:tblLayout w:type="fixed"/>
        <w:tblLook w:val="04A0" w:firstRow="1" w:lastRow="0" w:firstColumn="1" w:lastColumn="0" w:noHBand="0" w:noVBand="1"/>
      </w:tblPr>
      <w:tblGrid>
        <w:gridCol w:w="4320"/>
        <w:gridCol w:w="1440"/>
        <w:gridCol w:w="1440"/>
        <w:gridCol w:w="1440"/>
      </w:tblGrid>
      <w:tr w:rsidR="00256EAE" w:rsidRPr="00B84049" w14:paraId="662E52D2" w14:textId="77777777" w:rsidTr="00256EAE">
        <w:trPr>
          <w:trHeight w:val="259"/>
        </w:trPr>
        <w:tc>
          <w:tcPr>
            <w:tcW w:w="4320" w:type="dxa"/>
            <w:vAlign w:val="bottom"/>
          </w:tcPr>
          <w:p w14:paraId="62578E1C" w14:textId="77777777" w:rsidR="00256EAE" w:rsidRPr="00B84049" w:rsidRDefault="00256EAE" w:rsidP="00307CF0">
            <w:pPr>
              <w:rPr>
                <w:sz w:val="22"/>
                <w:szCs w:val="22"/>
              </w:rPr>
            </w:pPr>
            <w:r w:rsidRPr="00B84049">
              <w:rPr>
                <w:b/>
                <w:sz w:val="22"/>
                <w:szCs w:val="22"/>
              </w:rPr>
              <w:t>Financial liabilities:</w:t>
            </w:r>
          </w:p>
        </w:tc>
        <w:tc>
          <w:tcPr>
            <w:tcW w:w="1440" w:type="dxa"/>
            <w:vAlign w:val="bottom"/>
          </w:tcPr>
          <w:p w14:paraId="53F3C17B" w14:textId="77777777" w:rsidR="00256EAE" w:rsidRPr="00B84049" w:rsidRDefault="00256EAE" w:rsidP="00307CF0">
            <w:pPr>
              <w:jc w:val="center"/>
              <w:rPr>
                <w:bCs/>
                <w:sz w:val="22"/>
                <w:szCs w:val="22"/>
              </w:rPr>
            </w:pPr>
          </w:p>
        </w:tc>
        <w:tc>
          <w:tcPr>
            <w:tcW w:w="1440" w:type="dxa"/>
            <w:vAlign w:val="bottom"/>
          </w:tcPr>
          <w:p w14:paraId="49526872" w14:textId="77777777" w:rsidR="00256EAE" w:rsidRPr="00B84049" w:rsidRDefault="00256EAE" w:rsidP="00307CF0">
            <w:pPr>
              <w:ind w:right="44"/>
              <w:jc w:val="center"/>
              <w:rPr>
                <w:sz w:val="22"/>
                <w:szCs w:val="22"/>
              </w:rPr>
            </w:pPr>
          </w:p>
        </w:tc>
        <w:tc>
          <w:tcPr>
            <w:tcW w:w="1440" w:type="dxa"/>
          </w:tcPr>
          <w:p w14:paraId="797DB24E" w14:textId="77777777" w:rsidR="00256EAE" w:rsidRPr="00B84049" w:rsidRDefault="00256EAE" w:rsidP="00307CF0">
            <w:pPr>
              <w:ind w:right="44"/>
              <w:jc w:val="center"/>
              <w:rPr>
                <w:sz w:val="22"/>
                <w:szCs w:val="22"/>
              </w:rPr>
            </w:pPr>
          </w:p>
        </w:tc>
      </w:tr>
      <w:tr w:rsidR="00256EAE" w:rsidRPr="00B84049" w14:paraId="736A3365" w14:textId="77777777" w:rsidTr="00256EAE">
        <w:trPr>
          <w:trHeight w:val="259"/>
        </w:trPr>
        <w:tc>
          <w:tcPr>
            <w:tcW w:w="4320" w:type="dxa"/>
            <w:vAlign w:val="bottom"/>
            <w:hideMark/>
          </w:tcPr>
          <w:p w14:paraId="1A2C1F21" w14:textId="77777777" w:rsidR="00256EAE" w:rsidRPr="00B84049" w:rsidRDefault="00256EAE" w:rsidP="00307CF0">
            <w:pPr>
              <w:rPr>
                <w:sz w:val="22"/>
                <w:szCs w:val="22"/>
                <w:u w:val="single"/>
              </w:rPr>
            </w:pPr>
            <w:r w:rsidRPr="00B84049">
              <w:rPr>
                <w:sz w:val="22"/>
                <w:szCs w:val="22"/>
                <w:u w:val="single"/>
              </w:rPr>
              <w:t>Measured at amortised cost:</w:t>
            </w:r>
          </w:p>
        </w:tc>
        <w:tc>
          <w:tcPr>
            <w:tcW w:w="1440" w:type="dxa"/>
            <w:vAlign w:val="bottom"/>
          </w:tcPr>
          <w:p w14:paraId="29B2EA7D" w14:textId="77777777" w:rsidR="00256EAE" w:rsidRPr="00B84049" w:rsidRDefault="00256EAE" w:rsidP="00307CF0">
            <w:pPr>
              <w:jc w:val="center"/>
              <w:rPr>
                <w:bCs/>
                <w:sz w:val="22"/>
                <w:szCs w:val="22"/>
              </w:rPr>
            </w:pPr>
          </w:p>
        </w:tc>
        <w:tc>
          <w:tcPr>
            <w:tcW w:w="1440" w:type="dxa"/>
            <w:vAlign w:val="bottom"/>
          </w:tcPr>
          <w:p w14:paraId="4FDA8B69" w14:textId="77777777" w:rsidR="00256EAE" w:rsidRPr="00B84049" w:rsidRDefault="00256EAE" w:rsidP="00307CF0">
            <w:pPr>
              <w:ind w:right="44"/>
              <w:jc w:val="center"/>
              <w:rPr>
                <w:sz w:val="22"/>
                <w:szCs w:val="22"/>
              </w:rPr>
            </w:pPr>
          </w:p>
        </w:tc>
        <w:tc>
          <w:tcPr>
            <w:tcW w:w="1440" w:type="dxa"/>
          </w:tcPr>
          <w:p w14:paraId="0E23185C" w14:textId="77777777" w:rsidR="00256EAE" w:rsidRPr="00B84049" w:rsidRDefault="00256EAE" w:rsidP="00307CF0">
            <w:pPr>
              <w:ind w:right="44"/>
              <w:jc w:val="center"/>
              <w:rPr>
                <w:sz w:val="22"/>
                <w:szCs w:val="22"/>
              </w:rPr>
            </w:pPr>
          </w:p>
        </w:tc>
      </w:tr>
      <w:tr w:rsidR="003E4058" w:rsidRPr="00B84049" w14:paraId="6E773C35" w14:textId="77777777" w:rsidTr="00E43DA9">
        <w:trPr>
          <w:trHeight w:val="259"/>
        </w:trPr>
        <w:tc>
          <w:tcPr>
            <w:tcW w:w="4320" w:type="dxa"/>
            <w:vAlign w:val="bottom"/>
            <w:hideMark/>
          </w:tcPr>
          <w:p w14:paraId="4C42AFD0" w14:textId="77777777" w:rsidR="003E4058" w:rsidRPr="00B84049" w:rsidRDefault="003E4058" w:rsidP="003E4058">
            <w:pPr>
              <w:rPr>
                <w:sz w:val="22"/>
                <w:szCs w:val="22"/>
              </w:rPr>
            </w:pPr>
            <w:r w:rsidRPr="00B84049">
              <w:rPr>
                <w:spacing w:val="-2"/>
                <w:sz w:val="22"/>
                <w:szCs w:val="22"/>
              </w:rPr>
              <w:t>Creditors, accruals and deferred income</w:t>
            </w:r>
          </w:p>
        </w:tc>
        <w:tc>
          <w:tcPr>
            <w:tcW w:w="1440" w:type="dxa"/>
            <w:vAlign w:val="bottom"/>
          </w:tcPr>
          <w:p w14:paraId="355F9DCC" w14:textId="77777777" w:rsidR="003E4058" w:rsidRPr="00B84049" w:rsidRDefault="003E4058" w:rsidP="003E4058">
            <w:pPr>
              <w:jc w:val="center"/>
              <w:rPr>
                <w:bCs/>
                <w:sz w:val="22"/>
                <w:szCs w:val="22"/>
              </w:rPr>
            </w:pPr>
          </w:p>
        </w:tc>
        <w:tc>
          <w:tcPr>
            <w:tcW w:w="1440" w:type="dxa"/>
            <w:vAlign w:val="bottom"/>
          </w:tcPr>
          <w:p w14:paraId="30356FC8" w14:textId="14391B5F" w:rsidR="003E4058" w:rsidRPr="00B84049" w:rsidRDefault="007E6849" w:rsidP="003E4058">
            <w:pPr>
              <w:jc w:val="right"/>
              <w:rPr>
                <w:bCs/>
                <w:sz w:val="22"/>
                <w:szCs w:val="22"/>
              </w:rPr>
            </w:pPr>
            <w:r w:rsidRPr="00B84049">
              <w:rPr>
                <w:bCs/>
                <w:sz w:val="22"/>
                <w:szCs w:val="22"/>
              </w:rPr>
              <w:t>1,156,</w:t>
            </w:r>
            <w:r w:rsidR="00C527AE" w:rsidRPr="00B84049">
              <w:rPr>
                <w:bCs/>
                <w:sz w:val="22"/>
                <w:szCs w:val="22"/>
              </w:rPr>
              <w:t>736</w:t>
            </w:r>
          </w:p>
        </w:tc>
        <w:tc>
          <w:tcPr>
            <w:tcW w:w="1440" w:type="dxa"/>
            <w:vAlign w:val="bottom"/>
          </w:tcPr>
          <w:p w14:paraId="0D0E08E0" w14:textId="619BB4D4" w:rsidR="003E4058" w:rsidRPr="00B84049" w:rsidRDefault="2AB1AB43" w:rsidP="003E4058">
            <w:pPr>
              <w:jc w:val="right"/>
              <w:rPr>
                <w:bCs/>
                <w:sz w:val="22"/>
                <w:szCs w:val="22"/>
              </w:rPr>
            </w:pPr>
            <w:r w:rsidRPr="00B84049">
              <w:rPr>
                <w:sz w:val="22"/>
                <w:szCs w:val="22"/>
              </w:rPr>
              <w:t>1,</w:t>
            </w:r>
            <w:r w:rsidR="6E62995E" w:rsidRPr="00B84049">
              <w:rPr>
                <w:sz w:val="22"/>
                <w:szCs w:val="22"/>
              </w:rPr>
              <w:t>0</w:t>
            </w:r>
            <w:r w:rsidR="17B7C7F1" w:rsidRPr="00B84049">
              <w:rPr>
                <w:sz w:val="22"/>
                <w:szCs w:val="22"/>
              </w:rPr>
              <w:t>91,161</w:t>
            </w:r>
          </w:p>
        </w:tc>
      </w:tr>
      <w:tr w:rsidR="003E4058" w:rsidRPr="00B84049" w14:paraId="05B6D586" w14:textId="77777777" w:rsidTr="00E43DA9">
        <w:trPr>
          <w:trHeight w:val="259"/>
        </w:trPr>
        <w:tc>
          <w:tcPr>
            <w:tcW w:w="4320" w:type="dxa"/>
            <w:vAlign w:val="bottom"/>
          </w:tcPr>
          <w:p w14:paraId="7193CF78" w14:textId="77777777" w:rsidR="003E4058" w:rsidRPr="00B84049" w:rsidRDefault="003E4058" w:rsidP="003E4058">
            <w:pPr>
              <w:rPr>
                <w:sz w:val="22"/>
                <w:szCs w:val="22"/>
                <w:u w:val="single"/>
              </w:rPr>
            </w:pPr>
          </w:p>
        </w:tc>
        <w:tc>
          <w:tcPr>
            <w:tcW w:w="1440" w:type="dxa"/>
            <w:vAlign w:val="bottom"/>
          </w:tcPr>
          <w:p w14:paraId="4E8B2534" w14:textId="77777777" w:rsidR="003E4058" w:rsidRPr="00B84049" w:rsidRDefault="003E4058" w:rsidP="003E4058">
            <w:pPr>
              <w:jc w:val="center"/>
              <w:rPr>
                <w:bCs/>
                <w:sz w:val="22"/>
                <w:szCs w:val="22"/>
              </w:rPr>
            </w:pPr>
          </w:p>
        </w:tc>
        <w:tc>
          <w:tcPr>
            <w:tcW w:w="1440" w:type="dxa"/>
            <w:vAlign w:val="bottom"/>
          </w:tcPr>
          <w:p w14:paraId="4B1F2A69" w14:textId="77777777" w:rsidR="003E4058" w:rsidRPr="00B84049" w:rsidRDefault="003E4058" w:rsidP="003E4058">
            <w:pPr>
              <w:ind w:right="44"/>
              <w:jc w:val="right"/>
              <w:rPr>
                <w:sz w:val="22"/>
                <w:szCs w:val="22"/>
              </w:rPr>
            </w:pPr>
          </w:p>
        </w:tc>
        <w:tc>
          <w:tcPr>
            <w:tcW w:w="1440" w:type="dxa"/>
            <w:vAlign w:val="bottom"/>
          </w:tcPr>
          <w:p w14:paraId="05AAD4EA" w14:textId="77777777" w:rsidR="003E4058" w:rsidRPr="00B84049" w:rsidRDefault="003E4058" w:rsidP="003E4058">
            <w:pPr>
              <w:ind w:right="44"/>
              <w:jc w:val="right"/>
              <w:rPr>
                <w:sz w:val="22"/>
                <w:szCs w:val="22"/>
              </w:rPr>
            </w:pPr>
          </w:p>
        </w:tc>
      </w:tr>
      <w:tr w:rsidR="003E4058" w:rsidRPr="00B84049" w14:paraId="6842E0E3" w14:textId="77777777" w:rsidTr="00E43DA9">
        <w:trPr>
          <w:trHeight w:val="259"/>
        </w:trPr>
        <w:tc>
          <w:tcPr>
            <w:tcW w:w="4320" w:type="dxa"/>
            <w:vAlign w:val="bottom"/>
          </w:tcPr>
          <w:p w14:paraId="6F4DBE5A" w14:textId="77777777" w:rsidR="003E4058" w:rsidRPr="00B84049" w:rsidRDefault="003E4058" w:rsidP="003E4058">
            <w:pPr>
              <w:rPr>
                <w:sz w:val="22"/>
                <w:szCs w:val="22"/>
                <w:u w:val="single"/>
              </w:rPr>
            </w:pPr>
            <w:r w:rsidRPr="00B84049">
              <w:rPr>
                <w:sz w:val="22"/>
                <w:szCs w:val="22"/>
                <w:u w:val="single"/>
              </w:rPr>
              <w:t>Measured at fair value:</w:t>
            </w:r>
          </w:p>
        </w:tc>
        <w:tc>
          <w:tcPr>
            <w:tcW w:w="1440" w:type="dxa"/>
            <w:vAlign w:val="bottom"/>
          </w:tcPr>
          <w:p w14:paraId="148C81B4" w14:textId="77777777" w:rsidR="003E4058" w:rsidRPr="00B84049" w:rsidRDefault="003E4058" w:rsidP="003E4058">
            <w:pPr>
              <w:jc w:val="center"/>
              <w:rPr>
                <w:bCs/>
                <w:sz w:val="22"/>
                <w:szCs w:val="22"/>
              </w:rPr>
            </w:pPr>
          </w:p>
        </w:tc>
        <w:tc>
          <w:tcPr>
            <w:tcW w:w="1440" w:type="dxa"/>
            <w:vAlign w:val="bottom"/>
          </w:tcPr>
          <w:p w14:paraId="6D58855E" w14:textId="77777777" w:rsidR="003E4058" w:rsidRPr="00B84049" w:rsidRDefault="003E4058" w:rsidP="003E4058">
            <w:pPr>
              <w:ind w:right="44"/>
              <w:jc w:val="right"/>
              <w:rPr>
                <w:sz w:val="22"/>
                <w:szCs w:val="22"/>
              </w:rPr>
            </w:pPr>
          </w:p>
        </w:tc>
        <w:tc>
          <w:tcPr>
            <w:tcW w:w="1440" w:type="dxa"/>
            <w:vAlign w:val="bottom"/>
          </w:tcPr>
          <w:p w14:paraId="78016314" w14:textId="77777777" w:rsidR="003E4058" w:rsidRPr="00B84049" w:rsidRDefault="003E4058" w:rsidP="003E4058">
            <w:pPr>
              <w:ind w:right="44"/>
              <w:jc w:val="right"/>
              <w:rPr>
                <w:sz w:val="22"/>
                <w:szCs w:val="22"/>
              </w:rPr>
            </w:pPr>
          </w:p>
        </w:tc>
      </w:tr>
      <w:tr w:rsidR="003E4058" w:rsidRPr="00B84049" w14:paraId="217FD46A" w14:textId="77777777" w:rsidTr="00E43DA9">
        <w:trPr>
          <w:trHeight w:val="259"/>
        </w:trPr>
        <w:tc>
          <w:tcPr>
            <w:tcW w:w="4320" w:type="dxa"/>
            <w:vAlign w:val="bottom"/>
            <w:hideMark/>
          </w:tcPr>
          <w:p w14:paraId="68BA5096" w14:textId="77777777" w:rsidR="003E4058" w:rsidRPr="00B84049" w:rsidRDefault="003E4058" w:rsidP="003E4058">
            <w:pPr>
              <w:rPr>
                <w:sz w:val="22"/>
                <w:szCs w:val="22"/>
              </w:rPr>
            </w:pPr>
            <w:r w:rsidRPr="00B84049">
              <w:rPr>
                <w:sz w:val="22"/>
                <w:szCs w:val="22"/>
              </w:rPr>
              <w:t>Scottish Government loan</w:t>
            </w:r>
          </w:p>
        </w:tc>
        <w:tc>
          <w:tcPr>
            <w:tcW w:w="1440" w:type="dxa"/>
            <w:vAlign w:val="bottom"/>
          </w:tcPr>
          <w:p w14:paraId="4EB26874" w14:textId="77777777" w:rsidR="003E4058" w:rsidRPr="00B84049" w:rsidRDefault="003E4058" w:rsidP="003E4058">
            <w:pPr>
              <w:jc w:val="center"/>
              <w:rPr>
                <w:bCs/>
                <w:sz w:val="22"/>
                <w:szCs w:val="22"/>
              </w:rPr>
            </w:pPr>
          </w:p>
        </w:tc>
        <w:tc>
          <w:tcPr>
            <w:tcW w:w="1440" w:type="dxa"/>
            <w:vAlign w:val="bottom"/>
          </w:tcPr>
          <w:p w14:paraId="2D5DFB70" w14:textId="7BC12239" w:rsidR="003E4058" w:rsidRPr="00B84049" w:rsidRDefault="006D4145" w:rsidP="003E4058">
            <w:pPr>
              <w:ind w:right="44"/>
              <w:jc w:val="right"/>
              <w:rPr>
                <w:sz w:val="22"/>
                <w:szCs w:val="22"/>
              </w:rPr>
            </w:pPr>
            <w:r w:rsidRPr="00B84049">
              <w:rPr>
                <w:sz w:val="22"/>
                <w:szCs w:val="22"/>
              </w:rPr>
              <w:t>46,280</w:t>
            </w:r>
          </w:p>
        </w:tc>
        <w:tc>
          <w:tcPr>
            <w:tcW w:w="1440" w:type="dxa"/>
            <w:vAlign w:val="bottom"/>
          </w:tcPr>
          <w:p w14:paraId="0983D49A" w14:textId="6DD00CB2" w:rsidR="003E4058" w:rsidRPr="00B84049" w:rsidRDefault="003E4058" w:rsidP="003E4058">
            <w:pPr>
              <w:ind w:right="44"/>
              <w:jc w:val="right"/>
              <w:rPr>
                <w:sz w:val="22"/>
                <w:szCs w:val="22"/>
              </w:rPr>
            </w:pPr>
            <w:r w:rsidRPr="00B84049">
              <w:rPr>
                <w:sz w:val="22"/>
                <w:szCs w:val="22"/>
              </w:rPr>
              <w:t>47,914</w:t>
            </w:r>
          </w:p>
        </w:tc>
      </w:tr>
      <w:tr w:rsidR="003E4058" w:rsidRPr="00B84049" w14:paraId="5965F4C3" w14:textId="77777777" w:rsidTr="00E43DA9">
        <w:trPr>
          <w:trHeight w:val="259"/>
        </w:trPr>
        <w:tc>
          <w:tcPr>
            <w:tcW w:w="4320" w:type="dxa"/>
            <w:vAlign w:val="bottom"/>
          </w:tcPr>
          <w:p w14:paraId="4004B063" w14:textId="77777777" w:rsidR="003E4058" w:rsidRPr="00B84049" w:rsidRDefault="003E4058" w:rsidP="003E4058">
            <w:pPr>
              <w:rPr>
                <w:sz w:val="22"/>
                <w:szCs w:val="22"/>
              </w:rPr>
            </w:pPr>
          </w:p>
        </w:tc>
        <w:tc>
          <w:tcPr>
            <w:tcW w:w="1440" w:type="dxa"/>
            <w:vAlign w:val="bottom"/>
          </w:tcPr>
          <w:p w14:paraId="0EEFA38E" w14:textId="77777777" w:rsidR="003E4058" w:rsidRPr="00B84049" w:rsidRDefault="003E4058" w:rsidP="003E4058">
            <w:pPr>
              <w:jc w:val="center"/>
              <w:rPr>
                <w:bCs/>
                <w:sz w:val="22"/>
                <w:szCs w:val="22"/>
              </w:rPr>
            </w:pPr>
          </w:p>
        </w:tc>
        <w:tc>
          <w:tcPr>
            <w:tcW w:w="1440" w:type="dxa"/>
            <w:tcBorders>
              <w:top w:val="nil"/>
              <w:left w:val="nil"/>
              <w:bottom w:val="single" w:sz="4" w:space="0" w:color="auto"/>
              <w:right w:val="nil"/>
            </w:tcBorders>
            <w:vAlign w:val="bottom"/>
          </w:tcPr>
          <w:p w14:paraId="1A622D0B" w14:textId="77777777" w:rsidR="003E4058" w:rsidRPr="00B84049" w:rsidRDefault="003E4058" w:rsidP="003E4058">
            <w:pPr>
              <w:ind w:right="44"/>
              <w:jc w:val="right"/>
              <w:rPr>
                <w:sz w:val="22"/>
                <w:szCs w:val="22"/>
              </w:rPr>
            </w:pPr>
          </w:p>
        </w:tc>
        <w:tc>
          <w:tcPr>
            <w:tcW w:w="1440" w:type="dxa"/>
            <w:tcBorders>
              <w:top w:val="nil"/>
              <w:left w:val="nil"/>
              <w:bottom w:val="single" w:sz="4" w:space="0" w:color="auto"/>
              <w:right w:val="nil"/>
            </w:tcBorders>
            <w:vAlign w:val="bottom"/>
          </w:tcPr>
          <w:p w14:paraId="4366CA26" w14:textId="77777777" w:rsidR="003E4058" w:rsidRPr="00B84049" w:rsidRDefault="003E4058" w:rsidP="003E4058">
            <w:pPr>
              <w:ind w:right="44"/>
              <w:jc w:val="right"/>
              <w:rPr>
                <w:sz w:val="22"/>
                <w:szCs w:val="22"/>
              </w:rPr>
            </w:pPr>
          </w:p>
        </w:tc>
      </w:tr>
      <w:tr w:rsidR="003E4058" w:rsidRPr="00E86101" w14:paraId="4456F6DF" w14:textId="77777777" w:rsidTr="00E43DA9">
        <w:trPr>
          <w:trHeight w:val="259"/>
        </w:trPr>
        <w:tc>
          <w:tcPr>
            <w:tcW w:w="4320" w:type="dxa"/>
            <w:vAlign w:val="bottom"/>
            <w:hideMark/>
          </w:tcPr>
          <w:p w14:paraId="376BB854" w14:textId="77777777" w:rsidR="003E4058" w:rsidRPr="00B84049" w:rsidRDefault="003E4058" w:rsidP="003E4058">
            <w:pPr>
              <w:rPr>
                <w:sz w:val="22"/>
                <w:szCs w:val="22"/>
              </w:rPr>
            </w:pPr>
            <w:r w:rsidRPr="00B84049">
              <w:rPr>
                <w:sz w:val="22"/>
                <w:szCs w:val="22"/>
              </w:rPr>
              <w:t>Total</w:t>
            </w:r>
          </w:p>
        </w:tc>
        <w:tc>
          <w:tcPr>
            <w:tcW w:w="1440" w:type="dxa"/>
            <w:vAlign w:val="bottom"/>
          </w:tcPr>
          <w:p w14:paraId="3A8B400A" w14:textId="77777777" w:rsidR="003E4058" w:rsidRPr="00B84049" w:rsidRDefault="003E4058" w:rsidP="003E4058">
            <w:pPr>
              <w:jc w:val="center"/>
              <w:rPr>
                <w:bCs/>
                <w:sz w:val="22"/>
                <w:szCs w:val="22"/>
              </w:rPr>
            </w:pPr>
          </w:p>
        </w:tc>
        <w:tc>
          <w:tcPr>
            <w:tcW w:w="1440" w:type="dxa"/>
            <w:tcBorders>
              <w:top w:val="single" w:sz="4" w:space="0" w:color="auto"/>
              <w:left w:val="nil"/>
              <w:bottom w:val="single" w:sz="4" w:space="0" w:color="auto"/>
              <w:right w:val="nil"/>
            </w:tcBorders>
            <w:vAlign w:val="bottom"/>
          </w:tcPr>
          <w:p w14:paraId="0B248B17" w14:textId="2EB098B5" w:rsidR="003E4058" w:rsidRPr="00B84049" w:rsidRDefault="006D4145" w:rsidP="003E4058">
            <w:pPr>
              <w:ind w:right="44"/>
              <w:jc w:val="right"/>
              <w:rPr>
                <w:sz w:val="22"/>
                <w:szCs w:val="22"/>
              </w:rPr>
            </w:pPr>
            <w:r w:rsidRPr="00B84049">
              <w:rPr>
                <w:sz w:val="22"/>
                <w:szCs w:val="22"/>
              </w:rPr>
              <w:t>1,20</w:t>
            </w:r>
            <w:r w:rsidR="00C527AE" w:rsidRPr="00B84049">
              <w:rPr>
                <w:sz w:val="22"/>
                <w:szCs w:val="22"/>
              </w:rPr>
              <w:t>3</w:t>
            </w:r>
            <w:r w:rsidRPr="00B84049">
              <w:rPr>
                <w:sz w:val="22"/>
                <w:szCs w:val="22"/>
              </w:rPr>
              <w:t>,</w:t>
            </w:r>
            <w:r w:rsidR="00C527AE" w:rsidRPr="00B84049">
              <w:rPr>
                <w:sz w:val="22"/>
                <w:szCs w:val="22"/>
              </w:rPr>
              <w:t>016</w:t>
            </w:r>
          </w:p>
        </w:tc>
        <w:tc>
          <w:tcPr>
            <w:tcW w:w="1440" w:type="dxa"/>
            <w:tcBorders>
              <w:top w:val="single" w:sz="4" w:space="0" w:color="auto"/>
              <w:left w:val="nil"/>
              <w:bottom w:val="single" w:sz="4" w:space="0" w:color="auto"/>
              <w:right w:val="nil"/>
            </w:tcBorders>
            <w:vAlign w:val="bottom"/>
          </w:tcPr>
          <w:p w14:paraId="13F8A176" w14:textId="0E2C4451" w:rsidR="003E4058" w:rsidRPr="00E86101" w:rsidRDefault="4C8B59FA" w:rsidP="003E4058">
            <w:pPr>
              <w:ind w:right="44"/>
              <w:jc w:val="right"/>
              <w:rPr>
                <w:sz w:val="22"/>
                <w:szCs w:val="22"/>
              </w:rPr>
            </w:pPr>
            <w:r w:rsidRPr="00B84049">
              <w:rPr>
                <w:sz w:val="22"/>
                <w:szCs w:val="22"/>
              </w:rPr>
              <w:t>1,13</w:t>
            </w:r>
            <w:r w:rsidR="527FF96D" w:rsidRPr="00B84049">
              <w:rPr>
                <w:sz w:val="22"/>
                <w:szCs w:val="22"/>
              </w:rPr>
              <w:t>9,075</w:t>
            </w:r>
          </w:p>
        </w:tc>
      </w:tr>
    </w:tbl>
    <w:p w14:paraId="57499C08" w14:textId="77777777" w:rsidR="00BC6683" w:rsidRPr="00E86101" w:rsidRDefault="00BC6683" w:rsidP="00BC6683">
      <w:pPr>
        <w:rPr>
          <w:color w:val="FF0000"/>
          <w:sz w:val="22"/>
          <w:szCs w:val="22"/>
        </w:rPr>
      </w:pPr>
    </w:p>
    <w:p w14:paraId="3DF3C2A3" w14:textId="4421EA2D" w:rsidR="00BC6683" w:rsidRPr="00E86101" w:rsidRDefault="00BC6683" w:rsidP="00BC6683">
      <w:pPr>
        <w:rPr>
          <w:sz w:val="22"/>
          <w:szCs w:val="22"/>
        </w:rPr>
      </w:pPr>
      <w:r w:rsidRPr="00E86101">
        <w:rPr>
          <w:sz w:val="22"/>
          <w:szCs w:val="22"/>
        </w:rPr>
        <w:t>Income earned and expense payable on the financial assets and liabilities is disclosed in note</w:t>
      </w:r>
      <w:r w:rsidR="00556AA0" w:rsidRPr="00E86101">
        <w:rPr>
          <w:sz w:val="22"/>
          <w:szCs w:val="22"/>
        </w:rPr>
        <w:t>s</w:t>
      </w:r>
      <w:r w:rsidRPr="00E86101">
        <w:rPr>
          <w:sz w:val="22"/>
          <w:szCs w:val="22"/>
        </w:rPr>
        <w:t xml:space="preserve"> 1</w:t>
      </w:r>
      <w:r w:rsidR="002C7E82" w:rsidRPr="00E86101">
        <w:rPr>
          <w:sz w:val="22"/>
          <w:szCs w:val="22"/>
        </w:rPr>
        <w:t>1</w:t>
      </w:r>
      <w:r w:rsidRPr="00E86101">
        <w:rPr>
          <w:sz w:val="22"/>
          <w:szCs w:val="22"/>
        </w:rPr>
        <w:t xml:space="preserve"> and 1</w:t>
      </w:r>
      <w:r w:rsidR="002C7E82" w:rsidRPr="00E86101">
        <w:rPr>
          <w:sz w:val="22"/>
          <w:szCs w:val="22"/>
        </w:rPr>
        <w:t>2</w:t>
      </w:r>
      <w:r w:rsidRPr="00E86101">
        <w:rPr>
          <w:sz w:val="22"/>
          <w:szCs w:val="22"/>
        </w:rPr>
        <w:t xml:space="preserve"> respectively.</w:t>
      </w:r>
    </w:p>
    <w:p w14:paraId="58981985" w14:textId="77777777" w:rsidR="005571A8" w:rsidRPr="00E86101" w:rsidRDefault="005571A8" w:rsidP="00BC6683">
      <w:pPr>
        <w:rPr>
          <w:sz w:val="22"/>
          <w:szCs w:val="22"/>
        </w:rPr>
      </w:pPr>
    </w:p>
    <w:p w14:paraId="05B576A9" w14:textId="77777777" w:rsidR="00EB3A11" w:rsidRPr="00E86101" w:rsidRDefault="00EB3A11" w:rsidP="0095060B">
      <w:pPr>
        <w:rPr>
          <w:b/>
          <w:sz w:val="22"/>
          <w:szCs w:val="22"/>
        </w:rPr>
      </w:pPr>
    </w:p>
    <w:p w14:paraId="610B6A18" w14:textId="01701D0A" w:rsidR="008407B4" w:rsidRPr="00E86101" w:rsidRDefault="0083799D" w:rsidP="0095060B">
      <w:pPr>
        <w:rPr>
          <w:b/>
          <w:sz w:val="22"/>
          <w:szCs w:val="22"/>
        </w:rPr>
      </w:pPr>
      <w:r w:rsidRPr="00E86101">
        <w:rPr>
          <w:b/>
          <w:sz w:val="22"/>
          <w:szCs w:val="22"/>
        </w:rPr>
        <w:t>2</w:t>
      </w:r>
      <w:r w:rsidR="00E615B6" w:rsidRPr="00E86101">
        <w:rPr>
          <w:b/>
          <w:sz w:val="22"/>
          <w:szCs w:val="22"/>
        </w:rPr>
        <w:t>1</w:t>
      </w:r>
      <w:r w:rsidR="006F4DC9" w:rsidRPr="00E86101">
        <w:rPr>
          <w:b/>
          <w:sz w:val="22"/>
          <w:szCs w:val="22"/>
        </w:rPr>
        <w:t>.</w:t>
      </w:r>
      <w:r w:rsidR="008407B4" w:rsidRPr="00E86101">
        <w:rPr>
          <w:b/>
          <w:sz w:val="22"/>
          <w:szCs w:val="22"/>
        </w:rPr>
        <w:t xml:space="preserve">    </w:t>
      </w:r>
      <w:r w:rsidR="00542392" w:rsidRPr="00E86101">
        <w:rPr>
          <w:b/>
          <w:sz w:val="22"/>
          <w:szCs w:val="22"/>
        </w:rPr>
        <w:tab/>
      </w:r>
      <w:r w:rsidR="008407B4" w:rsidRPr="00E86101">
        <w:rPr>
          <w:b/>
          <w:sz w:val="22"/>
          <w:szCs w:val="22"/>
        </w:rPr>
        <w:t>Provisions for liabilities</w:t>
      </w:r>
      <w:r w:rsidR="00DB4A5F" w:rsidRPr="00E86101">
        <w:rPr>
          <w:b/>
          <w:sz w:val="22"/>
          <w:szCs w:val="22"/>
        </w:rPr>
        <w:t xml:space="preserve"> </w:t>
      </w:r>
      <w:r w:rsidR="008407B4" w:rsidRPr="00E86101">
        <w:rPr>
          <w:b/>
          <w:sz w:val="22"/>
          <w:szCs w:val="22"/>
        </w:rPr>
        <w:t>and charges</w:t>
      </w:r>
    </w:p>
    <w:p w14:paraId="0DF20858" w14:textId="77777777" w:rsidR="006F4DC9" w:rsidRPr="00E86101" w:rsidRDefault="006F4DC9" w:rsidP="0095060B">
      <w:pPr>
        <w:rPr>
          <w:sz w:val="22"/>
          <w:szCs w:val="22"/>
        </w:rPr>
      </w:pPr>
    </w:p>
    <w:tbl>
      <w:tblPr>
        <w:tblW w:w="8168" w:type="dxa"/>
        <w:tblInd w:w="709" w:type="dxa"/>
        <w:tblLayout w:type="fixed"/>
        <w:tblLook w:val="0000" w:firstRow="0" w:lastRow="0" w:firstColumn="0" w:lastColumn="0" w:noHBand="0" w:noVBand="0"/>
      </w:tblPr>
      <w:tblGrid>
        <w:gridCol w:w="4253"/>
        <w:gridCol w:w="1417"/>
        <w:gridCol w:w="1505"/>
        <w:gridCol w:w="993"/>
      </w:tblGrid>
      <w:tr w:rsidR="005E4167" w:rsidRPr="00E86101" w14:paraId="0ED94324" w14:textId="77777777" w:rsidTr="007A1BD9">
        <w:trPr>
          <w:trHeight w:val="259"/>
        </w:trPr>
        <w:tc>
          <w:tcPr>
            <w:tcW w:w="4253" w:type="dxa"/>
            <w:vAlign w:val="bottom"/>
          </w:tcPr>
          <w:p w14:paraId="1936C17B" w14:textId="77777777" w:rsidR="005E4167" w:rsidRPr="00E86101" w:rsidRDefault="005E4167" w:rsidP="0095060B">
            <w:pPr>
              <w:rPr>
                <w:sz w:val="22"/>
                <w:szCs w:val="22"/>
              </w:rPr>
            </w:pPr>
          </w:p>
        </w:tc>
        <w:tc>
          <w:tcPr>
            <w:tcW w:w="1417" w:type="dxa"/>
            <w:vAlign w:val="bottom"/>
          </w:tcPr>
          <w:p w14:paraId="4F866FEC" w14:textId="77777777" w:rsidR="005E4167" w:rsidRPr="00E86101" w:rsidRDefault="005E4167" w:rsidP="00B064BE">
            <w:pPr>
              <w:jc w:val="center"/>
              <w:rPr>
                <w:b/>
                <w:bCs/>
                <w:sz w:val="22"/>
                <w:szCs w:val="22"/>
              </w:rPr>
            </w:pPr>
            <w:r w:rsidRPr="00E86101">
              <w:rPr>
                <w:b/>
                <w:bCs/>
                <w:sz w:val="22"/>
                <w:szCs w:val="22"/>
              </w:rPr>
              <w:t>Insurance</w:t>
            </w:r>
          </w:p>
        </w:tc>
        <w:tc>
          <w:tcPr>
            <w:tcW w:w="1505" w:type="dxa"/>
          </w:tcPr>
          <w:p w14:paraId="738099DB" w14:textId="6DDFC563" w:rsidR="005E4167" w:rsidRPr="00E86101" w:rsidRDefault="005E4167" w:rsidP="0095060B">
            <w:pPr>
              <w:jc w:val="center"/>
              <w:rPr>
                <w:b/>
                <w:bCs/>
                <w:sz w:val="22"/>
                <w:szCs w:val="22"/>
              </w:rPr>
            </w:pPr>
            <w:r w:rsidRPr="00E86101">
              <w:rPr>
                <w:b/>
                <w:bCs/>
                <w:sz w:val="22"/>
                <w:szCs w:val="22"/>
              </w:rPr>
              <w:t>Dilapidation</w:t>
            </w:r>
          </w:p>
        </w:tc>
        <w:tc>
          <w:tcPr>
            <w:tcW w:w="993" w:type="dxa"/>
            <w:vAlign w:val="bottom"/>
          </w:tcPr>
          <w:p w14:paraId="279B60B2" w14:textId="2141E199" w:rsidR="005E4167" w:rsidRPr="00E86101" w:rsidRDefault="005E4167" w:rsidP="0095060B">
            <w:pPr>
              <w:jc w:val="center"/>
              <w:rPr>
                <w:b/>
                <w:bCs/>
                <w:sz w:val="22"/>
                <w:szCs w:val="22"/>
              </w:rPr>
            </w:pPr>
            <w:r w:rsidRPr="00E86101">
              <w:rPr>
                <w:b/>
                <w:bCs/>
                <w:sz w:val="22"/>
                <w:szCs w:val="22"/>
              </w:rPr>
              <w:t>Total</w:t>
            </w:r>
          </w:p>
        </w:tc>
      </w:tr>
      <w:tr w:rsidR="005E4167" w:rsidRPr="00E86101" w14:paraId="611C71CF" w14:textId="77777777" w:rsidTr="007A1BD9">
        <w:trPr>
          <w:trHeight w:val="259"/>
        </w:trPr>
        <w:tc>
          <w:tcPr>
            <w:tcW w:w="4253" w:type="dxa"/>
            <w:vAlign w:val="bottom"/>
          </w:tcPr>
          <w:p w14:paraId="3FF17194" w14:textId="77777777" w:rsidR="005E4167" w:rsidRPr="00E86101" w:rsidRDefault="005E4167" w:rsidP="0095060B">
            <w:pPr>
              <w:rPr>
                <w:sz w:val="22"/>
                <w:szCs w:val="22"/>
              </w:rPr>
            </w:pPr>
          </w:p>
        </w:tc>
        <w:tc>
          <w:tcPr>
            <w:tcW w:w="1417" w:type="dxa"/>
            <w:vAlign w:val="bottom"/>
          </w:tcPr>
          <w:p w14:paraId="6C202469" w14:textId="77777777" w:rsidR="005E4167" w:rsidRPr="00E86101" w:rsidRDefault="005E4167" w:rsidP="00B064BE">
            <w:pPr>
              <w:jc w:val="center"/>
              <w:rPr>
                <w:b/>
                <w:bCs/>
                <w:sz w:val="22"/>
                <w:szCs w:val="22"/>
              </w:rPr>
            </w:pPr>
          </w:p>
        </w:tc>
        <w:tc>
          <w:tcPr>
            <w:tcW w:w="1505" w:type="dxa"/>
          </w:tcPr>
          <w:p w14:paraId="2821CEDA" w14:textId="19DEE4E9" w:rsidR="005E4167" w:rsidRPr="00E86101" w:rsidRDefault="005E4167" w:rsidP="0095060B">
            <w:pPr>
              <w:jc w:val="center"/>
              <w:rPr>
                <w:b/>
                <w:bCs/>
                <w:sz w:val="22"/>
                <w:szCs w:val="22"/>
              </w:rPr>
            </w:pPr>
            <w:r w:rsidRPr="00E86101">
              <w:rPr>
                <w:b/>
                <w:bCs/>
                <w:sz w:val="22"/>
                <w:szCs w:val="22"/>
              </w:rPr>
              <w:t>Provision</w:t>
            </w:r>
          </w:p>
        </w:tc>
        <w:tc>
          <w:tcPr>
            <w:tcW w:w="993" w:type="dxa"/>
            <w:vAlign w:val="bottom"/>
          </w:tcPr>
          <w:p w14:paraId="34093AAB" w14:textId="4F79DF04" w:rsidR="005E4167" w:rsidRPr="00E86101" w:rsidRDefault="005E4167" w:rsidP="0095060B">
            <w:pPr>
              <w:jc w:val="center"/>
              <w:rPr>
                <w:b/>
                <w:bCs/>
                <w:sz w:val="22"/>
                <w:szCs w:val="22"/>
              </w:rPr>
            </w:pPr>
          </w:p>
        </w:tc>
      </w:tr>
      <w:tr w:rsidR="005E4167" w:rsidRPr="00E86101" w14:paraId="4CDE5D1B" w14:textId="77777777" w:rsidTr="007A1BD9">
        <w:trPr>
          <w:trHeight w:val="259"/>
        </w:trPr>
        <w:tc>
          <w:tcPr>
            <w:tcW w:w="4253" w:type="dxa"/>
            <w:vAlign w:val="bottom"/>
          </w:tcPr>
          <w:p w14:paraId="1B46FB2D" w14:textId="77777777" w:rsidR="005E4167" w:rsidRPr="00E86101" w:rsidRDefault="005E4167" w:rsidP="0095060B">
            <w:pPr>
              <w:rPr>
                <w:sz w:val="22"/>
                <w:szCs w:val="22"/>
              </w:rPr>
            </w:pPr>
          </w:p>
        </w:tc>
        <w:tc>
          <w:tcPr>
            <w:tcW w:w="1417" w:type="dxa"/>
          </w:tcPr>
          <w:p w14:paraId="6DCCD0A3" w14:textId="77777777" w:rsidR="005E4167" w:rsidRPr="00E86101" w:rsidRDefault="005E4167" w:rsidP="00B064BE">
            <w:pPr>
              <w:jc w:val="center"/>
              <w:rPr>
                <w:sz w:val="22"/>
                <w:szCs w:val="22"/>
              </w:rPr>
            </w:pPr>
            <w:r w:rsidRPr="00E86101">
              <w:rPr>
                <w:b/>
                <w:bCs/>
                <w:sz w:val="22"/>
                <w:szCs w:val="22"/>
              </w:rPr>
              <w:t>£’000</w:t>
            </w:r>
          </w:p>
        </w:tc>
        <w:tc>
          <w:tcPr>
            <w:tcW w:w="1505" w:type="dxa"/>
          </w:tcPr>
          <w:p w14:paraId="656CF0C1" w14:textId="110B9453" w:rsidR="005E4167" w:rsidRPr="00E86101" w:rsidRDefault="005E4167" w:rsidP="00FB4B16">
            <w:pPr>
              <w:jc w:val="center"/>
              <w:rPr>
                <w:b/>
                <w:bCs/>
                <w:sz w:val="22"/>
                <w:szCs w:val="22"/>
              </w:rPr>
            </w:pPr>
            <w:r w:rsidRPr="00E86101">
              <w:rPr>
                <w:b/>
                <w:bCs/>
                <w:sz w:val="22"/>
                <w:szCs w:val="22"/>
              </w:rPr>
              <w:t>£’000</w:t>
            </w:r>
          </w:p>
        </w:tc>
        <w:tc>
          <w:tcPr>
            <w:tcW w:w="993" w:type="dxa"/>
          </w:tcPr>
          <w:p w14:paraId="1F5CF98D" w14:textId="0C617F7E" w:rsidR="005E4167" w:rsidRPr="00E86101" w:rsidRDefault="005E4167" w:rsidP="00FB4B16">
            <w:pPr>
              <w:jc w:val="center"/>
              <w:rPr>
                <w:sz w:val="22"/>
                <w:szCs w:val="22"/>
              </w:rPr>
            </w:pPr>
            <w:r w:rsidRPr="00E86101">
              <w:rPr>
                <w:b/>
                <w:bCs/>
                <w:sz w:val="22"/>
                <w:szCs w:val="22"/>
              </w:rPr>
              <w:t>£’000</w:t>
            </w:r>
          </w:p>
        </w:tc>
      </w:tr>
      <w:tr w:rsidR="003E4058" w:rsidRPr="00E86101" w14:paraId="3D6CD279" w14:textId="77777777" w:rsidTr="00090538">
        <w:trPr>
          <w:trHeight w:val="259"/>
        </w:trPr>
        <w:tc>
          <w:tcPr>
            <w:tcW w:w="4253" w:type="dxa"/>
            <w:vAlign w:val="bottom"/>
          </w:tcPr>
          <w:p w14:paraId="09A6A835" w14:textId="3F26D1C8" w:rsidR="003E4058" w:rsidRPr="00E86101" w:rsidRDefault="003E4058" w:rsidP="003E4058">
            <w:pPr>
              <w:rPr>
                <w:sz w:val="22"/>
                <w:szCs w:val="22"/>
              </w:rPr>
            </w:pPr>
            <w:proofErr w:type="gramStart"/>
            <w:r w:rsidRPr="00E86101">
              <w:rPr>
                <w:sz w:val="22"/>
                <w:szCs w:val="22"/>
              </w:rPr>
              <w:t>At</w:t>
            </w:r>
            <w:proofErr w:type="gramEnd"/>
            <w:r w:rsidRPr="00E86101">
              <w:rPr>
                <w:sz w:val="22"/>
                <w:szCs w:val="22"/>
              </w:rPr>
              <w:t xml:space="preserve"> 1 April 202</w:t>
            </w:r>
            <w:r>
              <w:rPr>
                <w:sz w:val="22"/>
                <w:szCs w:val="22"/>
              </w:rPr>
              <w:t>3</w:t>
            </w:r>
          </w:p>
        </w:tc>
        <w:tc>
          <w:tcPr>
            <w:tcW w:w="1417" w:type="dxa"/>
          </w:tcPr>
          <w:p w14:paraId="78D6A89C" w14:textId="2169238F" w:rsidR="003E4058" w:rsidRPr="003E4058" w:rsidRDefault="003E4058" w:rsidP="003E4058">
            <w:pPr>
              <w:jc w:val="center"/>
              <w:rPr>
                <w:sz w:val="22"/>
                <w:szCs w:val="22"/>
              </w:rPr>
            </w:pPr>
            <w:r w:rsidRPr="003E4058">
              <w:rPr>
                <w:sz w:val="22"/>
                <w:szCs w:val="22"/>
              </w:rPr>
              <w:t>522</w:t>
            </w:r>
          </w:p>
        </w:tc>
        <w:tc>
          <w:tcPr>
            <w:tcW w:w="1505" w:type="dxa"/>
          </w:tcPr>
          <w:p w14:paraId="5E0F6367" w14:textId="01A99E4C" w:rsidR="003E4058" w:rsidRPr="003E4058" w:rsidRDefault="003E4058" w:rsidP="003E4058">
            <w:pPr>
              <w:jc w:val="center"/>
              <w:rPr>
                <w:sz w:val="22"/>
                <w:szCs w:val="22"/>
              </w:rPr>
            </w:pPr>
            <w:r w:rsidRPr="003E4058">
              <w:rPr>
                <w:sz w:val="22"/>
                <w:szCs w:val="22"/>
              </w:rPr>
              <w:t>1,350</w:t>
            </w:r>
          </w:p>
        </w:tc>
        <w:tc>
          <w:tcPr>
            <w:tcW w:w="993" w:type="dxa"/>
          </w:tcPr>
          <w:p w14:paraId="0F6554A4" w14:textId="6DBA816F" w:rsidR="003E4058" w:rsidRPr="003E4058" w:rsidRDefault="003E4058" w:rsidP="003E4058">
            <w:pPr>
              <w:ind w:right="44"/>
              <w:jc w:val="center"/>
              <w:rPr>
                <w:sz w:val="22"/>
                <w:szCs w:val="22"/>
              </w:rPr>
            </w:pPr>
            <w:r w:rsidRPr="003E4058">
              <w:rPr>
                <w:sz w:val="22"/>
                <w:szCs w:val="22"/>
              </w:rPr>
              <w:t>1,872</w:t>
            </w:r>
          </w:p>
        </w:tc>
      </w:tr>
      <w:tr w:rsidR="005E4167" w:rsidRPr="00E86101" w14:paraId="033F8013" w14:textId="77777777" w:rsidTr="007A1BD9">
        <w:trPr>
          <w:trHeight w:val="259"/>
        </w:trPr>
        <w:tc>
          <w:tcPr>
            <w:tcW w:w="4253" w:type="dxa"/>
            <w:vAlign w:val="bottom"/>
          </w:tcPr>
          <w:p w14:paraId="341C1134" w14:textId="3DC700FA" w:rsidR="005E4167" w:rsidRPr="00E86101" w:rsidRDefault="005E4167" w:rsidP="0095060B">
            <w:pPr>
              <w:rPr>
                <w:sz w:val="22"/>
                <w:szCs w:val="22"/>
              </w:rPr>
            </w:pPr>
            <w:r w:rsidRPr="00E86101">
              <w:rPr>
                <w:sz w:val="22"/>
                <w:szCs w:val="22"/>
              </w:rPr>
              <w:t>Created in the year</w:t>
            </w:r>
          </w:p>
        </w:tc>
        <w:tc>
          <w:tcPr>
            <w:tcW w:w="1417" w:type="dxa"/>
            <w:vAlign w:val="bottom"/>
          </w:tcPr>
          <w:p w14:paraId="52F8ABB8" w14:textId="7DFA2EAD" w:rsidR="005E4167" w:rsidRPr="00E86101" w:rsidRDefault="002A3940" w:rsidP="00FD59B4">
            <w:pPr>
              <w:ind w:right="72"/>
              <w:jc w:val="center"/>
              <w:rPr>
                <w:sz w:val="22"/>
                <w:szCs w:val="22"/>
              </w:rPr>
            </w:pPr>
            <w:r>
              <w:rPr>
                <w:sz w:val="22"/>
                <w:szCs w:val="22"/>
              </w:rPr>
              <w:t>619</w:t>
            </w:r>
          </w:p>
        </w:tc>
        <w:tc>
          <w:tcPr>
            <w:tcW w:w="1505" w:type="dxa"/>
          </w:tcPr>
          <w:p w14:paraId="28E087B7" w14:textId="5A48CF8F" w:rsidR="005E4167" w:rsidRPr="00E86101" w:rsidRDefault="002A3940" w:rsidP="004C52A8">
            <w:pPr>
              <w:jc w:val="center"/>
              <w:rPr>
                <w:sz w:val="22"/>
                <w:szCs w:val="22"/>
              </w:rPr>
            </w:pPr>
            <w:r>
              <w:rPr>
                <w:sz w:val="22"/>
                <w:szCs w:val="22"/>
              </w:rPr>
              <w:t>280</w:t>
            </w:r>
          </w:p>
        </w:tc>
        <w:tc>
          <w:tcPr>
            <w:tcW w:w="993" w:type="dxa"/>
            <w:vAlign w:val="bottom"/>
          </w:tcPr>
          <w:p w14:paraId="48C3311A" w14:textId="1433FE5B" w:rsidR="005E4167" w:rsidRPr="00E86101" w:rsidRDefault="002A3940" w:rsidP="0009224F">
            <w:pPr>
              <w:ind w:right="44"/>
              <w:jc w:val="center"/>
              <w:rPr>
                <w:sz w:val="22"/>
                <w:szCs w:val="22"/>
              </w:rPr>
            </w:pPr>
            <w:r>
              <w:rPr>
                <w:sz w:val="22"/>
                <w:szCs w:val="22"/>
              </w:rPr>
              <w:t>899</w:t>
            </w:r>
          </w:p>
        </w:tc>
      </w:tr>
      <w:tr w:rsidR="005E4167" w:rsidRPr="00E86101" w14:paraId="4FBA8BE7" w14:textId="77777777" w:rsidTr="007A1BD9">
        <w:trPr>
          <w:trHeight w:val="259"/>
        </w:trPr>
        <w:tc>
          <w:tcPr>
            <w:tcW w:w="4253" w:type="dxa"/>
            <w:vAlign w:val="bottom"/>
          </w:tcPr>
          <w:p w14:paraId="12D33CF5" w14:textId="77777777" w:rsidR="005E4167" w:rsidRPr="00E86101" w:rsidRDefault="005E4167" w:rsidP="0095060B">
            <w:pPr>
              <w:rPr>
                <w:sz w:val="22"/>
                <w:szCs w:val="22"/>
              </w:rPr>
            </w:pPr>
            <w:r w:rsidRPr="00E86101">
              <w:rPr>
                <w:sz w:val="22"/>
                <w:szCs w:val="22"/>
              </w:rPr>
              <w:t xml:space="preserve">Utilised </w:t>
            </w:r>
          </w:p>
        </w:tc>
        <w:tc>
          <w:tcPr>
            <w:tcW w:w="1417" w:type="dxa"/>
            <w:tcBorders>
              <w:bottom w:val="single" w:sz="4" w:space="0" w:color="auto"/>
            </w:tcBorders>
            <w:vAlign w:val="bottom"/>
          </w:tcPr>
          <w:p w14:paraId="52FD26F2" w14:textId="4EB8F9CB" w:rsidR="005E4167" w:rsidRPr="00E86101" w:rsidRDefault="002A3940" w:rsidP="00FD59B4">
            <w:pPr>
              <w:ind w:right="72"/>
              <w:jc w:val="center"/>
              <w:rPr>
                <w:sz w:val="22"/>
                <w:szCs w:val="22"/>
              </w:rPr>
            </w:pPr>
            <w:r>
              <w:rPr>
                <w:sz w:val="22"/>
                <w:szCs w:val="22"/>
              </w:rPr>
              <w:t>(47)</w:t>
            </w:r>
          </w:p>
        </w:tc>
        <w:tc>
          <w:tcPr>
            <w:tcW w:w="1505" w:type="dxa"/>
            <w:tcBorders>
              <w:bottom w:val="single" w:sz="4" w:space="0" w:color="auto"/>
            </w:tcBorders>
          </w:tcPr>
          <w:p w14:paraId="54CC00A8" w14:textId="3EF30478" w:rsidR="005E4167" w:rsidRPr="00E86101" w:rsidRDefault="002A3940" w:rsidP="00FD59B4">
            <w:pPr>
              <w:ind w:right="72"/>
              <w:jc w:val="center"/>
              <w:rPr>
                <w:sz w:val="22"/>
                <w:szCs w:val="22"/>
              </w:rPr>
            </w:pPr>
            <w:r>
              <w:rPr>
                <w:sz w:val="22"/>
                <w:szCs w:val="22"/>
              </w:rPr>
              <w:t>(591)</w:t>
            </w:r>
          </w:p>
        </w:tc>
        <w:tc>
          <w:tcPr>
            <w:tcW w:w="993" w:type="dxa"/>
            <w:tcBorders>
              <w:bottom w:val="single" w:sz="4" w:space="0" w:color="auto"/>
            </w:tcBorders>
            <w:vAlign w:val="bottom"/>
          </w:tcPr>
          <w:p w14:paraId="314218B4" w14:textId="4C042A93" w:rsidR="005E4167" w:rsidRPr="00E86101" w:rsidRDefault="002A3940" w:rsidP="00FD59B4">
            <w:pPr>
              <w:ind w:right="44"/>
              <w:jc w:val="center"/>
              <w:rPr>
                <w:sz w:val="22"/>
                <w:szCs w:val="22"/>
              </w:rPr>
            </w:pPr>
            <w:r>
              <w:rPr>
                <w:sz w:val="22"/>
                <w:szCs w:val="22"/>
              </w:rPr>
              <w:t>(638)</w:t>
            </w:r>
          </w:p>
        </w:tc>
      </w:tr>
      <w:tr w:rsidR="005E4167" w:rsidRPr="00E86101" w14:paraId="73FA615E" w14:textId="77777777" w:rsidTr="007A1BD9">
        <w:trPr>
          <w:trHeight w:val="259"/>
        </w:trPr>
        <w:tc>
          <w:tcPr>
            <w:tcW w:w="4253" w:type="dxa"/>
            <w:vAlign w:val="bottom"/>
          </w:tcPr>
          <w:p w14:paraId="0A59F4AF" w14:textId="01BB1BA6" w:rsidR="005E4167" w:rsidRPr="00E86101" w:rsidRDefault="00EC5F22" w:rsidP="0095060B">
            <w:pPr>
              <w:rPr>
                <w:sz w:val="22"/>
                <w:szCs w:val="22"/>
              </w:rPr>
            </w:pPr>
            <w:proofErr w:type="gramStart"/>
            <w:r w:rsidRPr="00E86101">
              <w:rPr>
                <w:sz w:val="22"/>
                <w:szCs w:val="22"/>
              </w:rPr>
              <w:t>At</w:t>
            </w:r>
            <w:proofErr w:type="gramEnd"/>
            <w:r w:rsidRPr="00E86101">
              <w:rPr>
                <w:sz w:val="22"/>
                <w:szCs w:val="22"/>
              </w:rPr>
              <w:t xml:space="preserve"> 31 March 202</w:t>
            </w:r>
            <w:r w:rsidR="003E4058">
              <w:rPr>
                <w:sz w:val="22"/>
                <w:szCs w:val="22"/>
              </w:rPr>
              <w:t>4</w:t>
            </w:r>
          </w:p>
        </w:tc>
        <w:tc>
          <w:tcPr>
            <w:tcW w:w="1417" w:type="dxa"/>
            <w:tcBorders>
              <w:bottom w:val="single" w:sz="4" w:space="0" w:color="auto"/>
            </w:tcBorders>
            <w:vAlign w:val="bottom"/>
          </w:tcPr>
          <w:p w14:paraId="380C9433" w14:textId="4DC54AAE" w:rsidR="005E4167" w:rsidRPr="00E86101" w:rsidRDefault="002A3940" w:rsidP="00FD59B4">
            <w:pPr>
              <w:ind w:right="72"/>
              <w:jc w:val="center"/>
              <w:rPr>
                <w:sz w:val="22"/>
                <w:szCs w:val="22"/>
              </w:rPr>
            </w:pPr>
            <w:r>
              <w:rPr>
                <w:sz w:val="22"/>
                <w:szCs w:val="22"/>
              </w:rPr>
              <w:t>1,094</w:t>
            </w:r>
          </w:p>
        </w:tc>
        <w:tc>
          <w:tcPr>
            <w:tcW w:w="1505" w:type="dxa"/>
            <w:tcBorders>
              <w:bottom w:val="single" w:sz="4" w:space="0" w:color="auto"/>
            </w:tcBorders>
          </w:tcPr>
          <w:p w14:paraId="559E2BF6" w14:textId="1F3F3C17" w:rsidR="005E4167" w:rsidRPr="00E86101" w:rsidRDefault="002A3940" w:rsidP="00FD59B4">
            <w:pPr>
              <w:ind w:right="72"/>
              <w:jc w:val="center"/>
              <w:rPr>
                <w:sz w:val="22"/>
                <w:szCs w:val="22"/>
              </w:rPr>
            </w:pPr>
            <w:r>
              <w:rPr>
                <w:sz w:val="22"/>
                <w:szCs w:val="22"/>
              </w:rPr>
              <w:t>1,039</w:t>
            </w:r>
          </w:p>
        </w:tc>
        <w:tc>
          <w:tcPr>
            <w:tcW w:w="993" w:type="dxa"/>
            <w:tcBorders>
              <w:bottom w:val="single" w:sz="4" w:space="0" w:color="auto"/>
            </w:tcBorders>
            <w:vAlign w:val="bottom"/>
          </w:tcPr>
          <w:p w14:paraId="3009687D" w14:textId="120A1795" w:rsidR="005E4167" w:rsidRPr="00E86101" w:rsidRDefault="002A3940" w:rsidP="00FD59B4">
            <w:pPr>
              <w:ind w:right="44"/>
              <w:jc w:val="center"/>
              <w:rPr>
                <w:sz w:val="22"/>
                <w:szCs w:val="22"/>
              </w:rPr>
            </w:pPr>
            <w:r>
              <w:rPr>
                <w:sz w:val="22"/>
                <w:szCs w:val="22"/>
              </w:rPr>
              <w:t>2,133</w:t>
            </w:r>
          </w:p>
        </w:tc>
      </w:tr>
    </w:tbl>
    <w:p w14:paraId="7986A54A" w14:textId="77777777" w:rsidR="008407B4" w:rsidRPr="00E86101" w:rsidRDefault="008407B4" w:rsidP="0095060B">
      <w:pPr>
        <w:rPr>
          <w:color w:val="FF0000"/>
          <w:sz w:val="22"/>
          <w:szCs w:val="22"/>
        </w:rPr>
      </w:pPr>
    </w:p>
    <w:p w14:paraId="7261ACD8" w14:textId="77777777" w:rsidR="00816ABC" w:rsidRPr="00E86101" w:rsidRDefault="00816ABC" w:rsidP="00816ABC">
      <w:pPr>
        <w:jc w:val="both"/>
        <w:rPr>
          <w:b/>
          <w:bCs/>
          <w:sz w:val="22"/>
          <w:szCs w:val="22"/>
        </w:rPr>
      </w:pPr>
      <w:r w:rsidRPr="00E86101">
        <w:rPr>
          <w:b/>
          <w:bCs/>
          <w:sz w:val="22"/>
          <w:szCs w:val="22"/>
        </w:rPr>
        <w:t>Insurance</w:t>
      </w:r>
    </w:p>
    <w:p w14:paraId="2830C9E4" w14:textId="77777777" w:rsidR="00816ABC" w:rsidRPr="00E86101" w:rsidRDefault="00816ABC" w:rsidP="00816ABC">
      <w:pPr>
        <w:jc w:val="both"/>
        <w:rPr>
          <w:sz w:val="22"/>
          <w:szCs w:val="22"/>
        </w:rPr>
      </w:pPr>
      <w:r w:rsidRPr="00E86101">
        <w:rPr>
          <w:sz w:val="22"/>
          <w:szCs w:val="22"/>
        </w:rPr>
        <w:t>A provision is held in respect of the excess arising on all outstanding insurance claims.</w:t>
      </w:r>
    </w:p>
    <w:p w14:paraId="72BDE733" w14:textId="77777777" w:rsidR="008542FF" w:rsidRPr="00E86101" w:rsidRDefault="008542FF" w:rsidP="00816ABC">
      <w:pPr>
        <w:jc w:val="both"/>
        <w:rPr>
          <w:sz w:val="22"/>
          <w:szCs w:val="22"/>
        </w:rPr>
      </w:pPr>
    </w:p>
    <w:p w14:paraId="7A5B7248" w14:textId="77777777" w:rsidR="008542FF" w:rsidRPr="00E86101" w:rsidRDefault="008542FF" w:rsidP="00816ABC">
      <w:pPr>
        <w:jc w:val="both"/>
        <w:rPr>
          <w:b/>
          <w:sz w:val="22"/>
          <w:szCs w:val="22"/>
        </w:rPr>
      </w:pPr>
      <w:r w:rsidRPr="00E86101">
        <w:rPr>
          <w:b/>
          <w:sz w:val="22"/>
          <w:szCs w:val="22"/>
        </w:rPr>
        <w:t>Dilapidation Provision</w:t>
      </w:r>
    </w:p>
    <w:p w14:paraId="213C1D95" w14:textId="49935ECE" w:rsidR="008542FF" w:rsidRPr="00E86101" w:rsidRDefault="008542FF" w:rsidP="00816ABC">
      <w:pPr>
        <w:jc w:val="both"/>
        <w:rPr>
          <w:sz w:val="22"/>
          <w:szCs w:val="22"/>
        </w:rPr>
      </w:pPr>
      <w:r w:rsidRPr="00E86101">
        <w:rPr>
          <w:sz w:val="22"/>
          <w:szCs w:val="22"/>
        </w:rPr>
        <w:t xml:space="preserve">This provision represents the estimated costs of dilapidation works required </w:t>
      </w:r>
      <w:r w:rsidR="00891B6C" w:rsidRPr="00E86101">
        <w:rPr>
          <w:sz w:val="22"/>
          <w:szCs w:val="22"/>
        </w:rPr>
        <w:t xml:space="preserve">under lease contracts for office </w:t>
      </w:r>
      <w:r w:rsidRPr="00E86101">
        <w:rPr>
          <w:sz w:val="22"/>
          <w:szCs w:val="22"/>
        </w:rPr>
        <w:t xml:space="preserve">properties leased by </w:t>
      </w:r>
      <w:r w:rsidR="00B51938" w:rsidRPr="00E86101">
        <w:rPr>
          <w:sz w:val="22"/>
          <w:szCs w:val="22"/>
        </w:rPr>
        <w:t xml:space="preserve">WH </w:t>
      </w:r>
      <w:r w:rsidR="003F20BB" w:rsidRPr="00E86101">
        <w:rPr>
          <w:sz w:val="22"/>
          <w:szCs w:val="22"/>
        </w:rPr>
        <w:t>Glasgow</w:t>
      </w:r>
      <w:r w:rsidR="00891B6C" w:rsidRPr="00E86101">
        <w:rPr>
          <w:sz w:val="22"/>
          <w:szCs w:val="22"/>
        </w:rPr>
        <w:t>.</w:t>
      </w:r>
    </w:p>
    <w:p w14:paraId="1A47A67D" w14:textId="10A18DF7" w:rsidR="00A82900" w:rsidRPr="00E86101" w:rsidRDefault="00A82900" w:rsidP="00A82900">
      <w:pPr>
        <w:rPr>
          <w:b/>
          <w:sz w:val="22"/>
          <w:szCs w:val="22"/>
        </w:rPr>
      </w:pPr>
    </w:p>
    <w:p w14:paraId="20CFEDBC" w14:textId="4B8EB663" w:rsidR="00197C7E" w:rsidRPr="00E86101" w:rsidRDefault="00197C7E" w:rsidP="00A82900">
      <w:pPr>
        <w:rPr>
          <w:b/>
          <w:sz w:val="22"/>
          <w:szCs w:val="22"/>
        </w:rPr>
      </w:pPr>
    </w:p>
    <w:p w14:paraId="2CB954E4" w14:textId="77777777" w:rsidR="00F24DD4" w:rsidRPr="00E86101" w:rsidRDefault="00F24DD4" w:rsidP="00A82900">
      <w:pPr>
        <w:rPr>
          <w:b/>
          <w:sz w:val="22"/>
          <w:szCs w:val="22"/>
        </w:rPr>
      </w:pPr>
    </w:p>
    <w:p w14:paraId="1349B0D6" w14:textId="77777777" w:rsidR="00383743" w:rsidRPr="00E86101" w:rsidRDefault="00383743" w:rsidP="00A82900">
      <w:pPr>
        <w:rPr>
          <w:b/>
          <w:sz w:val="22"/>
          <w:szCs w:val="22"/>
        </w:rPr>
      </w:pPr>
    </w:p>
    <w:p w14:paraId="0FC4B78B" w14:textId="77777777" w:rsidR="00F24DD4" w:rsidRPr="00E86101" w:rsidRDefault="00F24DD4" w:rsidP="00A82900">
      <w:pPr>
        <w:rPr>
          <w:b/>
          <w:sz w:val="22"/>
          <w:szCs w:val="22"/>
        </w:rPr>
      </w:pPr>
    </w:p>
    <w:p w14:paraId="1438704F" w14:textId="77777777" w:rsidR="00F24DD4" w:rsidRPr="00E86101" w:rsidRDefault="00F24DD4" w:rsidP="00A82900">
      <w:pPr>
        <w:rPr>
          <w:b/>
          <w:sz w:val="22"/>
          <w:szCs w:val="22"/>
        </w:rPr>
      </w:pPr>
    </w:p>
    <w:p w14:paraId="3103F2D5" w14:textId="77777777" w:rsidR="00F24DD4" w:rsidRPr="00E86101" w:rsidRDefault="00F24DD4" w:rsidP="00A82900">
      <w:pPr>
        <w:rPr>
          <w:b/>
          <w:sz w:val="22"/>
          <w:szCs w:val="22"/>
        </w:rPr>
      </w:pPr>
    </w:p>
    <w:p w14:paraId="01412872" w14:textId="77777777" w:rsidR="00197C7E" w:rsidRPr="00E86101" w:rsidRDefault="00197C7E" w:rsidP="00197C7E">
      <w:pPr>
        <w:rPr>
          <w:b/>
        </w:rPr>
      </w:pPr>
      <w:r w:rsidRPr="00E86101">
        <w:rPr>
          <w:b/>
        </w:rPr>
        <w:lastRenderedPageBreak/>
        <w:t>NOTES TO THE FINANCIAL STATEMENTS</w:t>
      </w:r>
    </w:p>
    <w:p w14:paraId="3BB95829" w14:textId="2782A166" w:rsidR="00197C7E" w:rsidRPr="00E86101" w:rsidRDefault="00197C7E" w:rsidP="00197C7E">
      <w:pPr>
        <w:rPr>
          <w:b/>
        </w:rPr>
      </w:pPr>
      <w:r w:rsidRPr="00E86101">
        <w:rPr>
          <w:b/>
        </w:rPr>
        <w:t>FOR THE YEAR ENDED 31 MARCH 202</w:t>
      </w:r>
      <w:r w:rsidR="00E078CF">
        <w:rPr>
          <w:b/>
        </w:rPr>
        <w:t>4</w:t>
      </w:r>
      <w:r w:rsidRPr="00E86101">
        <w:rPr>
          <w:b/>
        </w:rPr>
        <w:t xml:space="preserve"> (continued)</w:t>
      </w:r>
    </w:p>
    <w:p w14:paraId="1EAB459C" w14:textId="77777777" w:rsidR="00197C7E" w:rsidRPr="00E86101" w:rsidRDefault="00197C7E" w:rsidP="00A82900">
      <w:pPr>
        <w:rPr>
          <w:b/>
          <w:sz w:val="22"/>
          <w:szCs w:val="22"/>
        </w:rPr>
      </w:pPr>
    </w:p>
    <w:p w14:paraId="49CAB638" w14:textId="025A3D3C" w:rsidR="008407B4" w:rsidRPr="00E86101" w:rsidRDefault="0039332F" w:rsidP="0095060B">
      <w:pPr>
        <w:rPr>
          <w:b/>
          <w:sz w:val="22"/>
          <w:szCs w:val="22"/>
        </w:rPr>
      </w:pPr>
      <w:r w:rsidRPr="00E86101">
        <w:rPr>
          <w:b/>
          <w:sz w:val="22"/>
          <w:szCs w:val="22"/>
        </w:rPr>
        <w:t>2</w:t>
      </w:r>
      <w:r w:rsidR="00E615B6" w:rsidRPr="00E86101">
        <w:rPr>
          <w:b/>
          <w:sz w:val="22"/>
          <w:szCs w:val="22"/>
        </w:rPr>
        <w:t>2</w:t>
      </w:r>
      <w:r w:rsidR="006F4DC9" w:rsidRPr="00E86101">
        <w:rPr>
          <w:b/>
          <w:sz w:val="22"/>
          <w:szCs w:val="22"/>
        </w:rPr>
        <w:t>.</w:t>
      </w:r>
      <w:r w:rsidR="008407B4" w:rsidRPr="00E86101">
        <w:rPr>
          <w:b/>
          <w:sz w:val="22"/>
          <w:szCs w:val="22"/>
        </w:rPr>
        <w:t xml:space="preserve">  </w:t>
      </w:r>
      <w:r w:rsidR="00542392" w:rsidRPr="00E86101">
        <w:rPr>
          <w:b/>
          <w:sz w:val="22"/>
          <w:szCs w:val="22"/>
        </w:rPr>
        <w:tab/>
      </w:r>
      <w:r w:rsidR="008407B4" w:rsidRPr="00E86101">
        <w:rPr>
          <w:b/>
          <w:sz w:val="22"/>
          <w:szCs w:val="22"/>
        </w:rPr>
        <w:t xml:space="preserve"> Share capital</w:t>
      </w:r>
    </w:p>
    <w:p w14:paraId="00BD4DA7" w14:textId="77777777" w:rsidR="008407B4" w:rsidRPr="00E86101" w:rsidRDefault="008407B4" w:rsidP="0095060B">
      <w:pPr>
        <w:rPr>
          <w:sz w:val="22"/>
          <w:szCs w:val="22"/>
        </w:rPr>
      </w:pPr>
    </w:p>
    <w:tbl>
      <w:tblPr>
        <w:tblW w:w="8657" w:type="dxa"/>
        <w:tblCellMar>
          <w:left w:w="0" w:type="dxa"/>
          <w:right w:w="0" w:type="dxa"/>
        </w:tblCellMar>
        <w:tblLook w:val="0000" w:firstRow="0" w:lastRow="0" w:firstColumn="0" w:lastColumn="0" w:noHBand="0" w:noVBand="0"/>
      </w:tblPr>
      <w:tblGrid>
        <w:gridCol w:w="3977"/>
        <w:gridCol w:w="2160"/>
        <w:gridCol w:w="1260"/>
        <w:gridCol w:w="1260"/>
      </w:tblGrid>
      <w:tr w:rsidR="002F7FA6" w:rsidRPr="00E86101" w14:paraId="1A7239B9"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7958A1D5" w14:textId="77777777" w:rsidR="002F7FA6" w:rsidRPr="00E86101" w:rsidRDefault="002F7FA6" w:rsidP="0095060B">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584561FD" w14:textId="77777777" w:rsidR="002F7FA6" w:rsidRPr="00E86101" w:rsidRDefault="002F7FA6" w:rsidP="0095060B">
            <w:pPr>
              <w:rPr>
                <w:sz w:val="22"/>
                <w:szCs w:val="22"/>
              </w:rPr>
            </w:pPr>
          </w:p>
        </w:tc>
        <w:tc>
          <w:tcPr>
            <w:tcW w:w="1260" w:type="dxa"/>
            <w:tcBorders>
              <w:top w:val="nil"/>
              <w:left w:val="nil"/>
              <w:bottom w:val="nil"/>
              <w:right w:val="nil"/>
            </w:tcBorders>
            <w:shd w:val="clear" w:color="auto" w:fill="auto"/>
            <w:noWrap/>
            <w:tcMar>
              <w:top w:w="17" w:type="dxa"/>
              <w:left w:w="17" w:type="dxa"/>
              <w:bottom w:w="0" w:type="dxa"/>
              <w:right w:w="17" w:type="dxa"/>
            </w:tcMar>
          </w:tcPr>
          <w:p w14:paraId="78CD04CB" w14:textId="36C70707" w:rsidR="002F7FA6" w:rsidRPr="00E86101" w:rsidRDefault="0057777E" w:rsidP="00D90CB9">
            <w:pPr>
              <w:jc w:val="center"/>
              <w:rPr>
                <w:b/>
                <w:sz w:val="22"/>
                <w:szCs w:val="22"/>
              </w:rPr>
            </w:pPr>
            <w:r w:rsidRPr="00E86101">
              <w:rPr>
                <w:b/>
                <w:sz w:val="22"/>
                <w:szCs w:val="22"/>
              </w:rPr>
              <w:t>20</w:t>
            </w:r>
            <w:r w:rsidR="00D90CB9" w:rsidRPr="00E86101">
              <w:rPr>
                <w:b/>
                <w:sz w:val="22"/>
                <w:szCs w:val="22"/>
              </w:rPr>
              <w:t>2</w:t>
            </w:r>
            <w:r w:rsidR="00E078CF">
              <w:rPr>
                <w:b/>
                <w:sz w:val="22"/>
                <w:szCs w:val="22"/>
              </w:rPr>
              <w:t>4</w:t>
            </w:r>
          </w:p>
        </w:tc>
        <w:tc>
          <w:tcPr>
            <w:tcW w:w="1260" w:type="dxa"/>
            <w:tcBorders>
              <w:top w:val="nil"/>
              <w:left w:val="nil"/>
              <w:bottom w:val="nil"/>
              <w:right w:val="nil"/>
            </w:tcBorders>
          </w:tcPr>
          <w:p w14:paraId="6C3DD070" w14:textId="2A797140" w:rsidR="002F7FA6" w:rsidRPr="00E86101" w:rsidRDefault="00E916FD" w:rsidP="00D90CB9">
            <w:pPr>
              <w:jc w:val="center"/>
              <w:rPr>
                <w:b/>
                <w:bCs/>
                <w:sz w:val="22"/>
                <w:szCs w:val="22"/>
              </w:rPr>
            </w:pPr>
            <w:r w:rsidRPr="00E86101">
              <w:rPr>
                <w:b/>
                <w:bCs/>
                <w:sz w:val="22"/>
                <w:szCs w:val="22"/>
              </w:rPr>
              <w:t>202</w:t>
            </w:r>
            <w:r w:rsidR="00E078CF">
              <w:rPr>
                <w:b/>
                <w:bCs/>
                <w:sz w:val="22"/>
                <w:szCs w:val="22"/>
              </w:rPr>
              <w:t>3</w:t>
            </w:r>
          </w:p>
        </w:tc>
      </w:tr>
      <w:tr w:rsidR="002F7FA6" w:rsidRPr="00E86101" w14:paraId="01EBCE60"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B1D2A60" w14:textId="77777777" w:rsidR="002F7FA6" w:rsidRPr="00E86101" w:rsidRDefault="002F7FA6" w:rsidP="0095060B">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18EF793F" w14:textId="77777777" w:rsidR="002F7FA6" w:rsidRPr="00E86101" w:rsidRDefault="002F7FA6" w:rsidP="0095060B">
            <w:pPr>
              <w:rPr>
                <w:sz w:val="22"/>
                <w:szCs w:val="22"/>
              </w:rPr>
            </w:pPr>
          </w:p>
        </w:tc>
        <w:tc>
          <w:tcPr>
            <w:tcW w:w="1260" w:type="dxa"/>
            <w:tcBorders>
              <w:top w:val="nil"/>
              <w:left w:val="nil"/>
              <w:bottom w:val="nil"/>
              <w:right w:val="nil"/>
            </w:tcBorders>
            <w:shd w:val="clear" w:color="auto" w:fill="auto"/>
            <w:noWrap/>
            <w:tcMar>
              <w:top w:w="17" w:type="dxa"/>
              <w:left w:w="17" w:type="dxa"/>
              <w:bottom w:w="0" w:type="dxa"/>
              <w:right w:w="17" w:type="dxa"/>
            </w:tcMar>
            <w:vAlign w:val="bottom"/>
          </w:tcPr>
          <w:p w14:paraId="360B2D98" w14:textId="77777777" w:rsidR="002F7FA6" w:rsidRPr="00E86101" w:rsidRDefault="002F7FA6" w:rsidP="0095060B">
            <w:pPr>
              <w:ind w:right="163"/>
              <w:jc w:val="center"/>
              <w:rPr>
                <w:b/>
                <w:sz w:val="22"/>
                <w:szCs w:val="22"/>
              </w:rPr>
            </w:pPr>
            <w:r w:rsidRPr="00E86101">
              <w:rPr>
                <w:b/>
                <w:sz w:val="22"/>
                <w:szCs w:val="22"/>
              </w:rPr>
              <w:t>£</w:t>
            </w:r>
          </w:p>
        </w:tc>
        <w:tc>
          <w:tcPr>
            <w:tcW w:w="1260" w:type="dxa"/>
            <w:tcBorders>
              <w:top w:val="nil"/>
              <w:left w:val="nil"/>
              <w:bottom w:val="nil"/>
              <w:right w:val="nil"/>
            </w:tcBorders>
            <w:vAlign w:val="bottom"/>
          </w:tcPr>
          <w:p w14:paraId="65E0F389" w14:textId="77777777" w:rsidR="002F7FA6" w:rsidRPr="00E86101" w:rsidRDefault="002F7FA6" w:rsidP="0095060B">
            <w:pPr>
              <w:ind w:right="163"/>
              <w:jc w:val="center"/>
              <w:rPr>
                <w:b/>
                <w:sz w:val="22"/>
                <w:szCs w:val="22"/>
              </w:rPr>
            </w:pPr>
            <w:r w:rsidRPr="00E86101">
              <w:rPr>
                <w:b/>
                <w:sz w:val="22"/>
                <w:szCs w:val="22"/>
              </w:rPr>
              <w:t>£</w:t>
            </w:r>
          </w:p>
        </w:tc>
      </w:tr>
      <w:tr w:rsidR="002F7FA6" w:rsidRPr="00E86101" w14:paraId="322652B5"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4E58F92A" w14:textId="77777777" w:rsidR="002F7FA6" w:rsidRPr="00E86101" w:rsidRDefault="002F7FA6" w:rsidP="0095060B">
            <w:pPr>
              <w:rPr>
                <w:sz w:val="22"/>
                <w:szCs w:val="22"/>
              </w:rPr>
            </w:pPr>
            <w:r w:rsidRPr="00E86101">
              <w:rPr>
                <w:sz w:val="22"/>
                <w:szCs w:val="22"/>
              </w:rPr>
              <w:t>Shares of £1 each issued and fully paid</w:t>
            </w:r>
          </w:p>
        </w:tc>
        <w:tc>
          <w:tcPr>
            <w:tcW w:w="2160" w:type="dxa"/>
            <w:tcBorders>
              <w:top w:val="nil"/>
              <w:left w:val="nil"/>
              <w:bottom w:val="nil"/>
              <w:right w:val="nil"/>
            </w:tcBorders>
            <w:noWrap/>
            <w:tcMar>
              <w:top w:w="17" w:type="dxa"/>
              <w:left w:w="17" w:type="dxa"/>
              <w:bottom w:w="0" w:type="dxa"/>
              <w:right w:w="17" w:type="dxa"/>
            </w:tcMar>
            <w:vAlign w:val="bottom"/>
          </w:tcPr>
          <w:p w14:paraId="465B9441" w14:textId="77777777" w:rsidR="002F7FA6" w:rsidRPr="00E86101" w:rsidRDefault="002F7FA6" w:rsidP="0095060B">
            <w:pPr>
              <w:rPr>
                <w:sz w:val="22"/>
                <w:szCs w:val="22"/>
              </w:rPr>
            </w:pPr>
          </w:p>
        </w:tc>
        <w:tc>
          <w:tcPr>
            <w:tcW w:w="1260" w:type="dxa"/>
            <w:tcBorders>
              <w:top w:val="nil"/>
              <w:left w:val="nil"/>
              <w:bottom w:val="nil"/>
              <w:right w:val="nil"/>
            </w:tcBorders>
            <w:shd w:val="clear" w:color="auto" w:fill="auto"/>
            <w:noWrap/>
            <w:tcMar>
              <w:top w:w="17" w:type="dxa"/>
              <w:left w:w="17" w:type="dxa"/>
              <w:bottom w:w="0" w:type="dxa"/>
              <w:right w:w="17" w:type="dxa"/>
            </w:tcMar>
            <w:vAlign w:val="bottom"/>
          </w:tcPr>
          <w:p w14:paraId="425363D8" w14:textId="77777777" w:rsidR="002F7FA6" w:rsidRPr="00E86101" w:rsidRDefault="002F7FA6" w:rsidP="0095060B">
            <w:pPr>
              <w:ind w:right="163"/>
              <w:jc w:val="center"/>
              <w:rPr>
                <w:sz w:val="22"/>
                <w:szCs w:val="22"/>
              </w:rPr>
            </w:pPr>
          </w:p>
        </w:tc>
        <w:tc>
          <w:tcPr>
            <w:tcW w:w="1260" w:type="dxa"/>
            <w:tcBorders>
              <w:top w:val="nil"/>
              <w:left w:val="nil"/>
              <w:bottom w:val="nil"/>
              <w:right w:val="nil"/>
            </w:tcBorders>
            <w:vAlign w:val="bottom"/>
          </w:tcPr>
          <w:p w14:paraId="142A3455" w14:textId="77777777" w:rsidR="002F7FA6" w:rsidRPr="00E86101" w:rsidRDefault="002F7FA6" w:rsidP="0095060B">
            <w:pPr>
              <w:ind w:right="163"/>
              <w:jc w:val="center"/>
              <w:rPr>
                <w:sz w:val="22"/>
                <w:szCs w:val="22"/>
              </w:rPr>
            </w:pPr>
          </w:p>
        </w:tc>
      </w:tr>
      <w:tr w:rsidR="00E078CF" w:rsidRPr="00E86101" w14:paraId="2C4D999C"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033FBB94" w14:textId="77777777" w:rsidR="00E078CF" w:rsidRPr="00E86101" w:rsidRDefault="00E078CF" w:rsidP="00E078CF">
            <w:pPr>
              <w:rPr>
                <w:sz w:val="22"/>
                <w:szCs w:val="22"/>
              </w:rPr>
            </w:pPr>
            <w:proofErr w:type="gramStart"/>
            <w:r w:rsidRPr="00E86101">
              <w:rPr>
                <w:sz w:val="22"/>
                <w:szCs w:val="22"/>
              </w:rPr>
              <w:t>At</w:t>
            </w:r>
            <w:proofErr w:type="gramEnd"/>
            <w:r w:rsidRPr="00E86101">
              <w:rPr>
                <w:sz w:val="22"/>
                <w:szCs w:val="22"/>
              </w:rPr>
              <w:t xml:space="preserve"> 1 April </w:t>
            </w:r>
          </w:p>
        </w:tc>
        <w:tc>
          <w:tcPr>
            <w:tcW w:w="2160" w:type="dxa"/>
            <w:tcBorders>
              <w:top w:val="nil"/>
              <w:left w:val="nil"/>
              <w:bottom w:val="nil"/>
              <w:right w:val="nil"/>
            </w:tcBorders>
            <w:noWrap/>
            <w:tcMar>
              <w:top w:w="17" w:type="dxa"/>
              <w:left w:w="17" w:type="dxa"/>
              <w:bottom w:w="0" w:type="dxa"/>
              <w:right w:w="17" w:type="dxa"/>
            </w:tcMar>
            <w:vAlign w:val="bottom"/>
          </w:tcPr>
          <w:p w14:paraId="3F0BDDBB" w14:textId="77777777" w:rsidR="00E078CF" w:rsidRPr="00E86101" w:rsidRDefault="00E078CF" w:rsidP="00E078CF">
            <w:pPr>
              <w:rPr>
                <w:sz w:val="22"/>
                <w:szCs w:val="22"/>
              </w:rPr>
            </w:pPr>
          </w:p>
        </w:tc>
        <w:tc>
          <w:tcPr>
            <w:tcW w:w="1260" w:type="dxa"/>
            <w:tcBorders>
              <w:top w:val="nil"/>
              <w:left w:val="nil"/>
              <w:bottom w:val="nil"/>
              <w:right w:val="nil"/>
            </w:tcBorders>
            <w:shd w:val="clear" w:color="auto" w:fill="auto"/>
            <w:noWrap/>
            <w:tcMar>
              <w:top w:w="17" w:type="dxa"/>
              <w:left w:w="17" w:type="dxa"/>
              <w:bottom w:w="0" w:type="dxa"/>
              <w:right w:w="17" w:type="dxa"/>
            </w:tcMar>
            <w:vAlign w:val="bottom"/>
          </w:tcPr>
          <w:p w14:paraId="454614EB" w14:textId="6DC8479B" w:rsidR="00E078CF" w:rsidRPr="00E86101" w:rsidRDefault="68CE76B5" w:rsidP="00E078CF">
            <w:pPr>
              <w:ind w:right="163"/>
              <w:jc w:val="center"/>
              <w:rPr>
                <w:sz w:val="22"/>
                <w:szCs w:val="22"/>
              </w:rPr>
            </w:pPr>
            <w:r w:rsidRPr="77764F15">
              <w:rPr>
                <w:sz w:val="22"/>
                <w:szCs w:val="22"/>
              </w:rPr>
              <w:t>10</w:t>
            </w:r>
          </w:p>
        </w:tc>
        <w:tc>
          <w:tcPr>
            <w:tcW w:w="1260" w:type="dxa"/>
            <w:tcBorders>
              <w:top w:val="nil"/>
              <w:left w:val="nil"/>
              <w:bottom w:val="nil"/>
              <w:right w:val="nil"/>
            </w:tcBorders>
            <w:vAlign w:val="bottom"/>
          </w:tcPr>
          <w:p w14:paraId="2C9D5EE1" w14:textId="0629101B" w:rsidR="00E078CF" w:rsidRPr="00E86101" w:rsidRDefault="00E078CF" w:rsidP="00E078CF">
            <w:pPr>
              <w:ind w:right="163"/>
              <w:jc w:val="center"/>
              <w:rPr>
                <w:sz w:val="22"/>
                <w:szCs w:val="22"/>
              </w:rPr>
            </w:pPr>
            <w:r w:rsidRPr="00E86101">
              <w:rPr>
                <w:sz w:val="22"/>
                <w:szCs w:val="22"/>
              </w:rPr>
              <w:t>9</w:t>
            </w:r>
          </w:p>
        </w:tc>
      </w:tr>
      <w:tr w:rsidR="00E078CF" w:rsidRPr="00E86101" w14:paraId="2EEF0E73"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380AAE2B" w14:textId="77777777" w:rsidR="00E078CF" w:rsidRPr="00E86101" w:rsidRDefault="00E078CF" w:rsidP="00E078CF">
            <w:pPr>
              <w:rPr>
                <w:sz w:val="22"/>
                <w:szCs w:val="22"/>
              </w:rPr>
            </w:pPr>
            <w:r w:rsidRPr="00E86101">
              <w:rPr>
                <w:sz w:val="22"/>
                <w:szCs w:val="22"/>
              </w:rPr>
              <w:t>Issued during year</w:t>
            </w:r>
          </w:p>
        </w:tc>
        <w:tc>
          <w:tcPr>
            <w:tcW w:w="2160" w:type="dxa"/>
            <w:tcBorders>
              <w:top w:val="nil"/>
              <w:left w:val="nil"/>
              <w:bottom w:val="nil"/>
              <w:right w:val="nil"/>
            </w:tcBorders>
            <w:noWrap/>
            <w:tcMar>
              <w:top w:w="17" w:type="dxa"/>
              <w:left w:w="17" w:type="dxa"/>
              <w:bottom w:w="0" w:type="dxa"/>
              <w:right w:w="17" w:type="dxa"/>
            </w:tcMar>
            <w:vAlign w:val="bottom"/>
          </w:tcPr>
          <w:p w14:paraId="0CC87FD1" w14:textId="77777777" w:rsidR="00E078CF" w:rsidRPr="00E86101" w:rsidRDefault="00E078CF" w:rsidP="00E078CF">
            <w:pPr>
              <w:rPr>
                <w:sz w:val="22"/>
                <w:szCs w:val="22"/>
              </w:rPr>
            </w:pPr>
          </w:p>
        </w:tc>
        <w:tc>
          <w:tcPr>
            <w:tcW w:w="1260" w:type="dxa"/>
            <w:tcBorders>
              <w:top w:val="nil"/>
              <w:left w:val="nil"/>
              <w:right w:val="nil"/>
            </w:tcBorders>
            <w:shd w:val="clear" w:color="auto" w:fill="auto"/>
            <w:noWrap/>
            <w:tcMar>
              <w:top w:w="17" w:type="dxa"/>
              <w:left w:w="17" w:type="dxa"/>
              <w:bottom w:w="0" w:type="dxa"/>
              <w:right w:w="17" w:type="dxa"/>
            </w:tcMar>
            <w:vAlign w:val="bottom"/>
          </w:tcPr>
          <w:p w14:paraId="02DC2063" w14:textId="2B37876A" w:rsidR="00E078CF" w:rsidRPr="00E86101" w:rsidRDefault="00260ADE" w:rsidP="00E078CF">
            <w:pPr>
              <w:ind w:right="163"/>
              <w:jc w:val="center"/>
              <w:rPr>
                <w:sz w:val="22"/>
                <w:szCs w:val="22"/>
              </w:rPr>
            </w:pPr>
            <w:r>
              <w:rPr>
                <w:sz w:val="22"/>
                <w:szCs w:val="22"/>
              </w:rPr>
              <w:t>2</w:t>
            </w:r>
          </w:p>
        </w:tc>
        <w:tc>
          <w:tcPr>
            <w:tcW w:w="1260" w:type="dxa"/>
            <w:tcBorders>
              <w:top w:val="nil"/>
              <w:left w:val="nil"/>
              <w:right w:val="nil"/>
            </w:tcBorders>
            <w:vAlign w:val="bottom"/>
          </w:tcPr>
          <w:p w14:paraId="51D336ED" w14:textId="03ABB429" w:rsidR="00E078CF" w:rsidRPr="00E86101" w:rsidRDefault="00E078CF" w:rsidP="00E078CF">
            <w:pPr>
              <w:ind w:right="163"/>
              <w:jc w:val="center"/>
              <w:rPr>
                <w:sz w:val="22"/>
                <w:szCs w:val="22"/>
              </w:rPr>
            </w:pPr>
            <w:r w:rsidRPr="00E86101">
              <w:rPr>
                <w:sz w:val="22"/>
                <w:szCs w:val="22"/>
              </w:rPr>
              <w:t>3</w:t>
            </w:r>
          </w:p>
        </w:tc>
      </w:tr>
      <w:tr w:rsidR="00E078CF" w:rsidRPr="00E86101" w14:paraId="4C4C465D"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40A0EEC" w14:textId="77777777" w:rsidR="00E078CF" w:rsidRPr="00E86101" w:rsidRDefault="00E078CF" w:rsidP="00E078CF">
            <w:pPr>
              <w:rPr>
                <w:sz w:val="22"/>
                <w:szCs w:val="22"/>
              </w:rPr>
            </w:pPr>
            <w:r w:rsidRPr="00E86101">
              <w:rPr>
                <w:sz w:val="22"/>
                <w:szCs w:val="22"/>
              </w:rPr>
              <w:t>Surrendered during year</w:t>
            </w:r>
          </w:p>
        </w:tc>
        <w:tc>
          <w:tcPr>
            <w:tcW w:w="2160" w:type="dxa"/>
            <w:tcBorders>
              <w:top w:val="nil"/>
              <w:left w:val="nil"/>
              <w:bottom w:val="nil"/>
              <w:right w:val="nil"/>
            </w:tcBorders>
            <w:noWrap/>
            <w:tcMar>
              <w:top w:w="17" w:type="dxa"/>
              <w:left w:w="17" w:type="dxa"/>
              <w:bottom w:w="0" w:type="dxa"/>
              <w:right w:w="17" w:type="dxa"/>
            </w:tcMar>
            <w:vAlign w:val="bottom"/>
          </w:tcPr>
          <w:p w14:paraId="30EB2F9A" w14:textId="77777777" w:rsidR="00E078CF" w:rsidRPr="00E86101" w:rsidRDefault="00E078CF" w:rsidP="00E078CF">
            <w:pPr>
              <w:rPr>
                <w:sz w:val="22"/>
                <w:szCs w:val="22"/>
              </w:rPr>
            </w:pPr>
          </w:p>
        </w:tc>
        <w:tc>
          <w:tcPr>
            <w:tcW w:w="1260"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14:paraId="498E05CE" w14:textId="7B62F55D" w:rsidR="00E078CF" w:rsidRPr="00E86101" w:rsidRDefault="00260ADE" w:rsidP="00E078CF">
            <w:pPr>
              <w:ind w:right="163"/>
              <w:jc w:val="center"/>
              <w:rPr>
                <w:sz w:val="22"/>
                <w:szCs w:val="22"/>
              </w:rPr>
            </w:pPr>
            <w:r>
              <w:rPr>
                <w:sz w:val="22"/>
                <w:szCs w:val="22"/>
              </w:rPr>
              <w:t>(3)</w:t>
            </w:r>
          </w:p>
        </w:tc>
        <w:tc>
          <w:tcPr>
            <w:tcW w:w="1260" w:type="dxa"/>
            <w:tcBorders>
              <w:top w:val="nil"/>
              <w:left w:val="nil"/>
              <w:bottom w:val="single" w:sz="4" w:space="0" w:color="auto"/>
              <w:right w:val="nil"/>
            </w:tcBorders>
            <w:vAlign w:val="bottom"/>
          </w:tcPr>
          <w:p w14:paraId="68818806" w14:textId="2F7B5164" w:rsidR="00E078CF" w:rsidRPr="00E86101" w:rsidRDefault="00E078CF" w:rsidP="00E078CF">
            <w:pPr>
              <w:ind w:right="163"/>
              <w:jc w:val="center"/>
              <w:rPr>
                <w:sz w:val="22"/>
                <w:szCs w:val="22"/>
              </w:rPr>
            </w:pPr>
            <w:r w:rsidRPr="00E86101">
              <w:rPr>
                <w:sz w:val="22"/>
                <w:szCs w:val="22"/>
              </w:rPr>
              <w:t>(</w:t>
            </w:r>
            <w:r>
              <w:rPr>
                <w:sz w:val="22"/>
                <w:szCs w:val="22"/>
              </w:rPr>
              <w:t>2</w:t>
            </w:r>
            <w:r w:rsidRPr="00E86101">
              <w:rPr>
                <w:sz w:val="22"/>
                <w:szCs w:val="22"/>
              </w:rPr>
              <w:t>)</w:t>
            </w:r>
          </w:p>
        </w:tc>
      </w:tr>
      <w:tr w:rsidR="00E078CF" w:rsidRPr="00E86101" w14:paraId="6F6E86BD"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534451D" w14:textId="77777777" w:rsidR="00E078CF" w:rsidRPr="00E86101" w:rsidRDefault="00E078CF" w:rsidP="00E078CF">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614C2F84" w14:textId="77777777" w:rsidR="00E078CF" w:rsidRPr="00E86101" w:rsidRDefault="00E078CF" w:rsidP="00E078CF">
            <w:pPr>
              <w:rPr>
                <w:sz w:val="22"/>
                <w:szCs w:val="22"/>
              </w:rPr>
            </w:pPr>
          </w:p>
        </w:tc>
        <w:tc>
          <w:tcPr>
            <w:tcW w:w="1260" w:type="dxa"/>
            <w:tcBorders>
              <w:top w:val="single" w:sz="4" w:space="0" w:color="auto"/>
              <w:left w:val="nil"/>
              <w:right w:val="nil"/>
            </w:tcBorders>
            <w:shd w:val="clear" w:color="auto" w:fill="auto"/>
            <w:noWrap/>
            <w:tcMar>
              <w:top w:w="17" w:type="dxa"/>
              <w:left w:w="17" w:type="dxa"/>
              <w:bottom w:w="0" w:type="dxa"/>
              <w:right w:w="17" w:type="dxa"/>
            </w:tcMar>
          </w:tcPr>
          <w:p w14:paraId="42C7CDD1" w14:textId="77777777" w:rsidR="00E078CF" w:rsidRPr="00E86101" w:rsidRDefault="00E078CF" w:rsidP="00E078CF">
            <w:pPr>
              <w:ind w:right="163"/>
              <w:jc w:val="center"/>
              <w:rPr>
                <w:sz w:val="22"/>
                <w:szCs w:val="22"/>
              </w:rPr>
            </w:pPr>
          </w:p>
        </w:tc>
        <w:tc>
          <w:tcPr>
            <w:tcW w:w="1260" w:type="dxa"/>
            <w:tcBorders>
              <w:top w:val="single" w:sz="4" w:space="0" w:color="auto"/>
              <w:left w:val="nil"/>
              <w:right w:val="nil"/>
            </w:tcBorders>
          </w:tcPr>
          <w:p w14:paraId="062FB63A" w14:textId="77777777" w:rsidR="00E078CF" w:rsidRPr="00E86101" w:rsidRDefault="00E078CF" w:rsidP="00E078CF">
            <w:pPr>
              <w:ind w:right="163"/>
              <w:jc w:val="center"/>
              <w:rPr>
                <w:sz w:val="22"/>
                <w:szCs w:val="22"/>
              </w:rPr>
            </w:pPr>
          </w:p>
        </w:tc>
      </w:tr>
      <w:tr w:rsidR="00E078CF" w:rsidRPr="00E86101" w14:paraId="40EF4DAC" w14:textId="77777777" w:rsidTr="77764F15">
        <w:trPr>
          <w:trHeight w:val="255"/>
        </w:trPr>
        <w:tc>
          <w:tcPr>
            <w:tcW w:w="3977" w:type="dxa"/>
            <w:tcBorders>
              <w:left w:val="nil"/>
              <w:right w:val="nil"/>
            </w:tcBorders>
            <w:noWrap/>
            <w:tcMar>
              <w:top w:w="17" w:type="dxa"/>
              <w:left w:w="17" w:type="dxa"/>
              <w:bottom w:w="0" w:type="dxa"/>
              <w:right w:w="17" w:type="dxa"/>
            </w:tcMar>
            <w:vAlign w:val="bottom"/>
          </w:tcPr>
          <w:p w14:paraId="7E33FF49" w14:textId="77777777" w:rsidR="00E078CF" w:rsidRPr="00E86101" w:rsidRDefault="00E078CF" w:rsidP="00E078CF">
            <w:pPr>
              <w:rPr>
                <w:sz w:val="22"/>
                <w:szCs w:val="22"/>
              </w:rPr>
            </w:pPr>
            <w:proofErr w:type="gramStart"/>
            <w:r w:rsidRPr="00E86101">
              <w:rPr>
                <w:sz w:val="22"/>
                <w:szCs w:val="22"/>
              </w:rPr>
              <w:t>At</w:t>
            </w:r>
            <w:proofErr w:type="gramEnd"/>
            <w:r w:rsidRPr="00E86101">
              <w:rPr>
                <w:sz w:val="22"/>
                <w:szCs w:val="22"/>
              </w:rPr>
              <w:t xml:space="preserve"> 31 March </w:t>
            </w:r>
          </w:p>
        </w:tc>
        <w:tc>
          <w:tcPr>
            <w:tcW w:w="2160" w:type="dxa"/>
            <w:tcBorders>
              <w:left w:val="nil"/>
              <w:right w:val="nil"/>
            </w:tcBorders>
            <w:noWrap/>
            <w:tcMar>
              <w:top w:w="17" w:type="dxa"/>
              <w:left w:w="17" w:type="dxa"/>
              <w:bottom w:w="0" w:type="dxa"/>
              <w:right w:w="17" w:type="dxa"/>
            </w:tcMar>
            <w:vAlign w:val="bottom"/>
          </w:tcPr>
          <w:p w14:paraId="2BD592D3" w14:textId="77777777" w:rsidR="00E078CF" w:rsidRPr="00E86101" w:rsidRDefault="00E078CF" w:rsidP="00E078CF">
            <w:pPr>
              <w:rPr>
                <w:sz w:val="22"/>
                <w:szCs w:val="22"/>
              </w:rPr>
            </w:pPr>
          </w:p>
        </w:tc>
        <w:tc>
          <w:tcPr>
            <w:tcW w:w="1260" w:type="dxa"/>
            <w:tcBorders>
              <w:left w:val="nil"/>
              <w:bottom w:val="single" w:sz="4" w:space="0" w:color="auto"/>
              <w:right w:val="nil"/>
            </w:tcBorders>
            <w:shd w:val="clear" w:color="auto" w:fill="auto"/>
            <w:noWrap/>
            <w:tcMar>
              <w:top w:w="17" w:type="dxa"/>
              <w:left w:w="17" w:type="dxa"/>
              <w:bottom w:w="0" w:type="dxa"/>
              <w:right w:w="17" w:type="dxa"/>
            </w:tcMar>
            <w:vAlign w:val="bottom"/>
          </w:tcPr>
          <w:p w14:paraId="3B6E7382" w14:textId="1E6BEF91" w:rsidR="00E078CF" w:rsidRPr="00E86101" w:rsidRDefault="00260ADE" w:rsidP="00E078CF">
            <w:pPr>
              <w:ind w:right="163"/>
              <w:jc w:val="center"/>
              <w:rPr>
                <w:sz w:val="22"/>
                <w:szCs w:val="22"/>
              </w:rPr>
            </w:pPr>
            <w:r>
              <w:rPr>
                <w:sz w:val="22"/>
                <w:szCs w:val="22"/>
              </w:rPr>
              <w:t>9</w:t>
            </w:r>
          </w:p>
        </w:tc>
        <w:tc>
          <w:tcPr>
            <w:tcW w:w="1260" w:type="dxa"/>
            <w:tcBorders>
              <w:left w:val="nil"/>
              <w:bottom w:val="single" w:sz="4" w:space="0" w:color="auto"/>
              <w:right w:val="nil"/>
            </w:tcBorders>
            <w:vAlign w:val="bottom"/>
          </w:tcPr>
          <w:p w14:paraId="17520750" w14:textId="55C7AEFC" w:rsidR="00E078CF" w:rsidRPr="00E86101" w:rsidRDefault="00E078CF" w:rsidP="00E078CF">
            <w:pPr>
              <w:ind w:right="163"/>
              <w:jc w:val="center"/>
              <w:rPr>
                <w:sz w:val="22"/>
                <w:szCs w:val="22"/>
              </w:rPr>
            </w:pPr>
            <w:r w:rsidRPr="00E86101">
              <w:rPr>
                <w:sz w:val="22"/>
                <w:szCs w:val="22"/>
              </w:rPr>
              <w:t>1</w:t>
            </w:r>
            <w:r>
              <w:rPr>
                <w:sz w:val="22"/>
                <w:szCs w:val="22"/>
              </w:rPr>
              <w:t>0</w:t>
            </w:r>
          </w:p>
        </w:tc>
      </w:tr>
    </w:tbl>
    <w:p w14:paraId="37838F82" w14:textId="77777777" w:rsidR="007D0CB5" w:rsidRPr="00E86101" w:rsidRDefault="007D0CB5" w:rsidP="0095060B">
      <w:pPr>
        <w:rPr>
          <w:b/>
          <w:bCs/>
          <w:color w:val="FF0000"/>
          <w:sz w:val="22"/>
          <w:szCs w:val="22"/>
        </w:rPr>
      </w:pPr>
    </w:p>
    <w:p w14:paraId="4D2547C4" w14:textId="52560423" w:rsidR="003051A9" w:rsidRPr="00672456" w:rsidRDefault="002558BC" w:rsidP="00672456">
      <w:pPr>
        <w:autoSpaceDE w:val="0"/>
        <w:autoSpaceDN w:val="0"/>
        <w:adjustRightInd w:val="0"/>
        <w:jc w:val="both"/>
        <w:rPr>
          <w:sz w:val="22"/>
          <w:szCs w:val="22"/>
        </w:rPr>
      </w:pPr>
      <w:r w:rsidRPr="00E86101">
        <w:rPr>
          <w:sz w:val="22"/>
          <w:szCs w:val="22"/>
        </w:rPr>
        <w:t xml:space="preserve">Each member holds one fully paid £1 share that is cancelled on cessation of membership. </w:t>
      </w:r>
      <w:r w:rsidR="003051A9" w:rsidRPr="00E86101">
        <w:rPr>
          <w:bCs/>
          <w:sz w:val="22"/>
          <w:szCs w:val="22"/>
        </w:rPr>
        <w:t>Share capital does</w:t>
      </w:r>
      <w:r w:rsidR="0058481C" w:rsidRPr="00E86101">
        <w:rPr>
          <w:bCs/>
          <w:sz w:val="22"/>
          <w:szCs w:val="22"/>
        </w:rPr>
        <w:t xml:space="preserve"> </w:t>
      </w:r>
      <w:r w:rsidR="003051A9" w:rsidRPr="00E86101">
        <w:rPr>
          <w:bCs/>
          <w:sz w:val="22"/>
          <w:szCs w:val="22"/>
        </w:rPr>
        <w:t>not carry any voting rights or rights to dividend payments</w:t>
      </w:r>
      <w:r w:rsidR="005C63D5" w:rsidRPr="00E86101">
        <w:rPr>
          <w:bCs/>
          <w:sz w:val="22"/>
          <w:szCs w:val="22"/>
        </w:rPr>
        <w:t>.</w:t>
      </w:r>
    </w:p>
    <w:p w14:paraId="00237DDF" w14:textId="77777777" w:rsidR="00190394" w:rsidRPr="00E86101" w:rsidRDefault="00190394" w:rsidP="007176B1">
      <w:pPr>
        <w:rPr>
          <w:b/>
          <w:sz w:val="22"/>
          <w:szCs w:val="22"/>
        </w:rPr>
      </w:pPr>
    </w:p>
    <w:p w14:paraId="7B2DF83F" w14:textId="77777777" w:rsidR="00190394" w:rsidRPr="00E86101" w:rsidRDefault="00190394" w:rsidP="007176B1">
      <w:pPr>
        <w:rPr>
          <w:b/>
          <w:sz w:val="22"/>
          <w:szCs w:val="22"/>
        </w:rPr>
      </w:pPr>
    </w:p>
    <w:p w14:paraId="7F08C93C" w14:textId="1190CDA5" w:rsidR="007176B1" w:rsidRPr="00E86101" w:rsidRDefault="007176B1" w:rsidP="007176B1">
      <w:pPr>
        <w:rPr>
          <w:b/>
          <w:sz w:val="22"/>
          <w:szCs w:val="22"/>
        </w:rPr>
      </w:pPr>
      <w:r w:rsidRPr="00E86101">
        <w:rPr>
          <w:b/>
          <w:sz w:val="22"/>
          <w:szCs w:val="22"/>
        </w:rPr>
        <w:t>2</w:t>
      </w:r>
      <w:r w:rsidR="00E615B6" w:rsidRPr="00E86101">
        <w:rPr>
          <w:b/>
          <w:sz w:val="22"/>
          <w:szCs w:val="22"/>
        </w:rPr>
        <w:t>3</w:t>
      </w:r>
      <w:r w:rsidRPr="00E86101">
        <w:rPr>
          <w:b/>
          <w:sz w:val="22"/>
          <w:szCs w:val="22"/>
        </w:rPr>
        <w:t>.      Pensions</w:t>
      </w:r>
    </w:p>
    <w:p w14:paraId="0F1D06E6" w14:textId="77777777" w:rsidR="007176B1" w:rsidRPr="00E86101" w:rsidRDefault="007176B1" w:rsidP="007176B1">
      <w:pPr>
        <w:rPr>
          <w:sz w:val="22"/>
          <w:szCs w:val="22"/>
        </w:rPr>
      </w:pPr>
    </w:p>
    <w:p w14:paraId="679E6205" w14:textId="77777777" w:rsidR="007176B1" w:rsidRPr="00E86101" w:rsidRDefault="007176B1" w:rsidP="007176B1">
      <w:pPr>
        <w:rPr>
          <w:b/>
          <w:sz w:val="22"/>
          <w:szCs w:val="22"/>
        </w:rPr>
      </w:pPr>
      <w:r w:rsidRPr="00E86101">
        <w:rPr>
          <w:b/>
          <w:sz w:val="22"/>
          <w:szCs w:val="22"/>
        </w:rPr>
        <w:t>Strathclyde Pension Fund</w:t>
      </w:r>
    </w:p>
    <w:p w14:paraId="7941B7CD" w14:textId="40F7A5AE" w:rsidR="00D51F90" w:rsidRPr="004E4A5F" w:rsidRDefault="007176B1" w:rsidP="007176B1">
      <w:pPr>
        <w:jc w:val="both"/>
        <w:rPr>
          <w:sz w:val="22"/>
          <w:szCs w:val="22"/>
        </w:rPr>
      </w:pPr>
      <w:r w:rsidRPr="004E4A5F">
        <w:rPr>
          <w:sz w:val="22"/>
          <w:szCs w:val="22"/>
        </w:rPr>
        <w:t xml:space="preserve">The </w:t>
      </w:r>
      <w:r w:rsidR="00AB0F54" w:rsidRPr="004E4A5F">
        <w:rPr>
          <w:sz w:val="22"/>
          <w:szCs w:val="22"/>
        </w:rPr>
        <w:t>Wheatley Homes Glasgow</w:t>
      </w:r>
      <w:r w:rsidRPr="004E4A5F">
        <w:rPr>
          <w:sz w:val="22"/>
          <w:szCs w:val="22"/>
        </w:rPr>
        <w:t xml:space="preserve"> participates in the Strathclyde Pension Fund which is administered by </w:t>
      </w:r>
      <w:r w:rsidR="003F20BB" w:rsidRPr="004E4A5F">
        <w:rPr>
          <w:sz w:val="22"/>
          <w:szCs w:val="22"/>
        </w:rPr>
        <w:t>Glasgow</w:t>
      </w:r>
      <w:r w:rsidRPr="004E4A5F">
        <w:rPr>
          <w:sz w:val="22"/>
          <w:szCs w:val="22"/>
        </w:rPr>
        <w:t xml:space="preserve"> City Council and is a defined benefit scheme. Strathclyde Pension Fund is part of the wider Local Government Pension Scheme (“LGPS”) in Scotland.  The assets of the scheme are held separately from those of the Association with investments under the overall supervision of the Fund Trustees.  The latest full actuarial valuation was c</w:t>
      </w:r>
      <w:r w:rsidR="00D8501C" w:rsidRPr="004E4A5F">
        <w:rPr>
          <w:sz w:val="22"/>
          <w:szCs w:val="22"/>
        </w:rPr>
        <w:t xml:space="preserve">arried out as </w:t>
      </w:r>
      <w:proofErr w:type="gramStart"/>
      <w:r w:rsidR="00D8501C" w:rsidRPr="004E4A5F">
        <w:rPr>
          <w:sz w:val="22"/>
          <w:szCs w:val="22"/>
        </w:rPr>
        <w:t>at</w:t>
      </w:r>
      <w:proofErr w:type="gramEnd"/>
      <w:r w:rsidR="00D8501C" w:rsidRPr="004E4A5F">
        <w:rPr>
          <w:sz w:val="22"/>
          <w:szCs w:val="22"/>
        </w:rPr>
        <w:t xml:space="preserve"> 31 March 202</w:t>
      </w:r>
      <w:r w:rsidR="004E4A5F" w:rsidRPr="004E4A5F">
        <w:rPr>
          <w:sz w:val="22"/>
          <w:szCs w:val="22"/>
        </w:rPr>
        <w:t>4</w:t>
      </w:r>
      <w:r w:rsidR="00D8501C" w:rsidRPr="004E4A5F">
        <w:rPr>
          <w:sz w:val="22"/>
          <w:szCs w:val="22"/>
        </w:rPr>
        <w:t xml:space="preserve">. </w:t>
      </w:r>
    </w:p>
    <w:p w14:paraId="396281B7" w14:textId="77777777" w:rsidR="00D51F90" w:rsidRPr="004E4A5F" w:rsidRDefault="00D51F90" w:rsidP="007176B1">
      <w:pPr>
        <w:jc w:val="both"/>
        <w:rPr>
          <w:sz w:val="22"/>
          <w:szCs w:val="22"/>
        </w:rPr>
      </w:pPr>
    </w:p>
    <w:p w14:paraId="6327563B" w14:textId="36EDE88B" w:rsidR="00D16DD9" w:rsidRPr="004E4A5F" w:rsidRDefault="00D8501C" w:rsidP="004969D1">
      <w:pPr>
        <w:pStyle w:val="BodyTextIndent"/>
        <w:tabs>
          <w:tab w:val="left" w:pos="9720"/>
        </w:tabs>
        <w:ind w:left="0"/>
        <w:jc w:val="both"/>
        <w:rPr>
          <w:sz w:val="22"/>
          <w:szCs w:val="22"/>
        </w:rPr>
      </w:pPr>
      <w:r w:rsidRPr="004935A8">
        <w:rPr>
          <w:sz w:val="22"/>
          <w:szCs w:val="22"/>
        </w:rPr>
        <w:t xml:space="preserve">In preparing the formal valuation </w:t>
      </w:r>
      <w:proofErr w:type="gramStart"/>
      <w:r w:rsidRPr="004935A8">
        <w:rPr>
          <w:sz w:val="22"/>
          <w:szCs w:val="22"/>
        </w:rPr>
        <w:t>at</w:t>
      </w:r>
      <w:proofErr w:type="gramEnd"/>
      <w:r w:rsidRPr="004935A8">
        <w:rPr>
          <w:sz w:val="22"/>
          <w:szCs w:val="22"/>
        </w:rPr>
        <w:t xml:space="preserve"> 31 March 202</w:t>
      </w:r>
      <w:r w:rsidR="004E4A5F" w:rsidRPr="004935A8">
        <w:rPr>
          <w:sz w:val="22"/>
          <w:szCs w:val="22"/>
        </w:rPr>
        <w:t>4</w:t>
      </w:r>
      <w:r w:rsidRPr="004935A8">
        <w:rPr>
          <w:sz w:val="22"/>
          <w:szCs w:val="22"/>
        </w:rPr>
        <w:t xml:space="preserve"> an allowance for full GMP indexation and </w:t>
      </w:r>
      <w:r w:rsidR="343D6C0C" w:rsidRPr="004935A8">
        <w:rPr>
          <w:sz w:val="22"/>
          <w:szCs w:val="22"/>
        </w:rPr>
        <w:t>an</w:t>
      </w:r>
      <w:r w:rsidRPr="004935A8">
        <w:rPr>
          <w:sz w:val="22"/>
          <w:szCs w:val="22"/>
        </w:rPr>
        <w:t xml:space="preserve"> estimate</w:t>
      </w:r>
      <w:r w:rsidR="5066A129" w:rsidRPr="004935A8">
        <w:rPr>
          <w:sz w:val="22"/>
          <w:szCs w:val="22"/>
        </w:rPr>
        <w:t xml:space="preserve"> of the</w:t>
      </w:r>
      <w:r w:rsidRPr="004935A8">
        <w:rPr>
          <w:sz w:val="22"/>
          <w:szCs w:val="22"/>
        </w:rPr>
        <w:t xml:space="preserve"> impact of the McCloud judgement was also </w:t>
      </w:r>
      <w:r w:rsidR="008E4383" w:rsidRPr="004935A8">
        <w:rPr>
          <w:sz w:val="22"/>
          <w:szCs w:val="22"/>
        </w:rPr>
        <w:t>included based</w:t>
      </w:r>
      <w:r w:rsidRPr="004935A8">
        <w:rPr>
          <w:sz w:val="22"/>
          <w:szCs w:val="22"/>
        </w:rPr>
        <w:t xml:space="preserve"> on eligibility criteria </w:t>
      </w:r>
      <w:r w:rsidR="5A32C3BF" w:rsidRPr="004935A8">
        <w:rPr>
          <w:sz w:val="22"/>
          <w:szCs w:val="22"/>
        </w:rPr>
        <w:t xml:space="preserve">of members </w:t>
      </w:r>
      <w:r w:rsidRPr="004935A8">
        <w:rPr>
          <w:sz w:val="22"/>
          <w:szCs w:val="22"/>
        </w:rPr>
        <w:t xml:space="preserve">for inclusion in the </w:t>
      </w:r>
      <w:r w:rsidR="1DBD24F7" w:rsidRPr="004935A8">
        <w:rPr>
          <w:sz w:val="22"/>
          <w:szCs w:val="22"/>
        </w:rPr>
        <w:t>agreed</w:t>
      </w:r>
      <w:r w:rsidRPr="004935A8">
        <w:rPr>
          <w:sz w:val="22"/>
          <w:szCs w:val="22"/>
        </w:rPr>
        <w:t xml:space="preserve"> remedy.</w:t>
      </w:r>
      <w:r w:rsidR="004969D1" w:rsidRPr="004E4A5F">
        <w:rPr>
          <w:sz w:val="22"/>
          <w:szCs w:val="22"/>
        </w:rPr>
        <w:t xml:space="preserve"> </w:t>
      </w:r>
    </w:p>
    <w:p w14:paraId="6D0B5F37" w14:textId="77777777" w:rsidR="004969D1" w:rsidRPr="00E86101" w:rsidRDefault="004969D1" w:rsidP="007176B1">
      <w:pPr>
        <w:jc w:val="both"/>
        <w:rPr>
          <w:sz w:val="22"/>
          <w:szCs w:val="22"/>
        </w:rPr>
      </w:pPr>
    </w:p>
    <w:p w14:paraId="04122B8B" w14:textId="77777777" w:rsidR="0014195A" w:rsidRPr="00E86101" w:rsidRDefault="0014195A" w:rsidP="00353B37">
      <w:pPr>
        <w:rPr>
          <w:b/>
          <w:sz w:val="22"/>
          <w:szCs w:val="22"/>
        </w:rPr>
      </w:pPr>
      <w:r w:rsidRPr="00E86101">
        <w:rPr>
          <w:b/>
          <w:sz w:val="22"/>
          <w:szCs w:val="22"/>
        </w:rPr>
        <w:t>Wheatley Housing Group Defined Contribution Scheme</w:t>
      </w:r>
    </w:p>
    <w:p w14:paraId="481D22C7" w14:textId="0241D2AE" w:rsidR="0014195A" w:rsidRPr="00E86101" w:rsidRDefault="0014195A" w:rsidP="007D4970">
      <w:pPr>
        <w:jc w:val="both"/>
        <w:rPr>
          <w:sz w:val="22"/>
          <w:szCs w:val="22"/>
        </w:rPr>
      </w:pPr>
      <w:r w:rsidRPr="00E86101">
        <w:rPr>
          <w:sz w:val="22"/>
          <w:szCs w:val="22"/>
        </w:rPr>
        <w:t xml:space="preserve">The Wheatley Group also operates a defined contribution scheme through </w:t>
      </w:r>
      <w:r w:rsidR="00DA1B22">
        <w:rPr>
          <w:sz w:val="22"/>
          <w:szCs w:val="22"/>
        </w:rPr>
        <w:t>Cushon</w:t>
      </w:r>
      <w:r w:rsidRPr="00E86101">
        <w:rPr>
          <w:sz w:val="22"/>
          <w:szCs w:val="22"/>
        </w:rPr>
        <w:t xml:space="preserve"> Master Trust. These arrangements are open to all employees of </w:t>
      </w:r>
      <w:r w:rsidR="00B51938" w:rsidRPr="00E86101">
        <w:rPr>
          <w:sz w:val="22"/>
          <w:szCs w:val="22"/>
        </w:rPr>
        <w:t xml:space="preserve">WH </w:t>
      </w:r>
      <w:r w:rsidR="003F20BB" w:rsidRPr="00E86101">
        <w:rPr>
          <w:sz w:val="22"/>
          <w:szCs w:val="22"/>
        </w:rPr>
        <w:t>Glasgow</w:t>
      </w:r>
      <w:r w:rsidRPr="00E86101">
        <w:rPr>
          <w:sz w:val="22"/>
          <w:szCs w:val="22"/>
        </w:rPr>
        <w:t xml:space="preserve"> who are not members of the Strathclyde Pension Fund.</w:t>
      </w:r>
    </w:p>
    <w:p w14:paraId="17A13651" w14:textId="77777777" w:rsidR="00EB3A11" w:rsidRPr="00E86101" w:rsidRDefault="00EB3A11" w:rsidP="007D4970">
      <w:pPr>
        <w:jc w:val="both"/>
        <w:rPr>
          <w:b/>
          <w:sz w:val="22"/>
          <w:szCs w:val="22"/>
        </w:rPr>
      </w:pPr>
    </w:p>
    <w:p w14:paraId="4BDDD180" w14:textId="13AE0FCF" w:rsidR="0014195A" w:rsidRPr="00E86101" w:rsidRDefault="0014195A" w:rsidP="007D4970">
      <w:pPr>
        <w:jc w:val="both"/>
        <w:rPr>
          <w:b/>
          <w:sz w:val="22"/>
          <w:szCs w:val="22"/>
        </w:rPr>
      </w:pPr>
      <w:r w:rsidRPr="00E86101">
        <w:rPr>
          <w:b/>
          <w:sz w:val="22"/>
          <w:szCs w:val="22"/>
        </w:rPr>
        <w:t>Defined Benefit assets and obligations</w:t>
      </w:r>
    </w:p>
    <w:p w14:paraId="17BAFB1C" w14:textId="6D06CCFB" w:rsidR="00AB6A58" w:rsidRPr="00E86101" w:rsidRDefault="00AB6A58" w:rsidP="007D4970">
      <w:pPr>
        <w:jc w:val="both"/>
        <w:rPr>
          <w:sz w:val="22"/>
          <w:szCs w:val="22"/>
        </w:rPr>
      </w:pPr>
      <w:r w:rsidRPr="00E86101">
        <w:rPr>
          <w:sz w:val="22"/>
          <w:szCs w:val="22"/>
        </w:rPr>
        <w:t xml:space="preserve">The assumptions that have the most significant effect on the results of the valuation are those relating to the rate of return on investments and the rates of increases in salaries and pensions.  The principal actuarial assumptions (expressed as weighted averages) at the </w:t>
      </w:r>
      <w:proofErr w:type="spellStart"/>
      <w:r w:rsidR="00B74B7F" w:rsidRPr="00E86101">
        <w:rPr>
          <w:sz w:val="22"/>
          <w:szCs w:val="22"/>
        </w:rPr>
        <w:t>year</w:t>
      </w:r>
      <w:r w:rsidR="00F241E2" w:rsidRPr="00E86101">
        <w:rPr>
          <w:sz w:val="22"/>
          <w:szCs w:val="22"/>
        </w:rPr>
        <w:t xml:space="preserve"> </w:t>
      </w:r>
      <w:r w:rsidR="00B74B7F" w:rsidRPr="00E86101">
        <w:rPr>
          <w:sz w:val="22"/>
          <w:szCs w:val="22"/>
        </w:rPr>
        <w:t>end</w:t>
      </w:r>
      <w:proofErr w:type="spellEnd"/>
      <w:r w:rsidRPr="00E86101">
        <w:rPr>
          <w:sz w:val="22"/>
          <w:szCs w:val="22"/>
        </w:rPr>
        <w:t xml:space="preserve"> were as follows:</w:t>
      </w:r>
    </w:p>
    <w:p w14:paraId="7B403251" w14:textId="77777777" w:rsidR="00AB6A58" w:rsidRPr="00E86101" w:rsidRDefault="00AB6A58" w:rsidP="0095060B">
      <w:pPr>
        <w:tabs>
          <w:tab w:val="left" w:pos="941"/>
        </w:tabs>
        <w:jc w:val="both"/>
        <w:rPr>
          <w:color w:val="FF0000"/>
          <w:sz w:val="22"/>
          <w:szCs w:val="22"/>
        </w:rPr>
      </w:pPr>
      <w:r w:rsidRPr="00E86101">
        <w:rPr>
          <w:color w:val="FF0000"/>
          <w:sz w:val="22"/>
          <w:szCs w:val="22"/>
        </w:rPr>
        <w:tab/>
      </w:r>
    </w:p>
    <w:tbl>
      <w:tblPr>
        <w:tblW w:w="8931" w:type="dxa"/>
        <w:tblLayout w:type="fixed"/>
        <w:tblCellMar>
          <w:left w:w="0" w:type="dxa"/>
          <w:right w:w="0" w:type="dxa"/>
        </w:tblCellMar>
        <w:tblLook w:val="0000" w:firstRow="0" w:lastRow="0" w:firstColumn="0" w:lastColumn="0" w:noHBand="0" w:noVBand="0"/>
      </w:tblPr>
      <w:tblGrid>
        <w:gridCol w:w="5592"/>
        <w:gridCol w:w="1633"/>
        <w:gridCol w:w="1706"/>
      </w:tblGrid>
      <w:tr w:rsidR="008A279D" w:rsidRPr="00E86101" w14:paraId="1D0DEE21" w14:textId="77777777" w:rsidTr="00CB5A94">
        <w:trPr>
          <w:trHeight w:val="275"/>
        </w:trPr>
        <w:tc>
          <w:tcPr>
            <w:tcW w:w="5592" w:type="dxa"/>
          </w:tcPr>
          <w:p w14:paraId="68D742C3" w14:textId="77777777" w:rsidR="008A279D" w:rsidRPr="00E86101" w:rsidRDefault="008A279D" w:rsidP="0095060B">
            <w:pPr>
              <w:jc w:val="both"/>
              <w:rPr>
                <w:color w:val="FF0000"/>
                <w:sz w:val="22"/>
                <w:szCs w:val="22"/>
              </w:rPr>
            </w:pPr>
          </w:p>
        </w:tc>
        <w:tc>
          <w:tcPr>
            <w:tcW w:w="1633" w:type="dxa"/>
          </w:tcPr>
          <w:p w14:paraId="25291E10" w14:textId="69DFD818" w:rsidR="008A279D" w:rsidRPr="00E86101" w:rsidRDefault="008A279D" w:rsidP="0000581B">
            <w:pPr>
              <w:pStyle w:val="NoDecAlign"/>
              <w:tabs>
                <w:tab w:val="clear" w:pos="1021"/>
                <w:tab w:val="decimal" w:pos="1212"/>
              </w:tabs>
              <w:ind w:right="205"/>
              <w:jc w:val="center"/>
              <w:rPr>
                <w:b/>
                <w:sz w:val="22"/>
                <w:szCs w:val="22"/>
              </w:rPr>
            </w:pPr>
            <w:r w:rsidRPr="00E86101">
              <w:rPr>
                <w:b/>
                <w:sz w:val="22"/>
                <w:szCs w:val="22"/>
              </w:rPr>
              <w:t>31 March 20</w:t>
            </w:r>
            <w:r w:rsidR="00CB5A94" w:rsidRPr="00E86101">
              <w:rPr>
                <w:b/>
                <w:sz w:val="22"/>
                <w:szCs w:val="22"/>
              </w:rPr>
              <w:t>2</w:t>
            </w:r>
            <w:r w:rsidR="00E078CF">
              <w:rPr>
                <w:b/>
                <w:sz w:val="22"/>
                <w:szCs w:val="22"/>
              </w:rPr>
              <w:t>4</w:t>
            </w:r>
          </w:p>
        </w:tc>
        <w:tc>
          <w:tcPr>
            <w:tcW w:w="1706" w:type="dxa"/>
            <w:shd w:val="clear" w:color="auto" w:fill="auto"/>
          </w:tcPr>
          <w:p w14:paraId="357322E1" w14:textId="6EFDA210" w:rsidR="008A279D" w:rsidRPr="00E86101" w:rsidRDefault="00E916FD" w:rsidP="0000581B">
            <w:pPr>
              <w:pStyle w:val="NoDecAlign"/>
              <w:tabs>
                <w:tab w:val="clear" w:pos="1021"/>
                <w:tab w:val="left" w:pos="1213"/>
                <w:tab w:val="decimal" w:pos="1417"/>
              </w:tabs>
              <w:ind w:right="204"/>
              <w:jc w:val="right"/>
              <w:rPr>
                <w:b/>
                <w:sz w:val="22"/>
                <w:szCs w:val="22"/>
              </w:rPr>
            </w:pPr>
            <w:r w:rsidRPr="00E86101">
              <w:rPr>
                <w:b/>
                <w:sz w:val="22"/>
                <w:szCs w:val="22"/>
              </w:rPr>
              <w:t>31 March 202</w:t>
            </w:r>
            <w:r w:rsidR="00E078CF">
              <w:rPr>
                <w:b/>
                <w:sz w:val="22"/>
                <w:szCs w:val="22"/>
              </w:rPr>
              <w:t>3</w:t>
            </w:r>
          </w:p>
        </w:tc>
      </w:tr>
      <w:tr w:rsidR="00E078CF" w:rsidRPr="00E86101" w14:paraId="7056C912" w14:textId="77777777" w:rsidTr="00CB5A94">
        <w:trPr>
          <w:trHeight w:val="259"/>
        </w:trPr>
        <w:tc>
          <w:tcPr>
            <w:tcW w:w="5592" w:type="dxa"/>
          </w:tcPr>
          <w:p w14:paraId="3A751A0B" w14:textId="77777777" w:rsidR="00E078CF" w:rsidRPr="00E86101" w:rsidRDefault="00E078CF" w:rsidP="00E078CF">
            <w:pPr>
              <w:jc w:val="both"/>
              <w:rPr>
                <w:sz w:val="22"/>
                <w:szCs w:val="22"/>
              </w:rPr>
            </w:pPr>
            <w:r w:rsidRPr="00E86101">
              <w:rPr>
                <w:sz w:val="22"/>
                <w:szCs w:val="22"/>
              </w:rPr>
              <w:t>Discount rate</w:t>
            </w:r>
          </w:p>
        </w:tc>
        <w:tc>
          <w:tcPr>
            <w:tcW w:w="1633" w:type="dxa"/>
          </w:tcPr>
          <w:p w14:paraId="3974D85C" w14:textId="72594D9C" w:rsidR="00E078CF" w:rsidRPr="00E86101" w:rsidRDefault="005E3EBB" w:rsidP="00E078CF">
            <w:pPr>
              <w:pStyle w:val="NoDecAlign"/>
              <w:tabs>
                <w:tab w:val="clear" w:pos="1021"/>
                <w:tab w:val="decimal" w:pos="1212"/>
              </w:tabs>
              <w:ind w:right="205"/>
              <w:rPr>
                <w:sz w:val="22"/>
                <w:szCs w:val="22"/>
              </w:rPr>
            </w:pPr>
            <w:r>
              <w:rPr>
                <w:sz w:val="22"/>
                <w:szCs w:val="22"/>
              </w:rPr>
              <w:t>4.80%</w:t>
            </w:r>
          </w:p>
        </w:tc>
        <w:tc>
          <w:tcPr>
            <w:tcW w:w="1706" w:type="dxa"/>
            <w:shd w:val="clear" w:color="auto" w:fill="auto"/>
          </w:tcPr>
          <w:p w14:paraId="529D1C62" w14:textId="2B0BE9DC" w:rsidR="00E078CF" w:rsidRPr="00E86101" w:rsidRDefault="00E078CF" w:rsidP="00E078CF">
            <w:pPr>
              <w:pStyle w:val="NoDecAlign"/>
              <w:tabs>
                <w:tab w:val="clear" w:pos="1021"/>
                <w:tab w:val="decimal" w:pos="1071"/>
              </w:tabs>
              <w:ind w:right="205"/>
              <w:jc w:val="center"/>
              <w:rPr>
                <w:sz w:val="22"/>
                <w:szCs w:val="22"/>
              </w:rPr>
            </w:pPr>
            <w:r w:rsidRPr="00E86101">
              <w:rPr>
                <w:sz w:val="22"/>
                <w:szCs w:val="22"/>
              </w:rPr>
              <w:t>4.75%</w:t>
            </w:r>
          </w:p>
        </w:tc>
      </w:tr>
      <w:tr w:rsidR="00E078CF" w:rsidRPr="00E86101" w14:paraId="015B51C8" w14:textId="77777777" w:rsidTr="00CB5A94">
        <w:trPr>
          <w:trHeight w:val="275"/>
        </w:trPr>
        <w:tc>
          <w:tcPr>
            <w:tcW w:w="5592" w:type="dxa"/>
          </w:tcPr>
          <w:p w14:paraId="4C6C9FD7" w14:textId="3B776233" w:rsidR="00E078CF" w:rsidRPr="00E86101" w:rsidRDefault="00E078CF" w:rsidP="00E078CF">
            <w:pPr>
              <w:jc w:val="both"/>
              <w:rPr>
                <w:sz w:val="22"/>
                <w:szCs w:val="22"/>
              </w:rPr>
            </w:pPr>
            <w:r w:rsidRPr="00E86101">
              <w:rPr>
                <w:sz w:val="22"/>
                <w:szCs w:val="22"/>
              </w:rPr>
              <w:t>Future salary increases*</w:t>
            </w:r>
          </w:p>
        </w:tc>
        <w:tc>
          <w:tcPr>
            <w:tcW w:w="1633" w:type="dxa"/>
          </w:tcPr>
          <w:p w14:paraId="7E3CCEF2" w14:textId="21FCCD56" w:rsidR="00E078CF" w:rsidRPr="00E86101" w:rsidRDefault="0009799C" w:rsidP="00E078CF">
            <w:pPr>
              <w:pStyle w:val="NoDecAlign"/>
              <w:tabs>
                <w:tab w:val="clear" w:pos="1021"/>
                <w:tab w:val="decimal" w:pos="1212"/>
              </w:tabs>
              <w:ind w:right="205"/>
              <w:rPr>
                <w:sz w:val="22"/>
                <w:szCs w:val="22"/>
              </w:rPr>
            </w:pPr>
            <w:r>
              <w:rPr>
                <w:sz w:val="22"/>
                <w:szCs w:val="22"/>
              </w:rPr>
              <w:t>2.30%</w:t>
            </w:r>
          </w:p>
        </w:tc>
        <w:tc>
          <w:tcPr>
            <w:tcW w:w="1706" w:type="dxa"/>
            <w:shd w:val="clear" w:color="auto" w:fill="auto"/>
          </w:tcPr>
          <w:p w14:paraId="7DDC23EE" w14:textId="35CF4D0A" w:rsidR="00E078CF" w:rsidRPr="00E86101" w:rsidRDefault="00E078CF" w:rsidP="00E078CF">
            <w:pPr>
              <w:pStyle w:val="NoDecAlign"/>
              <w:tabs>
                <w:tab w:val="clear" w:pos="1021"/>
                <w:tab w:val="decimal" w:pos="1212"/>
              </w:tabs>
              <w:ind w:right="205"/>
              <w:jc w:val="center"/>
              <w:rPr>
                <w:sz w:val="22"/>
                <w:szCs w:val="22"/>
              </w:rPr>
            </w:pPr>
            <w:r w:rsidRPr="00E86101">
              <w:rPr>
                <w:sz w:val="22"/>
                <w:szCs w:val="22"/>
              </w:rPr>
              <w:t>2.60%</w:t>
            </w:r>
          </w:p>
        </w:tc>
      </w:tr>
      <w:tr w:rsidR="00E078CF" w:rsidRPr="00E86101" w14:paraId="024DA2A7" w14:textId="77777777" w:rsidTr="00CB5A94">
        <w:trPr>
          <w:trHeight w:val="275"/>
        </w:trPr>
        <w:tc>
          <w:tcPr>
            <w:tcW w:w="5592" w:type="dxa"/>
          </w:tcPr>
          <w:p w14:paraId="275D23EC" w14:textId="77777777" w:rsidR="00E078CF" w:rsidRPr="00E86101" w:rsidRDefault="00E078CF" w:rsidP="00E078CF">
            <w:pPr>
              <w:jc w:val="both"/>
              <w:rPr>
                <w:sz w:val="22"/>
                <w:szCs w:val="22"/>
              </w:rPr>
            </w:pPr>
            <w:r w:rsidRPr="00E86101">
              <w:rPr>
                <w:sz w:val="22"/>
                <w:szCs w:val="22"/>
              </w:rPr>
              <w:t>Inflation</w:t>
            </w:r>
          </w:p>
        </w:tc>
        <w:tc>
          <w:tcPr>
            <w:tcW w:w="1633" w:type="dxa"/>
          </w:tcPr>
          <w:p w14:paraId="3B37EC67" w14:textId="04D1FCB6" w:rsidR="00E078CF" w:rsidRPr="00E86101" w:rsidRDefault="0009799C" w:rsidP="00E078CF">
            <w:pPr>
              <w:pStyle w:val="NoDecAlign"/>
              <w:tabs>
                <w:tab w:val="clear" w:pos="1021"/>
                <w:tab w:val="decimal" w:pos="1212"/>
              </w:tabs>
              <w:ind w:right="205"/>
              <w:rPr>
                <w:sz w:val="22"/>
                <w:szCs w:val="22"/>
              </w:rPr>
            </w:pPr>
            <w:r>
              <w:rPr>
                <w:sz w:val="22"/>
                <w:szCs w:val="22"/>
              </w:rPr>
              <w:t>2.80%</w:t>
            </w:r>
          </w:p>
        </w:tc>
        <w:tc>
          <w:tcPr>
            <w:tcW w:w="1706" w:type="dxa"/>
            <w:shd w:val="clear" w:color="auto" w:fill="auto"/>
          </w:tcPr>
          <w:p w14:paraId="6B74FE53" w14:textId="4DB50550" w:rsidR="00E078CF" w:rsidRPr="00E86101" w:rsidRDefault="00E078CF" w:rsidP="00E078CF">
            <w:pPr>
              <w:pStyle w:val="NoDecAlign"/>
              <w:tabs>
                <w:tab w:val="clear" w:pos="1021"/>
                <w:tab w:val="decimal" w:pos="1212"/>
              </w:tabs>
              <w:ind w:right="205"/>
              <w:jc w:val="center"/>
              <w:rPr>
                <w:sz w:val="22"/>
                <w:szCs w:val="22"/>
              </w:rPr>
            </w:pPr>
            <w:r w:rsidRPr="00E86101">
              <w:rPr>
                <w:sz w:val="22"/>
                <w:szCs w:val="22"/>
              </w:rPr>
              <w:t>2.95%</w:t>
            </w:r>
          </w:p>
        </w:tc>
      </w:tr>
    </w:tbl>
    <w:p w14:paraId="776594BD" w14:textId="77777777" w:rsidR="000F3BB2" w:rsidRPr="00E86101" w:rsidRDefault="000F3BB2" w:rsidP="000F3BB2">
      <w:pPr>
        <w:pStyle w:val="ACText"/>
        <w:spacing w:before="0"/>
        <w:rPr>
          <w:sz w:val="22"/>
          <w:szCs w:val="22"/>
        </w:rPr>
      </w:pPr>
    </w:p>
    <w:p w14:paraId="0F082016" w14:textId="40BDC3EA" w:rsidR="00CC27A6" w:rsidRPr="00E86101" w:rsidRDefault="00CC27A6" w:rsidP="000F3BB2">
      <w:pPr>
        <w:pStyle w:val="ACText"/>
        <w:spacing w:before="0"/>
        <w:rPr>
          <w:sz w:val="22"/>
          <w:szCs w:val="22"/>
        </w:rPr>
      </w:pPr>
      <w:r w:rsidRPr="00E86101">
        <w:rPr>
          <w:sz w:val="22"/>
          <w:szCs w:val="22"/>
        </w:rPr>
        <w:t xml:space="preserve">*Salary increases are assumed to be </w:t>
      </w:r>
      <w:r w:rsidR="0010786A">
        <w:rPr>
          <w:sz w:val="22"/>
          <w:szCs w:val="22"/>
        </w:rPr>
        <w:t>4.5</w:t>
      </w:r>
      <w:r w:rsidR="00FD3133">
        <w:rPr>
          <w:sz w:val="22"/>
          <w:szCs w:val="22"/>
        </w:rPr>
        <w:t>0</w:t>
      </w:r>
      <w:r w:rsidRPr="00E86101">
        <w:rPr>
          <w:sz w:val="22"/>
          <w:szCs w:val="22"/>
        </w:rPr>
        <w:t xml:space="preserve">% for </w:t>
      </w:r>
      <w:r w:rsidR="0010786A">
        <w:rPr>
          <w:sz w:val="22"/>
          <w:szCs w:val="22"/>
        </w:rPr>
        <w:t>24/25</w:t>
      </w:r>
      <w:r w:rsidR="007C65A8" w:rsidRPr="00E86101">
        <w:rPr>
          <w:sz w:val="22"/>
          <w:szCs w:val="22"/>
        </w:rPr>
        <w:t>,</w:t>
      </w:r>
      <w:r w:rsidR="00D16DD9" w:rsidRPr="00E86101">
        <w:rPr>
          <w:sz w:val="22"/>
          <w:szCs w:val="22"/>
        </w:rPr>
        <w:t xml:space="preserve"> </w:t>
      </w:r>
      <w:r w:rsidR="0010786A">
        <w:rPr>
          <w:sz w:val="22"/>
          <w:szCs w:val="22"/>
        </w:rPr>
        <w:t>2.5</w:t>
      </w:r>
      <w:r w:rsidR="00FD3133">
        <w:rPr>
          <w:sz w:val="22"/>
          <w:szCs w:val="22"/>
        </w:rPr>
        <w:t>0</w:t>
      </w:r>
      <w:r w:rsidR="00D16DD9" w:rsidRPr="00E86101">
        <w:rPr>
          <w:sz w:val="22"/>
          <w:szCs w:val="22"/>
        </w:rPr>
        <w:t xml:space="preserve">% for </w:t>
      </w:r>
      <w:r w:rsidR="0010786A">
        <w:rPr>
          <w:sz w:val="22"/>
          <w:szCs w:val="22"/>
        </w:rPr>
        <w:t>25/26</w:t>
      </w:r>
      <w:r w:rsidR="00D16DD9" w:rsidRPr="00E86101">
        <w:rPr>
          <w:sz w:val="22"/>
          <w:szCs w:val="22"/>
        </w:rPr>
        <w:t xml:space="preserve"> </w:t>
      </w:r>
      <w:r w:rsidRPr="00E86101">
        <w:rPr>
          <w:sz w:val="22"/>
          <w:szCs w:val="22"/>
        </w:rPr>
        <w:t>and 2.0</w:t>
      </w:r>
      <w:r w:rsidR="00FD3133">
        <w:rPr>
          <w:sz w:val="22"/>
          <w:szCs w:val="22"/>
        </w:rPr>
        <w:t>0</w:t>
      </w:r>
      <w:r w:rsidRPr="00E86101">
        <w:rPr>
          <w:sz w:val="22"/>
          <w:szCs w:val="22"/>
        </w:rPr>
        <w:t xml:space="preserve">% p.a. thereafter.  </w:t>
      </w:r>
    </w:p>
    <w:p w14:paraId="28F2A1EB" w14:textId="4A3E5102" w:rsidR="00AB0F54" w:rsidRPr="00E86101" w:rsidRDefault="00AB6A58" w:rsidP="00CC27A6">
      <w:pPr>
        <w:pStyle w:val="ACText"/>
        <w:rPr>
          <w:sz w:val="22"/>
          <w:szCs w:val="22"/>
        </w:rPr>
      </w:pPr>
      <w:r w:rsidRPr="00E86101">
        <w:rPr>
          <w:sz w:val="22"/>
          <w:szCs w:val="22"/>
        </w:rPr>
        <w:t>In valuing the liabilities of the pension fun</w:t>
      </w:r>
      <w:r w:rsidR="00DA2758" w:rsidRPr="00E86101">
        <w:rPr>
          <w:sz w:val="22"/>
          <w:szCs w:val="22"/>
        </w:rPr>
        <w:t xml:space="preserve">d </w:t>
      </w:r>
      <w:proofErr w:type="gramStart"/>
      <w:r w:rsidR="00DA2758" w:rsidRPr="00E86101">
        <w:rPr>
          <w:sz w:val="22"/>
          <w:szCs w:val="22"/>
        </w:rPr>
        <w:t>at</w:t>
      </w:r>
      <w:proofErr w:type="gramEnd"/>
      <w:r w:rsidR="00DA2758" w:rsidRPr="00E86101">
        <w:rPr>
          <w:sz w:val="22"/>
          <w:szCs w:val="22"/>
        </w:rPr>
        <w:t xml:space="preserve"> 31 March </w:t>
      </w:r>
      <w:r w:rsidR="003D3749" w:rsidRPr="00E86101">
        <w:rPr>
          <w:sz w:val="22"/>
          <w:szCs w:val="22"/>
        </w:rPr>
        <w:t>202</w:t>
      </w:r>
      <w:r w:rsidR="004B1A94">
        <w:rPr>
          <w:sz w:val="22"/>
          <w:szCs w:val="22"/>
        </w:rPr>
        <w:t>4</w:t>
      </w:r>
      <w:r w:rsidRPr="00E86101">
        <w:rPr>
          <w:sz w:val="22"/>
          <w:szCs w:val="22"/>
        </w:rPr>
        <w:t xml:space="preserve">, mortality assumptions have been made as indicated below.  The assumptions relating to longevity underlying the pension liabilities at the balance sheet date are based on standard mortality tables and include an allowance for future improvements in longevity.  </w:t>
      </w:r>
    </w:p>
    <w:p w14:paraId="0D4A30D0" w14:textId="77777777" w:rsidR="00AB0F54" w:rsidRPr="00E86101" w:rsidRDefault="00AB0F54" w:rsidP="00CC27A6">
      <w:pPr>
        <w:pStyle w:val="ACText"/>
        <w:rPr>
          <w:sz w:val="22"/>
          <w:szCs w:val="22"/>
        </w:rPr>
      </w:pPr>
    </w:p>
    <w:p w14:paraId="3F197DB1" w14:textId="77777777" w:rsidR="0087785B" w:rsidRPr="00E86101" w:rsidRDefault="0087785B" w:rsidP="00AB0F54">
      <w:pPr>
        <w:rPr>
          <w:b/>
        </w:rPr>
      </w:pPr>
    </w:p>
    <w:p w14:paraId="6E2BCFEC" w14:textId="77777777" w:rsidR="0087785B" w:rsidRPr="00E86101" w:rsidRDefault="0087785B" w:rsidP="00AB0F54">
      <w:pPr>
        <w:rPr>
          <w:b/>
        </w:rPr>
      </w:pPr>
    </w:p>
    <w:p w14:paraId="2FCF969C" w14:textId="7D0F7FED" w:rsidR="00AB0F54" w:rsidRPr="00E86101" w:rsidRDefault="00AB0F54" w:rsidP="00AB0F54">
      <w:pPr>
        <w:rPr>
          <w:b/>
        </w:rPr>
      </w:pPr>
      <w:r w:rsidRPr="00E86101">
        <w:rPr>
          <w:b/>
        </w:rPr>
        <w:lastRenderedPageBreak/>
        <w:t>NOTES TO THE FINANCIAL STATEMENTS</w:t>
      </w:r>
    </w:p>
    <w:p w14:paraId="49D1B716" w14:textId="21756EC0" w:rsidR="00AB0F54" w:rsidRPr="00E86101" w:rsidRDefault="00AB0F54" w:rsidP="00AB0F54">
      <w:pPr>
        <w:rPr>
          <w:b/>
        </w:rPr>
      </w:pPr>
      <w:r w:rsidRPr="00E86101">
        <w:rPr>
          <w:b/>
        </w:rPr>
        <w:t>FOR THE YEAR ENDED 31 MARCH 202</w:t>
      </w:r>
      <w:r w:rsidR="004B1A94">
        <w:rPr>
          <w:b/>
        </w:rPr>
        <w:t>4</w:t>
      </w:r>
      <w:r w:rsidRPr="00E86101">
        <w:rPr>
          <w:b/>
        </w:rPr>
        <w:t xml:space="preserve"> (continued)</w:t>
      </w:r>
    </w:p>
    <w:p w14:paraId="0D69ADB9" w14:textId="77777777" w:rsidR="00AB0F54" w:rsidRPr="00E86101" w:rsidRDefault="00AB0F54" w:rsidP="00AB0F54">
      <w:pPr>
        <w:rPr>
          <w:b/>
        </w:rPr>
      </w:pPr>
    </w:p>
    <w:p w14:paraId="2A3A46CF" w14:textId="77777777" w:rsidR="00AB0F54" w:rsidRPr="00E86101" w:rsidRDefault="00AB0F54" w:rsidP="00AB0F54">
      <w:pPr>
        <w:rPr>
          <w:b/>
          <w:sz w:val="22"/>
          <w:szCs w:val="22"/>
        </w:rPr>
      </w:pPr>
      <w:r w:rsidRPr="00E86101">
        <w:rPr>
          <w:b/>
          <w:sz w:val="22"/>
          <w:szCs w:val="22"/>
        </w:rPr>
        <w:t>23.      Pensions (continued)</w:t>
      </w:r>
    </w:p>
    <w:p w14:paraId="45C39521" w14:textId="4C9C0E6E" w:rsidR="00AB6A58" w:rsidRPr="00E86101" w:rsidRDefault="00AB6A58" w:rsidP="00CC27A6">
      <w:pPr>
        <w:pStyle w:val="ACText"/>
        <w:rPr>
          <w:sz w:val="22"/>
          <w:szCs w:val="22"/>
        </w:rPr>
      </w:pPr>
      <w:r w:rsidRPr="00E86101">
        <w:rPr>
          <w:sz w:val="22"/>
          <w:szCs w:val="22"/>
        </w:rPr>
        <w:t xml:space="preserve">The assumptions are equivalent to expecting a </w:t>
      </w:r>
      <w:proofErr w:type="gramStart"/>
      <w:r w:rsidRPr="00E86101">
        <w:rPr>
          <w:sz w:val="22"/>
          <w:szCs w:val="22"/>
        </w:rPr>
        <w:t>65-year old</w:t>
      </w:r>
      <w:proofErr w:type="gramEnd"/>
      <w:r w:rsidRPr="00E86101">
        <w:rPr>
          <w:sz w:val="22"/>
          <w:szCs w:val="22"/>
        </w:rPr>
        <w:t xml:space="preserve"> to live for a number of years as follows:</w:t>
      </w:r>
    </w:p>
    <w:p w14:paraId="7B3CE21C" w14:textId="555E94C0" w:rsidR="00AB6A58" w:rsidRPr="00E86101" w:rsidRDefault="00E916FD" w:rsidP="00E916FD">
      <w:pPr>
        <w:pStyle w:val="ACText"/>
        <w:numPr>
          <w:ilvl w:val="1"/>
          <w:numId w:val="4"/>
        </w:numPr>
        <w:rPr>
          <w:sz w:val="22"/>
          <w:szCs w:val="22"/>
        </w:rPr>
      </w:pPr>
      <w:r w:rsidRPr="00E86101">
        <w:rPr>
          <w:sz w:val="22"/>
          <w:szCs w:val="22"/>
        </w:rPr>
        <w:t xml:space="preserve">Current pensioner </w:t>
      </w:r>
      <w:r w:rsidR="00140C8F" w:rsidRPr="00E86101">
        <w:rPr>
          <w:sz w:val="22"/>
          <w:szCs w:val="22"/>
        </w:rPr>
        <w:t xml:space="preserve">aged 65: </w:t>
      </w:r>
      <w:r w:rsidR="000120D9">
        <w:rPr>
          <w:sz w:val="22"/>
          <w:szCs w:val="22"/>
        </w:rPr>
        <w:t xml:space="preserve">20.1 </w:t>
      </w:r>
      <w:r w:rsidR="00AB6A58" w:rsidRPr="00E86101">
        <w:rPr>
          <w:sz w:val="22"/>
          <w:szCs w:val="22"/>
        </w:rPr>
        <w:t>years (male)</w:t>
      </w:r>
      <w:r w:rsidR="003D3749" w:rsidRPr="00E86101">
        <w:rPr>
          <w:sz w:val="22"/>
          <w:szCs w:val="22"/>
        </w:rPr>
        <w:t xml:space="preserve"> (202</w:t>
      </w:r>
      <w:r w:rsidR="004B1A94">
        <w:rPr>
          <w:sz w:val="22"/>
          <w:szCs w:val="22"/>
        </w:rPr>
        <w:t>3</w:t>
      </w:r>
      <w:r w:rsidR="008F2A80">
        <w:rPr>
          <w:sz w:val="22"/>
          <w:szCs w:val="22"/>
        </w:rPr>
        <w:t>:</w:t>
      </w:r>
      <w:r w:rsidR="000953DD" w:rsidRPr="00E86101">
        <w:rPr>
          <w:sz w:val="22"/>
          <w:szCs w:val="22"/>
        </w:rPr>
        <w:t xml:space="preserve"> </w:t>
      </w:r>
      <w:r w:rsidR="003D3749" w:rsidRPr="00E86101">
        <w:rPr>
          <w:sz w:val="22"/>
          <w:szCs w:val="22"/>
        </w:rPr>
        <w:t>19.</w:t>
      </w:r>
      <w:r w:rsidR="008F2A80">
        <w:rPr>
          <w:sz w:val="22"/>
          <w:szCs w:val="22"/>
        </w:rPr>
        <w:t>3</w:t>
      </w:r>
      <w:r w:rsidR="00140DC7" w:rsidRPr="00E86101">
        <w:rPr>
          <w:sz w:val="22"/>
          <w:szCs w:val="22"/>
        </w:rPr>
        <w:t xml:space="preserve"> years)</w:t>
      </w:r>
      <w:r w:rsidR="00AB6A58" w:rsidRPr="00E86101">
        <w:rPr>
          <w:sz w:val="22"/>
          <w:szCs w:val="22"/>
        </w:rPr>
        <w:t>,</w:t>
      </w:r>
      <w:r w:rsidR="003D3749" w:rsidRPr="00E86101">
        <w:rPr>
          <w:sz w:val="22"/>
          <w:szCs w:val="22"/>
        </w:rPr>
        <w:t xml:space="preserve"> </w:t>
      </w:r>
      <w:r w:rsidR="000120D9">
        <w:rPr>
          <w:sz w:val="22"/>
          <w:szCs w:val="22"/>
        </w:rPr>
        <w:t xml:space="preserve">23.2 </w:t>
      </w:r>
      <w:r w:rsidR="00140C8F" w:rsidRPr="00E86101">
        <w:rPr>
          <w:sz w:val="22"/>
          <w:szCs w:val="22"/>
        </w:rPr>
        <w:t>y</w:t>
      </w:r>
      <w:r w:rsidR="00AB6A58" w:rsidRPr="00E86101">
        <w:rPr>
          <w:sz w:val="22"/>
          <w:szCs w:val="22"/>
        </w:rPr>
        <w:t>ears (female)</w:t>
      </w:r>
      <w:r w:rsidR="003D3749" w:rsidRPr="00E86101">
        <w:rPr>
          <w:sz w:val="22"/>
          <w:szCs w:val="22"/>
        </w:rPr>
        <w:t xml:space="preserve"> (202</w:t>
      </w:r>
      <w:r w:rsidR="008F2A80">
        <w:rPr>
          <w:sz w:val="22"/>
          <w:szCs w:val="22"/>
        </w:rPr>
        <w:t>3:</w:t>
      </w:r>
      <w:r w:rsidRPr="00E86101">
        <w:rPr>
          <w:sz w:val="22"/>
          <w:szCs w:val="22"/>
        </w:rPr>
        <w:t xml:space="preserve"> 22</w:t>
      </w:r>
      <w:r w:rsidR="004E2207" w:rsidRPr="00E86101">
        <w:rPr>
          <w:sz w:val="22"/>
          <w:szCs w:val="22"/>
        </w:rPr>
        <w:t>.</w:t>
      </w:r>
      <w:r w:rsidR="008F2A80">
        <w:rPr>
          <w:sz w:val="22"/>
          <w:szCs w:val="22"/>
        </w:rPr>
        <w:t>2</w:t>
      </w:r>
      <w:r w:rsidR="00140DC7" w:rsidRPr="00E86101">
        <w:rPr>
          <w:sz w:val="22"/>
          <w:szCs w:val="22"/>
        </w:rPr>
        <w:t xml:space="preserve"> years)</w:t>
      </w:r>
      <w:r w:rsidR="00AB6A58" w:rsidRPr="00E86101">
        <w:rPr>
          <w:sz w:val="22"/>
          <w:szCs w:val="22"/>
        </w:rPr>
        <w:t>.</w:t>
      </w:r>
    </w:p>
    <w:p w14:paraId="69BB452E" w14:textId="7EBF8892" w:rsidR="00AB6A58" w:rsidRPr="00E86101" w:rsidRDefault="00AB6A58" w:rsidP="00167C87">
      <w:pPr>
        <w:pStyle w:val="ACText"/>
        <w:numPr>
          <w:ilvl w:val="1"/>
          <w:numId w:val="4"/>
        </w:numPr>
        <w:rPr>
          <w:sz w:val="22"/>
          <w:szCs w:val="22"/>
        </w:rPr>
      </w:pPr>
      <w:r w:rsidRPr="00E86101">
        <w:rPr>
          <w:sz w:val="22"/>
          <w:szCs w:val="22"/>
        </w:rPr>
        <w:t>Future retiree upon reaching 65:</w:t>
      </w:r>
      <w:r w:rsidR="00E443B0" w:rsidRPr="00E86101">
        <w:rPr>
          <w:sz w:val="22"/>
          <w:szCs w:val="22"/>
        </w:rPr>
        <w:t xml:space="preserve"> </w:t>
      </w:r>
      <w:r w:rsidR="00B57C60">
        <w:rPr>
          <w:sz w:val="22"/>
          <w:szCs w:val="22"/>
        </w:rPr>
        <w:t>20.8</w:t>
      </w:r>
      <w:r w:rsidR="00E443B0" w:rsidRPr="00E86101">
        <w:rPr>
          <w:sz w:val="22"/>
          <w:szCs w:val="22"/>
        </w:rPr>
        <w:t xml:space="preserve"> </w:t>
      </w:r>
      <w:r w:rsidRPr="00E86101">
        <w:rPr>
          <w:sz w:val="22"/>
          <w:szCs w:val="22"/>
        </w:rPr>
        <w:t>years (male)</w:t>
      </w:r>
      <w:r w:rsidR="003D3749" w:rsidRPr="00E86101">
        <w:rPr>
          <w:sz w:val="22"/>
          <w:szCs w:val="22"/>
        </w:rPr>
        <w:t xml:space="preserve"> (202</w:t>
      </w:r>
      <w:r w:rsidR="008F2A80">
        <w:rPr>
          <w:sz w:val="22"/>
          <w:szCs w:val="22"/>
        </w:rPr>
        <w:t>3:</w:t>
      </w:r>
      <w:r w:rsidR="00140DC7" w:rsidRPr="00E86101">
        <w:rPr>
          <w:sz w:val="22"/>
          <w:szCs w:val="22"/>
        </w:rPr>
        <w:t xml:space="preserve"> </w:t>
      </w:r>
      <w:r w:rsidR="008F2A80">
        <w:rPr>
          <w:sz w:val="22"/>
          <w:szCs w:val="22"/>
        </w:rPr>
        <w:t>20.5</w:t>
      </w:r>
      <w:r w:rsidR="00140DC7" w:rsidRPr="00E86101">
        <w:rPr>
          <w:sz w:val="22"/>
          <w:szCs w:val="22"/>
        </w:rPr>
        <w:t xml:space="preserve"> years)</w:t>
      </w:r>
      <w:r w:rsidRPr="00E86101">
        <w:rPr>
          <w:sz w:val="22"/>
          <w:szCs w:val="22"/>
        </w:rPr>
        <w:t>,</w:t>
      </w:r>
      <w:r w:rsidR="00E443B0" w:rsidRPr="00E86101">
        <w:rPr>
          <w:sz w:val="22"/>
          <w:szCs w:val="22"/>
        </w:rPr>
        <w:t xml:space="preserve"> </w:t>
      </w:r>
      <w:r w:rsidR="00B57C60">
        <w:rPr>
          <w:sz w:val="22"/>
          <w:szCs w:val="22"/>
        </w:rPr>
        <w:t>24.4</w:t>
      </w:r>
      <w:r w:rsidR="001F57CA" w:rsidRPr="00E86101">
        <w:rPr>
          <w:sz w:val="22"/>
          <w:szCs w:val="22"/>
        </w:rPr>
        <w:t xml:space="preserve"> </w:t>
      </w:r>
      <w:r w:rsidRPr="00E86101">
        <w:rPr>
          <w:sz w:val="22"/>
          <w:szCs w:val="22"/>
        </w:rPr>
        <w:t xml:space="preserve">years </w:t>
      </w:r>
      <w:r w:rsidR="00A64967" w:rsidRPr="00E86101">
        <w:rPr>
          <w:sz w:val="22"/>
          <w:szCs w:val="22"/>
        </w:rPr>
        <w:t>(</w:t>
      </w:r>
      <w:r w:rsidRPr="00E86101">
        <w:rPr>
          <w:sz w:val="22"/>
          <w:szCs w:val="22"/>
        </w:rPr>
        <w:t>female)</w:t>
      </w:r>
      <w:r w:rsidR="003D3749" w:rsidRPr="00E86101">
        <w:rPr>
          <w:sz w:val="22"/>
          <w:szCs w:val="22"/>
        </w:rPr>
        <w:t xml:space="preserve"> (202</w:t>
      </w:r>
      <w:r w:rsidR="008F2A80">
        <w:rPr>
          <w:sz w:val="22"/>
          <w:szCs w:val="22"/>
        </w:rPr>
        <w:t>3:</w:t>
      </w:r>
      <w:r w:rsidR="00140DC7" w:rsidRPr="00E86101">
        <w:rPr>
          <w:sz w:val="22"/>
          <w:szCs w:val="22"/>
        </w:rPr>
        <w:t xml:space="preserve"> </w:t>
      </w:r>
      <w:r w:rsidR="000953DD" w:rsidRPr="00E86101">
        <w:rPr>
          <w:sz w:val="22"/>
          <w:szCs w:val="22"/>
        </w:rPr>
        <w:t>2</w:t>
      </w:r>
      <w:r w:rsidR="003D3749" w:rsidRPr="00E86101">
        <w:rPr>
          <w:sz w:val="22"/>
          <w:szCs w:val="22"/>
        </w:rPr>
        <w:t>4.</w:t>
      </w:r>
      <w:r w:rsidR="008F2A80">
        <w:rPr>
          <w:sz w:val="22"/>
          <w:szCs w:val="22"/>
        </w:rPr>
        <w:t>2</w:t>
      </w:r>
      <w:r w:rsidR="00140DC7" w:rsidRPr="00E86101">
        <w:rPr>
          <w:sz w:val="22"/>
          <w:szCs w:val="22"/>
        </w:rPr>
        <w:t xml:space="preserve"> years)</w:t>
      </w:r>
      <w:r w:rsidRPr="00E86101">
        <w:rPr>
          <w:sz w:val="22"/>
          <w:szCs w:val="22"/>
        </w:rPr>
        <w:t>.</w:t>
      </w:r>
    </w:p>
    <w:p w14:paraId="5059DD09" w14:textId="77777777" w:rsidR="00140DC7" w:rsidRDefault="00140DC7" w:rsidP="000C5886">
      <w:pPr>
        <w:jc w:val="both"/>
        <w:rPr>
          <w:sz w:val="22"/>
          <w:szCs w:val="22"/>
        </w:rPr>
      </w:pPr>
    </w:p>
    <w:tbl>
      <w:tblPr>
        <w:tblW w:w="8931" w:type="dxa"/>
        <w:tblLayout w:type="fixed"/>
        <w:tblCellMar>
          <w:left w:w="0" w:type="dxa"/>
          <w:right w:w="0" w:type="dxa"/>
        </w:tblCellMar>
        <w:tblLook w:val="0000" w:firstRow="0" w:lastRow="0" w:firstColumn="0" w:lastColumn="0" w:noHBand="0" w:noVBand="0"/>
      </w:tblPr>
      <w:tblGrid>
        <w:gridCol w:w="5592"/>
        <w:gridCol w:w="1633"/>
        <w:gridCol w:w="1706"/>
      </w:tblGrid>
      <w:tr w:rsidR="00D46334" w:rsidRPr="00E86101" w14:paraId="4776C859" w14:textId="77777777" w:rsidTr="00796717">
        <w:trPr>
          <w:trHeight w:val="275"/>
        </w:trPr>
        <w:tc>
          <w:tcPr>
            <w:tcW w:w="5592" w:type="dxa"/>
          </w:tcPr>
          <w:p w14:paraId="13DBFBE5" w14:textId="77777777" w:rsidR="00D46334" w:rsidRPr="00E86101" w:rsidRDefault="00D46334" w:rsidP="00796717">
            <w:pPr>
              <w:jc w:val="both"/>
              <w:rPr>
                <w:color w:val="FF0000"/>
                <w:sz w:val="22"/>
                <w:szCs w:val="22"/>
              </w:rPr>
            </w:pPr>
          </w:p>
        </w:tc>
        <w:tc>
          <w:tcPr>
            <w:tcW w:w="1633" w:type="dxa"/>
          </w:tcPr>
          <w:p w14:paraId="795B3191" w14:textId="0F27358F" w:rsidR="00D46334" w:rsidRPr="00E86101" w:rsidRDefault="00D46334" w:rsidP="00796717">
            <w:pPr>
              <w:pStyle w:val="NoDecAlign"/>
              <w:tabs>
                <w:tab w:val="clear" w:pos="1021"/>
                <w:tab w:val="decimal" w:pos="1212"/>
              </w:tabs>
              <w:ind w:right="205"/>
              <w:jc w:val="center"/>
              <w:rPr>
                <w:b/>
                <w:sz w:val="22"/>
                <w:szCs w:val="22"/>
              </w:rPr>
            </w:pPr>
            <w:r>
              <w:rPr>
                <w:b/>
                <w:sz w:val="22"/>
                <w:szCs w:val="22"/>
              </w:rPr>
              <w:t>Males</w:t>
            </w:r>
          </w:p>
        </w:tc>
        <w:tc>
          <w:tcPr>
            <w:tcW w:w="1706" w:type="dxa"/>
            <w:shd w:val="clear" w:color="auto" w:fill="auto"/>
          </w:tcPr>
          <w:p w14:paraId="3A897C6A" w14:textId="24867728" w:rsidR="00D46334" w:rsidRPr="00E86101" w:rsidRDefault="00D46334" w:rsidP="00796717">
            <w:pPr>
              <w:pStyle w:val="NoDecAlign"/>
              <w:tabs>
                <w:tab w:val="clear" w:pos="1021"/>
                <w:tab w:val="left" w:pos="1213"/>
                <w:tab w:val="decimal" w:pos="1417"/>
              </w:tabs>
              <w:ind w:right="204"/>
              <w:jc w:val="right"/>
              <w:rPr>
                <w:b/>
                <w:sz w:val="22"/>
                <w:szCs w:val="22"/>
              </w:rPr>
            </w:pPr>
            <w:r>
              <w:rPr>
                <w:b/>
                <w:sz w:val="22"/>
                <w:szCs w:val="22"/>
              </w:rPr>
              <w:t>Females</w:t>
            </w:r>
          </w:p>
        </w:tc>
      </w:tr>
      <w:tr w:rsidR="00D46334" w:rsidRPr="00E86101" w14:paraId="5289AE5B" w14:textId="77777777" w:rsidTr="00796717">
        <w:trPr>
          <w:trHeight w:val="259"/>
        </w:trPr>
        <w:tc>
          <w:tcPr>
            <w:tcW w:w="5592" w:type="dxa"/>
          </w:tcPr>
          <w:p w14:paraId="32F0D001" w14:textId="6697590A" w:rsidR="00D46334" w:rsidRPr="00E86101" w:rsidRDefault="00D46334" w:rsidP="00796717">
            <w:pPr>
              <w:jc w:val="both"/>
              <w:rPr>
                <w:sz w:val="22"/>
                <w:szCs w:val="22"/>
              </w:rPr>
            </w:pPr>
            <w:r>
              <w:rPr>
                <w:sz w:val="22"/>
                <w:szCs w:val="22"/>
              </w:rPr>
              <w:t xml:space="preserve">Current </w:t>
            </w:r>
            <w:r w:rsidR="00B01A17">
              <w:rPr>
                <w:sz w:val="22"/>
                <w:szCs w:val="22"/>
              </w:rPr>
              <w:t>P</w:t>
            </w:r>
            <w:r>
              <w:rPr>
                <w:sz w:val="22"/>
                <w:szCs w:val="22"/>
              </w:rPr>
              <w:t>ensioners</w:t>
            </w:r>
          </w:p>
        </w:tc>
        <w:tc>
          <w:tcPr>
            <w:tcW w:w="1633" w:type="dxa"/>
          </w:tcPr>
          <w:p w14:paraId="5B688FC0" w14:textId="72BA5616" w:rsidR="00D46334" w:rsidRPr="00E86101" w:rsidRDefault="00D46334" w:rsidP="00796717">
            <w:pPr>
              <w:pStyle w:val="NoDecAlign"/>
              <w:tabs>
                <w:tab w:val="clear" w:pos="1021"/>
                <w:tab w:val="decimal" w:pos="1212"/>
              </w:tabs>
              <w:ind w:right="205"/>
              <w:rPr>
                <w:sz w:val="22"/>
                <w:szCs w:val="22"/>
              </w:rPr>
            </w:pPr>
            <w:r>
              <w:rPr>
                <w:sz w:val="22"/>
                <w:szCs w:val="22"/>
              </w:rPr>
              <w:t>20.1</w:t>
            </w:r>
            <w:r w:rsidR="00B01A17">
              <w:rPr>
                <w:sz w:val="22"/>
                <w:szCs w:val="22"/>
              </w:rPr>
              <w:t xml:space="preserve"> years</w:t>
            </w:r>
          </w:p>
        </w:tc>
        <w:tc>
          <w:tcPr>
            <w:tcW w:w="1706" w:type="dxa"/>
            <w:shd w:val="clear" w:color="auto" w:fill="auto"/>
          </w:tcPr>
          <w:p w14:paraId="555FAD56" w14:textId="64BA6B99" w:rsidR="00D46334" w:rsidRPr="00E86101" w:rsidRDefault="00B01A17" w:rsidP="00796717">
            <w:pPr>
              <w:pStyle w:val="NoDecAlign"/>
              <w:tabs>
                <w:tab w:val="clear" w:pos="1021"/>
                <w:tab w:val="decimal" w:pos="1071"/>
              </w:tabs>
              <w:ind w:right="205"/>
              <w:jc w:val="center"/>
              <w:rPr>
                <w:sz w:val="22"/>
                <w:szCs w:val="22"/>
              </w:rPr>
            </w:pPr>
            <w:r>
              <w:rPr>
                <w:sz w:val="22"/>
                <w:szCs w:val="22"/>
              </w:rPr>
              <w:t>23.2 years</w:t>
            </w:r>
          </w:p>
        </w:tc>
      </w:tr>
      <w:tr w:rsidR="00D46334" w:rsidRPr="00E86101" w14:paraId="06BADC67" w14:textId="77777777" w:rsidTr="00796717">
        <w:trPr>
          <w:trHeight w:val="275"/>
        </w:trPr>
        <w:tc>
          <w:tcPr>
            <w:tcW w:w="5592" w:type="dxa"/>
          </w:tcPr>
          <w:p w14:paraId="06F2CB67" w14:textId="346FCC00" w:rsidR="00D46334" w:rsidRPr="00E86101" w:rsidRDefault="00B01A17" w:rsidP="00796717">
            <w:pPr>
              <w:jc w:val="both"/>
              <w:rPr>
                <w:sz w:val="22"/>
                <w:szCs w:val="22"/>
              </w:rPr>
            </w:pPr>
            <w:r>
              <w:rPr>
                <w:sz w:val="22"/>
                <w:szCs w:val="22"/>
              </w:rPr>
              <w:t>Future Pensioners*</w:t>
            </w:r>
          </w:p>
        </w:tc>
        <w:tc>
          <w:tcPr>
            <w:tcW w:w="1633" w:type="dxa"/>
          </w:tcPr>
          <w:p w14:paraId="2B71E8F0" w14:textId="3EA6CED2" w:rsidR="00D46334" w:rsidRPr="00E86101" w:rsidRDefault="00B01A17" w:rsidP="00796717">
            <w:pPr>
              <w:pStyle w:val="NoDecAlign"/>
              <w:tabs>
                <w:tab w:val="clear" w:pos="1021"/>
                <w:tab w:val="decimal" w:pos="1212"/>
              </w:tabs>
              <w:ind w:right="205"/>
              <w:rPr>
                <w:sz w:val="22"/>
                <w:szCs w:val="22"/>
              </w:rPr>
            </w:pPr>
            <w:r>
              <w:rPr>
                <w:sz w:val="22"/>
                <w:szCs w:val="22"/>
              </w:rPr>
              <w:t>20.8 years</w:t>
            </w:r>
          </w:p>
        </w:tc>
        <w:tc>
          <w:tcPr>
            <w:tcW w:w="1706" w:type="dxa"/>
            <w:shd w:val="clear" w:color="auto" w:fill="auto"/>
          </w:tcPr>
          <w:p w14:paraId="4C0213B5" w14:textId="718997BC" w:rsidR="00D46334" w:rsidRPr="00E86101" w:rsidRDefault="00B01A17" w:rsidP="00796717">
            <w:pPr>
              <w:pStyle w:val="NoDecAlign"/>
              <w:tabs>
                <w:tab w:val="clear" w:pos="1021"/>
                <w:tab w:val="decimal" w:pos="1212"/>
              </w:tabs>
              <w:ind w:right="205"/>
              <w:jc w:val="center"/>
              <w:rPr>
                <w:sz w:val="22"/>
                <w:szCs w:val="22"/>
              </w:rPr>
            </w:pPr>
            <w:r>
              <w:rPr>
                <w:sz w:val="22"/>
                <w:szCs w:val="22"/>
              </w:rPr>
              <w:t>24.4 years</w:t>
            </w:r>
          </w:p>
        </w:tc>
      </w:tr>
      <w:tr w:rsidR="00B01A17" w:rsidRPr="00E86101" w14:paraId="670E8E23" w14:textId="77777777" w:rsidTr="00796717">
        <w:trPr>
          <w:trHeight w:val="275"/>
        </w:trPr>
        <w:tc>
          <w:tcPr>
            <w:tcW w:w="5592" w:type="dxa"/>
          </w:tcPr>
          <w:p w14:paraId="05D99D88" w14:textId="77777777" w:rsidR="00B01A17" w:rsidRDefault="00B01A17" w:rsidP="00796717">
            <w:pPr>
              <w:jc w:val="both"/>
              <w:rPr>
                <w:sz w:val="22"/>
                <w:szCs w:val="22"/>
              </w:rPr>
            </w:pPr>
          </w:p>
        </w:tc>
        <w:tc>
          <w:tcPr>
            <w:tcW w:w="1633" w:type="dxa"/>
          </w:tcPr>
          <w:p w14:paraId="087D2DC5" w14:textId="77777777" w:rsidR="00B01A17" w:rsidRDefault="00B01A17" w:rsidP="00796717">
            <w:pPr>
              <w:pStyle w:val="NoDecAlign"/>
              <w:tabs>
                <w:tab w:val="clear" w:pos="1021"/>
                <w:tab w:val="decimal" w:pos="1212"/>
              </w:tabs>
              <w:ind w:right="205"/>
              <w:rPr>
                <w:sz w:val="22"/>
                <w:szCs w:val="22"/>
              </w:rPr>
            </w:pPr>
          </w:p>
        </w:tc>
        <w:tc>
          <w:tcPr>
            <w:tcW w:w="1706" w:type="dxa"/>
            <w:shd w:val="clear" w:color="auto" w:fill="auto"/>
          </w:tcPr>
          <w:p w14:paraId="45519D5B" w14:textId="77777777" w:rsidR="00B01A17" w:rsidRDefault="00B01A17" w:rsidP="00796717">
            <w:pPr>
              <w:pStyle w:val="NoDecAlign"/>
              <w:tabs>
                <w:tab w:val="clear" w:pos="1021"/>
                <w:tab w:val="decimal" w:pos="1212"/>
              </w:tabs>
              <w:ind w:right="205"/>
              <w:jc w:val="center"/>
              <w:rPr>
                <w:sz w:val="22"/>
                <w:szCs w:val="22"/>
              </w:rPr>
            </w:pPr>
          </w:p>
        </w:tc>
      </w:tr>
    </w:tbl>
    <w:p w14:paraId="554F2DBD" w14:textId="179F4260" w:rsidR="00D46334" w:rsidRDefault="00B01A17" w:rsidP="000C5886">
      <w:pPr>
        <w:jc w:val="both"/>
        <w:rPr>
          <w:sz w:val="22"/>
          <w:szCs w:val="22"/>
        </w:rPr>
      </w:pPr>
      <w:r>
        <w:rPr>
          <w:sz w:val="22"/>
          <w:szCs w:val="22"/>
        </w:rPr>
        <w:t>*</w:t>
      </w:r>
      <w:r w:rsidR="004B3309">
        <w:rPr>
          <w:sz w:val="22"/>
          <w:szCs w:val="22"/>
        </w:rPr>
        <w:t>Figures assume members aged 45 as at the last formal valuation date.</w:t>
      </w:r>
    </w:p>
    <w:p w14:paraId="18FD45CB" w14:textId="77777777" w:rsidR="00D46334" w:rsidRDefault="00D46334" w:rsidP="000C5886">
      <w:pPr>
        <w:jc w:val="both"/>
        <w:rPr>
          <w:sz w:val="22"/>
          <w:szCs w:val="22"/>
        </w:rPr>
      </w:pPr>
    </w:p>
    <w:p w14:paraId="22818E9E" w14:textId="599A8C17" w:rsidR="00AB6A58" w:rsidRPr="00E86101" w:rsidRDefault="00AB6A58" w:rsidP="000C5886">
      <w:pPr>
        <w:jc w:val="both"/>
        <w:rPr>
          <w:sz w:val="22"/>
          <w:szCs w:val="22"/>
        </w:rPr>
      </w:pPr>
      <w:r w:rsidRPr="00E86101">
        <w:rPr>
          <w:sz w:val="22"/>
          <w:szCs w:val="22"/>
        </w:rPr>
        <w:t>The assumptions used by the actuary are chosen from a range of possible actuarial assumptions which, due to the timescale covered, may not necessarily be borne out in practice.</w:t>
      </w:r>
    </w:p>
    <w:p w14:paraId="5F490FE6" w14:textId="77777777" w:rsidR="00ED4FBC" w:rsidRPr="00E86101" w:rsidRDefault="00ED4FBC" w:rsidP="000C5886">
      <w:pPr>
        <w:jc w:val="both"/>
        <w:rPr>
          <w:color w:val="FF0000"/>
          <w:sz w:val="22"/>
          <w:szCs w:val="22"/>
        </w:rPr>
      </w:pPr>
    </w:p>
    <w:p w14:paraId="3582E148" w14:textId="2DB8E228" w:rsidR="0014195A" w:rsidRPr="00E86101" w:rsidRDefault="0066428B" w:rsidP="0066428B">
      <w:pPr>
        <w:jc w:val="both"/>
        <w:rPr>
          <w:sz w:val="22"/>
          <w:szCs w:val="22"/>
        </w:rPr>
      </w:pPr>
      <w:r w:rsidRPr="00E86101">
        <w:rPr>
          <w:sz w:val="22"/>
          <w:szCs w:val="22"/>
        </w:rPr>
        <w:t xml:space="preserve">The information disclosed below is in respect of the whole of the plans for which </w:t>
      </w:r>
      <w:r w:rsidR="00B51938" w:rsidRPr="00E86101">
        <w:rPr>
          <w:sz w:val="22"/>
          <w:szCs w:val="22"/>
        </w:rPr>
        <w:t xml:space="preserve">WH </w:t>
      </w:r>
      <w:r w:rsidR="003F20BB" w:rsidRPr="00E86101">
        <w:rPr>
          <w:sz w:val="22"/>
          <w:szCs w:val="22"/>
        </w:rPr>
        <w:t>Glasgow</w:t>
      </w:r>
      <w:r w:rsidRPr="00E86101">
        <w:rPr>
          <w:sz w:val="22"/>
          <w:szCs w:val="22"/>
        </w:rPr>
        <w:t xml:space="preserve"> has been allocated a share of cost under an agreed policy throughout the periods shown.</w:t>
      </w:r>
    </w:p>
    <w:p w14:paraId="790947D1" w14:textId="77777777" w:rsidR="00AB6A58" w:rsidRPr="00E86101" w:rsidRDefault="00AB6A58" w:rsidP="0095060B">
      <w:pPr>
        <w:pStyle w:val="ACText"/>
        <w:rPr>
          <w:i/>
          <w:sz w:val="22"/>
          <w:szCs w:val="22"/>
        </w:rPr>
      </w:pPr>
      <w:r w:rsidRPr="00E86101">
        <w:rPr>
          <w:i/>
          <w:sz w:val="22"/>
          <w:szCs w:val="22"/>
        </w:rPr>
        <w:t>Movements in present value of defined benefit obligation</w:t>
      </w:r>
    </w:p>
    <w:tbl>
      <w:tblPr>
        <w:tblW w:w="8460" w:type="dxa"/>
        <w:tblLayout w:type="fixed"/>
        <w:tblCellMar>
          <w:left w:w="0" w:type="dxa"/>
          <w:right w:w="0" w:type="dxa"/>
        </w:tblCellMar>
        <w:tblLook w:val="0000" w:firstRow="0" w:lastRow="0" w:firstColumn="0" w:lastColumn="0" w:noHBand="0" w:noVBand="0"/>
      </w:tblPr>
      <w:tblGrid>
        <w:gridCol w:w="5580"/>
        <w:gridCol w:w="1440"/>
        <w:gridCol w:w="1440"/>
      </w:tblGrid>
      <w:tr w:rsidR="008742C2" w:rsidRPr="00E86101" w14:paraId="67D81F8C" w14:textId="77777777" w:rsidTr="008742C2">
        <w:tc>
          <w:tcPr>
            <w:tcW w:w="5580" w:type="dxa"/>
          </w:tcPr>
          <w:p w14:paraId="741513C2" w14:textId="77777777" w:rsidR="008742C2" w:rsidRPr="00E86101" w:rsidRDefault="008742C2" w:rsidP="0095060B">
            <w:pPr>
              <w:rPr>
                <w:sz w:val="22"/>
                <w:szCs w:val="22"/>
              </w:rPr>
            </w:pPr>
          </w:p>
        </w:tc>
        <w:tc>
          <w:tcPr>
            <w:tcW w:w="1440" w:type="dxa"/>
          </w:tcPr>
          <w:p w14:paraId="67A3FCF9" w14:textId="0206743F" w:rsidR="008742C2" w:rsidRPr="00E86101" w:rsidRDefault="008742C2" w:rsidP="0072099C">
            <w:pPr>
              <w:pStyle w:val="NoDecAlign"/>
              <w:tabs>
                <w:tab w:val="clear" w:pos="1021"/>
                <w:tab w:val="decimal" w:pos="1304"/>
              </w:tabs>
              <w:jc w:val="left"/>
              <w:rPr>
                <w:b/>
                <w:sz w:val="22"/>
                <w:szCs w:val="22"/>
              </w:rPr>
            </w:pPr>
            <w:r w:rsidRPr="00E86101">
              <w:rPr>
                <w:b/>
                <w:sz w:val="22"/>
                <w:szCs w:val="22"/>
              </w:rPr>
              <w:t>20</w:t>
            </w:r>
            <w:r w:rsidR="0072099C" w:rsidRPr="00E86101">
              <w:rPr>
                <w:b/>
                <w:sz w:val="22"/>
                <w:szCs w:val="22"/>
              </w:rPr>
              <w:t>2</w:t>
            </w:r>
            <w:r w:rsidR="008F2A80">
              <w:rPr>
                <w:b/>
                <w:sz w:val="22"/>
                <w:szCs w:val="22"/>
              </w:rPr>
              <w:t>4</w:t>
            </w:r>
          </w:p>
        </w:tc>
        <w:tc>
          <w:tcPr>
            <w:tcW w:w="1440" w:type="dxa"/>
          </w:tcPr>
          <w:p w14:paraId="192CD445" w14:textId="20BD3A46" w:rsidR="008742C2" w:rsidRPr="00E86101" w:rsidRDefault="00E43DA9" w:rsidP="0072099C">
            <w:pPr>
              <w:pStyle w:val="NoDecAlign"/>
              <w:tabs>
                <w:tab w:val="clear" w:pos="1021"/>
                <w:tab w:val="decimal" w:pos="1304"/>
              </w:tabs>
              <w:jc w:val="left"/>
              <w:rPr>
                <w:b/>
                <w:sz w:val="22"/>
                <w:szCs w:val="22"/>
              </w:rPr>
            </w:pPr>
            <w:r w:rsidRPr="00E86101">
              <w:rPr>
                <w:b/>
                <w:sz w:val="22"/>
                <w:szCs w:val="22"/>
              </w:rPr>
              <w:t>202</w:t>
            </w:r>
            <w:r w:rsidR="008F2A80">
              <w:rPr>
                <w:b/>
                <w:sz w:val="22"/>
                <w:szCs w:val="22"/>
              </w:rPr>
              <w:t>3</w:t>
            </w:r>
          </w:p>
        </w:tc>
      </w:tr>
      <w:tr w:rsidR="008742C2" w:rsidRPr="00E86101" w14:paraId="551113F0" w14:textId="77777777" w:rsidTr="008742C2">
        <w:tc>
          <w:tcPr>
            <w:tcW w:w="5580" w:type="dxa"/>
          </w:tcPr>
          <w:p w14:paraId="693F3ECF" w14:textId="77777777" w:rsidR="008742C2" w:rsidRPr="00E86101" w:rsidRDefault="008742C2" w:rsidP="0095060B">
            <w:pPr>
              <w:rPr>
                <w:sz w:val="22"/>
                <w:szCs w:val="22"/>
              </w:rPr>
            </w:pPr>
          </w:p>
        </w:tc>
        <w:tc>
          <w:tcPr>
            <w:tcW w:w="1440" w:type="dxa"/>
          </w:tcPr>
          <w:p w14:paraId="3A597C31" w14:textId="77777777" w:rsidR="008742C2" w:rsidRPr="00E86101" w:rsidDel="00E07A7C" w:rsidRDefault="008742C2" w:rsidP="0095060B">
            <w:pPr>
              <w:pStyle w:val="NoDecAlign"/>
              <w:tabs>
                <w:tab w:val="clear" w:pos="1021"/>
                <w:tab w:val="decimal" w:pos="1304"/>
              </w:tabs>
              <w:jc w:val="left"/>
              <w:rPr>
                <w:b/>
                <w:sz w:val="22"/>
                <w:szCs w:val="22"/>
              </w:rPr>
            </w:pPr>
            <w:r w:rsidRPr="00E86101">
              <w:rPr>
                <w:b/>
                <w:sz w:val="22"/>
                <w:szCs w:val="22"/>
              </w:rPr>
              <w:t>£</w:t>
            </w:r>
            <w:r w:rsidR="00FB4B16" w:rsidRPr="00E86101">
              <w:rPr>
                <w:b/>
                <w:sz w:val="22"/>
                <w:szCs w:val="22"/>
              </w:rPr>
              <w:t>’</w:t>
            </w:r>
            <w:r w:rsidRPr="00E86101">
              <w:rPr>
                <w:b/>
                <w:sz w:val="22"/>
                <w:szCs w:val="22"/>
              </w:rPr>
              <w:t>000</w:t>
            </w:r>
          </w:p>
        </w:tc>
        <w:tc>
          <w:tcPr>
            <w:tcW w:w="1440" w:type="dxa"/>
          </w:tcPr>
          <w:p w14:paraId="15FE3A59" w14:textId="77777777" w:rsidR="008742C2" w:rsidRPr="00E86101" w:rsidDel="00E07A7C" w:rsidRDefault="008742C2" w:rsidP="00FB4B16">
            <w:pPr>
              <w:pStyle w:val="NoDecAlign"/>
              <w:tabs>
                <w:tab w:val="clear" w:pos="1021"/>
                <w:tab w:val="decimal" w:pos="1304"/>
              </w:tabs>
              <w:jc w:val="left"/>
              <w:rPr>
                <w:b/>
                <w:sz w:val="22"/>
                <w:szCs w:val="22"/>
              </w:rPr>
            </w:pPr>
            <w:r w:rsidRPr="00E86101">
              <w:rPr>
                <w:b/>
                <w:sz w:val="22"/>
                <w:szCs w:val="22"/>
              </w:rPr>
              <w:t>£</w:t>
            </w:r>
            <w:r w:rsidR="00FB4B16" w:rsidRPr="00E86101">
              <w:rPr>
                <w:b/>
                <w:sz w:val="22"/>
                <w:szCs w:val="22"/>
              </w:rPr>
              <w:t>’</w:t>
            </w:r>
            <w:r w:rsidRPr="00E86101">
              <w:rPr>
                <w:b/>
                <w:sz w:val="22"/>
                <w:szCs w:val="22"/>
              </w:rPr>
              <w:t>000</w:t>
            </w:r>
          </w:p>
        </w:tc>
      </w:tr>
      <w:tr w:rsidR="008742C2" w:rsidRPr="00E86101" w14:paraId="06E3F5F4" w14:textId="77777777" w:rsidTr="008742C2">
        <w:trPr>
          <w:trHeight w:val="80"/>
        </w:trPr>
        <w:tc>
          <w:tcPr>
            <w:tcW w:w="5580" w:type="dxa"/>
          </w:tcPr>
          <w:p w14:paraId="0B36D374" w14:textId="77777777" w:rsidR="008742C2" w:rsidRPr="00E86101" w:rsidRDefault="008742C2" w:rsidP="0095060B">
            <w:pPr>
              <w:ind w:left="142"/>
              <w:rPr>
                <w:sz w:val="22"/>
                <w:szCs w:val="22"/>
              </w:rPr>
            </w:pPr>
          </w:p>
        </w:tc>
        <w:tc>
          <w:tcPr>
            <w:tcW w:w="1440" w:type="dxa"/>
            <w:vAlign w:val="center"/>
          </w:tcPr>
          <w:p w14:paraId="515AC6E1" w14:textId="77777777" w:rsidR="008742C2" w:rsidRPr="00E86101" w:rsidRDefault="008742C2" w:rsidP="0095060B">
            <w:pPr>
              <w:pStyle w:val="NoDecAlign"/>
              <w:tabs>
                <w:tab w:val="clear" w:pos="1021"/>
                <w:tab w:val="decimal" w:pos="1304"/>
              </w:tabs>
              <w:jc w:val="left"/>
              <w:rPr>
                <w:b/>
                <w:sz w:val="22"/>
                <w:szCs w:val="22"/>
              </w:rPr>
            </w:pPr>
          </w:p>
        </w:tc>
        <w:tc>
          <w:tcPr>
            <w:tcW w:w="1440" w:type="dxa"/>
            <w:vAlign w:val="center"/>
          </w:tcPr>
          <w:p w14:paraId="228C995B" w14:textId="77777777" w:rsidR="008742C2" w:rsidRPr="00E86101" w:rsidRDefault="008742C2" w:rsidP="0095060B">
            <w:pPr>
              <w:pStyle w:val="NoDecAlign"/>
              <w:tabs>
                <w:tab w:val="clear" w:pos="1021"/>
                <w:tab w:val="decimal" w:pos="1304"/>
              </w:tabs>
              <w:jc w:val="left"/>
              <w:rPr>
                <w:b/>
                <w:sz w:val="22"/>
                <w:szCs w:val="22"/>
              </w:rPr>
            </w:pPr>
          </w:p>
        </w:tc>
      </w:tr>
      <w:tr w:rsidR="008F2A80" w:rsidRPr="00E86101" w14:paraId="1B20A8D7" w14:textId="77777777" w:rsidTr="008742C2">
        <w:tc>
          <w:tcPr>
            <w:tcW w:w="5580" w:type="dxa"/>
          </w:tcPr>
          <w:p w14:paraId="725F4676" w14:textId="77777777" w:rsidR="008F2A80" w:rsidRPr="00E86101" w:rsidRDefault="008F2A80" w:rsidP="008F2A80">
            <w:pPr>
              <w:ind w:left="142"/>
              <w:rPr>
                <w:sz w:val="22"/>
                <w:szCs w:val="22"/>
              </w:rPr>
            </w:pPr>
            <w:r w:rsidRPr="00E86101">
              <w:rPr>
                <w:sz w:val="22"/>
                <w:szCs w:val="22"/>
              </w:rPr>
              <w:t>Opening defined benefit obligation</w:t>
            </w:r>
          </w:p>
        </w:tc>
        <w:tc>
          <w:tcPr>
            <w:tcW w:w="1440" w:type="dxa"/>
            <w:vAlign w:val="center"/>
          </w:tcPr>
          <w:p w14:paraId="4C1F1F3E" w14:textId="495131E8" w:rsidR="008F2A80" w:rsidRPr="00A3172F" w:rsidRDefault="005F1CB0" w:rsidP="008F2A80">
            <w:pPr>
              <w:pStyle w:val="NoDecAlign"/>
              <w:tabs>
                <w:tab w:val="clear" w:pos="1021"/>
                <w:tab w:val="decimal" w:pos="1304"/>
              </w:tabs>
              <w:jc w:val="left"/>
              <w:rPr>
                <w:bCs/>
                <w:sz w:val="22"/>
                <w:szCs w:val="22"/>
              </w:rPr>
            </w:pPr>
            <w:r w:rsidRPr="00A3172F">
              <w:rPr>
                <w:bCs/>
                <w:sz w:val="22"/>
                <w:szCs w:val="22"/>
              </w:rPr>
              <w:t>397,395</w:t>
            </w:r>
          </w:p>
        </w:tc>
        <w:tc>
          <w:tcPr>
            <w:tcW w:w="1440" w:type="dxa"/>
            <w:vAlign w:val="center"/>
          </w:tcPr>
          <w:p w14:paraId="60FE6975" w14:textId="010098EB" w:rsidR="008F2A80" w:rsidRPr="00A3172F" w:rsidRDefault="008F2A80" w:rsidP="008F2A80">
            <w:pPr>
              <w:pStyle w:val="NoDecAlign"/>
              <w:tabs>
                <w:tab w:val="clear" w:pos="1021"/>
                <w:tab w:val="decimal" w:pos="1304"/>
              </w:tabs>
              <w:jc w:val="left"/>
              <w:rPr>
                <w:bCs/>
                <w:sz w:val="22"/>
                <w:szCs w:val="22"/>
              </w:rPr>
            </w:pPr>
            <w:r w:rsidRPr="00A3172F">
              <w:rPr>
                <w:bCs/>
                <w:sz w:val="22"/>
                <w:szCs w:val="22"/>
              </w:rPr>
              <w:t>566,579</w:t>
            </w:r>
          </w:p>
        </w:tc>
      </w:tr>
      <w:tr w:rsidR="008F2A80" w:rsidRPr="00E86101" w14:paraId="462F437C" w14:textId="77777777" w:rsidTr="008742C2">
        <w:tc>
          <w:tcPr>
            <w:tcW w:w="5580" w:type="dxa"/>
          </w:tcPr>
          <w:p w14:paraId="4EF9F2D5" w14:textId="77777777" w:rsidR="008F2A80" w:rsidRPr="00E86101" w:rsidRDefault="008F2A80" w:rsidP="008F2A80">
            <w:pPr>
              <w:ind w:left="142"/>
              <w:rPr>
                <w:sz w:val="22"/>
                <w:szCs w:val="22"/>
              </w:rPr>
            </w:pPr>
            <w:r w:rsidRPr="00E86101">
              <w:rPr>
                <w:sz w:val="22"/>
                <w:szCs w:val="22"/>
              </w:rPr>
              <w:t>Service cost</w:t>
            </w:r>
          </w:p>
        </w:tc>
        <w:tc>
          <w:tcPr>
            <w:tcW w:w="1440" w:type="dxa"/>
            <w:vAlign w:val="center"/>
          </w:tcPr>
          <w:p w14:paraId="65E5AE18" w14:textId="399432ED" w:rsidR="008F2A80" w:rsidRPr="00E86101" w:rsidRDefault="005F5B36" w:rsidP="008F2A80">
            <w:pPr>
              <w:pStyle w:val="NoDecAlign"/>
              <w:tabs>
                <w:tab w:val="clear" w:pos="1021"/>
                <w:tab w:val="decimal" w:pos="1304"/>
              </w:tabs>
              <w:jc w:val="left"/>
              <w:rPr>
                <w:sz w:val="22"/>
                <w:szCs w:val="22"/>
              </w:rPr>
            </w:pPr>
            <w:r>
              <w:rPr>
                <w:sz w:val="22"/>
                <w:szCs w:val="22"/>
              </w:rPr>
              <w:t>11</w:t>
            </w:r>
            <w:r w:rsidR="0052012A">
              <w:rPr>
                <w:sz w:val="22"/>
                <w:szCs w:val="22"/>
              </w:rPr>
              <w:t>,990</w:t>
            </w:r>
          </w:p>
        </w:tc>
        <w:tc>
          <w:tcPr>
            <w:tcW w:w="1440" w:type="dxa"/>
            <w:vAlign w:val="center"/>
          </w:tcPr>
          <w:p w14:paraId="3754AAF5" w14:textId="37B64AE3" w:rsidR="008F2A80" w:rsidRPr="00E86101" w:rsidRDefault="008F2A80" w:rsidP="008F2A80">
            <w:pPr>
              <w:pStyle w:val="NoDecAlign"/>
              <w:tabs>
                <w:tab w:val="clear" w:pos="1021"/>
                <w:tab w:val="decimal" w:pos="1304"/>
              </w:tabs>
              <w:jc w:val="left"/>
              <w:rPr>
                <w:sz w:val="22"/>
                <w:szCs w:val="22"/>
              </w:rPr>
            </w:pPr>
            <w:r w:rsidRPr="00E86101">
              <w:rPr>
                <w:sz w:val="22"/>
                <w:szCs w:val="22"/>
              </w:rPr>
              <w:t>20,375</w:t>
            </w:r>
          </w:p>
        </w:tc>
      </w:tr>
      <w:tr w:rsidR="008F2A80" w:rsidRPr="00E86101" w14:paraId="2F7F6266" w14:textId="77777777" w:rsidTr="008742C2">
        <w:tc>
          <w:tcPr>
            <w:tcW w:w="5580" w:type="dxa"/>
          </w:tcPr>
          <w:p w14:paraId="1E3CB4A8" w14:textId="77777777" w:rsidR="008F2A80" w:rsidRPr="00E86101" w:rsidRDefault="008F2A80" w:rsidP="008F2A80">
            <w:pPr>
              <w:ind w:left="142"/>
              <w:rPr>
                <w:sz w:val="22"/>
                <w:szCs w:val="22"/>
              </w:rPr>
            </w:pPr>
            <w:r w:rsidRPr="00E86101">
              <w:rPr>
                <w:sz w:val="22"/>
                <w:szCs w:val="22"/>
              </w:rPr>
              <w:t>Interest cost</w:t>
            </w:r>
          </w:p>
        </w:tc>
        <w:tc>
          <w:tcPr>
            <w:tcW w:w="1440" w:type="dxa"/>
            <w:vAlign w:val="center"/>
          </w:tcPr>
          <w:p w14:paraId="19EB44E2" w14:textId="04E550DF" w:rsidR="008F2A80" w:rsidRPr="00E86101" w:rsidRDefault="0052012A" w:rsidP="008F2A80">
            <w:pPr>
              <w:pStyle w:val="NoDecAlign"/>
              <w:tabs>
                <w:tab w:val="clear" w:pos="1021"/>
                <w:tab w:val="decimal" w:pos="1304"/>
              </w:tabs>
              <w:jc w:val="left"/>
              <w:rPr>
                <w:sz w:val="22"/>
                <w:szCs w:val="22"/>
              </w:rPr>
            </w:pPr>
            <w:r>
              <w:rPr>
                <w:sz w:val="22"/>
                <w:szCs w:val="22"/>
              </w:rPr>
              <w:t>18,855</w:t>
            </w:r>
          </w:p>
        </w:tc>
        <w:tc>
          <w:tcPr>
            <w:tcW w:w="1440" w:type="dxa"/>
            <w:vAlign w:val="center"/>
          </w:tcPr>
          <w:p w14:paraId="71BE6040" w14:textId="79FEC4A8" w:rsidR="008F2A80" w:rsidRPr="00E86101" w:rsidRDefault="008F2A80" w:rsidP="008F2A80">
            <w:pPr>
              <w:pStyle w:val="NoDecAlign"/>
              <w:tabs>
                <w:tab w:val="clear" w:pos="1021"/>
                <w:tab w:val="decimal" w:pos="1304"/>
              </w:tabs>
              <w:jc w:val="left"/>
              <w:rPr>
                <w:sz w:val="22"/>
                <w:szCs w:val="22"/>
              </w:rPr>
            </w:pPr>
            <w:r w:rsidRPr="00E86101">
              <w:rPr>
                <w:sz w:val="22"/>
                <w:szCs w:val="22"/>
              </w:rPr>
              <w:t>15,439</w:t>
            </w:r>
          </w:p>
        </w:tc>
      </w:tr>
      <w:tr w:rsidR="008F2A80" w:rsidRPr="00E86101" w14:paraId="33C04AED" w14:textId="77777777" w:rsidTr="008742C2">
        <w:tc>
          <w:tcPr>
            <w:tcW w:w="5580" w:type="dxa"/>
          </w:tcPr>
          <w:p w14:paraId="2BF0F96D" w14:textId="2572F8EE" w:rsidR="008F2A80" w:rsidRPr="00E86101" w:rsidRDefault="008F2A80" w:rsidP="008F2A80">
            <w:pPr>
              <w:ind w:left="142"/>
              <w:rPr>
                <w:sz w:val="22"/>
                <w:szCs w:val="22"/>
              </w:rPr>
            </w:pPr>
            <w:r w:rsidRPr="00E86101">
              <w:rPr>
                <w:sz w:val="22"/>
                <w:szCs w:val="22"/>
              </w:rPr>
              <w:t xml:space="preserve">Actuarial </w:t>
            </w:r>
            <w:r w:rsidR="0052012A">
              <w:rPr>
                <w:sz w:val="22"/>
                <w:szCs w:val="22"/>
              </w:rPr>
              <w:t xml:space="preserve">losses/ </w:t>
            </w:r>
            <w:r w:rsidRPr="00E86101">
              <w:rPr>
                <w:sz w:val="22"/>
                <w:szCs w:val="22"/>
              </w:rPr>
              <w:t>(gains)</w:t>
            </w:r>
          </w:p>
        </w:tc>
        <w:tc>
          <w:tcPr>
            <w:tcW w:w="1440" w:type="dxa"/>
            <w:vAlign w:val="center"/>
          </w:tcPr>
          <w:p w14:paraId="569D8D0F" w14:textId="69815332" w:rsidR="008F2A80" w:rsidRPr="00E86101" w:rsidRDefault="0052012A" w:rsidP="008F2A80">
            <w:pPr>
              <w:pStyle w:val="NoDecAlign"/>
              <w:tabs>
                <w:tab w:val="clear" w:pos="1021"/>
                <w:tab w:val="decimal" w:pos="1304"/>
              </w:tabs>
              <w:jc w:val="left"/>
              <w:rPr>
                <w:sz w:val="22"/>
                <w:szCs w:val="22"/>
              </w:rPr>
            </w:pPr>
            <w:r>
              <w:rPr>
                <w:sz w:val="22"/>
                <w:szCs w:val="22"/>
              </w:rPr>
              <w:t>34,791</w:t>
            </w:r>
          </w:p>
        </w:tc>
        <w:tc>
          <w:tcPr>
            <w:tcW w:w="1440" w:type="dxa"/>
            <w:vAlign w:val="center"/>
          </w:tcPr>
          <w:p w14:paraId="753956B5" w14:textId="3E248F21" w:rsidR="008F2A80" w:rsidRPr="00E86101" w:rsidRDefault="008F2A80" w:rsidP="008F2A80">
            <w:pPr>
              <w:pStyle w:val="NoDecAlign"/>
              <w:tabs>
                <w:tab w:val="clear" w:pos="1021"/>
                <w:tab w:val="decimal" w:pos="1304"/>
              </w:tabs>
              <w:jc w:val="left"/>
              <w:rPr>
                <w:sz w:val="22"/>
                <w:szCs w:val="22"/>
              </w:rPr>
            </w:pPr>
            <w:r w:rsidRPr="00E86101">
              <w:rPr>
                <w:sz w:val="22"/>
                <w:szCs w:val="22"/>
              </w:rPr>
              <w:t>(195,991)</w:t>
            </w:r>
          </w:p>
        </w:tc>
      </w:tr>
      <w:tr w:rsidR="008F2A80" w:rsidRPr="00E86101" w14:paraId="67053745" w14:textId="77777777" w:rsidTr="00091DA5">
        <w:tc>
          <w:tcPr>
            <w:tcW w:w="5580" w:type="dxa"/>
          </w:tcPr>
          <w:p w14:paraId="73073299" w14:textId="77777777" w:rsidR="008F2A80" w:rsidRPr="00E86101" w:rsidRDefault="008F2A80" w:rsidP="008F2A80">
            <w:pPr>
              <w:ind w:left="142"/>
              <w:rPr>
                <w:sz w:val="22"/>
                <w:szCs w:val="22"/>
              </w:rPr>
            </w:pPr>
            <w:r w:rsidRPr="00E86101">
              <w:rPr>
                <w:sz w:val="22"/>
                <w:szCs w:val="22"/>
              </w:rPr>
              <w:t>Contributions by members</w:t>
            </w:r>
          </w:p>
        </w:tc>
        <w:tc>
          <w:tcPr>
            <w:tcW w:w="1440" w:type="dxa"/>
            <w:vAlign w:val="center"/>
          </w:tcPr>
          <w:p w14:paraId="762D02E0" w14:textId="30A19A34" w:rsidR="008F2A80" w:rsidRPr="00E86101" w:rsidRDefault="000A29AE" w:rsidP="008F2A80">
            <w:pPr>
              <w:pStyle w:val="NoDecAlign"/>
              <w:tabs>
                <w:tab w:val="clear" w:pos="1021"/>
                <w:tab w:val="decimal" w:pos="1304"/>
              </w:tabs>
              <w:jc w:val="left"/>
              <w:rPr>
                <w:sz w:val="22"/>
                <w:szCs w:val="22"/>
              </w:rPr>
            </w:pPr>
            <w:r>
              <w:rPr>
                <w:sz w:val="22"/>
                <w:szCs w:val="22"/>
              </w:rPr>
              <w:t>2,677</w:t>
            </w:r>
          </w:p>
        </w:tc>
        <w:tc>
          <w:tcPr>
            <w:tcW w:w="1440" w:type="dxa"/>
            <w:vAlign w:val="center"/>
          </w:tcPr>
          <w:p w14:paraId="37D44FC6" w14:textId="0FE1279C" w:rsidR="008F2A80" w:rsidRPr="00E86101" w:rsidRDefault="008F2A80" w:rsidP="008F2A80">
            <w:pPr>
              <w:pStyle w:val="NoDecAlign"/>
              <w:tabs>
                <w:tab w:val="clear" w:pos="1021"/>
                <w:tab w:val="decimal" w:pos="1304"/>
              </w:tabs>
              <w:jc w:val="left"/>
              <w:rPr>
                <w:sz w:val="22"/>
                <w:szCs w:val="22"/>
              </w:rPr>
            </w:pPr>
            <w:r w:rsidRPr="00E86101">
              <w:rPr>
                <w:sz w:val="22"/>
                <w:szCs w:val="22"/>
              </w:rPr>
              <w:t>2,498</w:t>
            </w:r>
          </w:p>
        </w:tc>
      </w:tr>
      <w:tr w:rsidR="008F2A80" w:rsidRPr="00E86101" w14:paraId="43FE1726" w14:textId="77777777" w:rsidTr="00091DA5">
        <w:tc>
          <w:tcPr>
            <w:tcW w:w="5580" w:type="dxa"/>
          </w:tcPr>
          <w:p w14:paraId="4E2631D3" w14:textId="6DCBB372" w:rsidR="008F2A80" w:rsidRPr="00E86101" w:rsidRDefault="008F2A80" w:rsidP="008F2A80">
            <w:pPr>
              <w:ind w:left="142"/>
              <w:rPr>
                <w:sz w:val="22"/>
                <w:szCs w:val="22"/>
              </w:rPr>
            </w:pPr>
            <w:r w:rsidRPr="00E86101">
              <w:rPr>
                <w:sz w:val="22"/>
                <w:szCs w:val="22"/>
              </w:rPr>
              <w:t>Estimated benefits paid</w:t>
            </w:r>
          </w:p>
        </w:tc>
        <w:tc>
          <w:tcPr>
            <w:tcW w:w="1440" w:type="dxa"/>
            <w:vAlign w:val="center"/>
          </w:tcPr>
          <w:p w14:paraId="2A524ABD" w14:textId="5BE76684" w:rsidR="008F2A80" w:rsidRPr="00E86101" w:rsidRDefault="000A29AE" w:rsidP="008F2A80">
            <w:pPr>
              <w:pStyle w:val="NoDecAlign"/>
              <w:tabs>
                <w:tab w:val="clear" w:pos="1021"/>
                <w:tab w:val="decimal" w:pos="1304"/>
              </w:tabs>
              <w:jc w:val="left"/>
              <w:rPr>
                <w:sz w:val="22"/>
                <w:szCs w:val="22"/>
              </w:rPr>
            </w:pPr>
            <w:r>
              <w:rPr>
                <w:sz w:val="22"/>
                <w:szCs w:val="22"/>
              </w:rPr>
              <w:t>(17,242)</w:t>
            </w:r>
          </w:p>
        </w:tc>
        <w:tc>
          <w:tcPr>
            <w:tcW w:w="1440" w:type="dxa"/>
            <w:vAlign w:val="center"/>
          </w:tcPr>
          <w:p w14:paraId="3209FB65" w14:textId="1F78A6CB" w:rsidR="008F2A80" w:rsidRPr="00E86101" w:rsidRDefault="008F2A80" w:rsidP="008F2A80">
            <w:pPr>
              <w:pStyle w:val="NoDecAlign"/>
              <w:tabs>
                <w:tab w:val="clear" w:pos="1021"/>
                <w:tab w:val="decimal" w:pos="1304"/>
              </w:tabs>
              <w:jc w:val="left"/>
              <w:rPr>
                <w:sz w:val="22"/>
                <w:szCs w:val="22"/>
              </w:rPr>
            </w:pPr>
            <w:r w:rsidRPr="00E86101">
              <w:rPr>
                <w:sz w:val="22"/>
                <w:szCs w:val="22"/>
              </w:rPr>
              <w:t>(11,505)</w:t>
            </w:r>
          </w:p>
        </w:tc>
      </w:tr>
      <w:tr w:rsidR="008F2A80" w:rsidRPr="00E86101" w14:paraId="5074BC5D" w14:textId="77777777" w:rsidTr="00091DA5">
        <w:tc>
          <w:tcPr>
            <w:tcW w:w="5580" w:type="dxa"/>
          </w:tcPr>
          <w:p w14:paraId="05CAF542" w14:textId="67FCC400" w:rsidR="008F2A80" w:rsidRPr="00E86101" w:rsidRDefault="008F2A80" w:rsidP="008F2A80">
            <w:pPr>
              <w:ind w:left="142"/>
              <w:rPr>
                <w:sz w:val="22"/>
                <w:szCs w:val="22"/>
              </w:rPr>
            </w:pPr>
          </w:p>
        </w:tc>
        <w:tc>
          <w:tcPr>
            <w:tcW w:w="1440" w:type="dxa"/>
            <w:tcBorders>
              <w:bottom w:val="single" w:sz="4" w:space="0" w:color="auto"/>
            </w:tcBorders>
            <w:vAlign w:val="center"/>
          </w:tcPr>
          <w:p w14:paraId="562FA065" w14:textId="6F1A2215" w:rsidR="008F2A80" w:rsidRPr="00E86101" w:rsidRDefault="008F2A80" w:rsidP="008F2A80">
            <w:pPr>
              <w:pStyle w:val="NoDecAlign"/>
              <w:tabs>
                <w:tab w:val="clear" w:pos="1021"/>
                <w:tab w:val="decimal" w:pos="1304"/>
              </w:tabs>
              <w:jc w:val="left"/>
              <w:rPr>
                <w:sz w:val="22"/>
                <w:szCs w:val="22"/>
              </w:rPr>
            </w:pPr>
          </w:p>
        </w:tc>
        <w:tc>
          <w:tcPr>
            <w:tcW w:w="1440" w:type="dxa"/>
            <w:tcBorders>
              <w:bottom w:val="single" w:sz="4" w:space="0" w:color="auto"/>
            </w:tcBorders>
            <w:vAlign w:val="center"/>
          </w:tcPr>
          <w:p w14:paraId="7C291E1A" w14:textId="5754B6FC" w:rsidR="008F2A80" w:rsidRPr="00E86101" w:rsidRDefault="008F2A80" w:rsidP="008F2A80">
            <w:pPr>
              <w:pStyle w:val="NoDecAlign"/>
              <w:tabs>
                <w:tab w:val="clear" w:pos="1021"/>
                <w:tab w:val="decimal" w:pos="1304"/>
              </w:tabs>
              <w:jc w:val="left"/>
              <w:rPr>
                <w:sz w:val="22"/>
                <w:szCs w:val="22"/>
              </w:rPr>
            </w:pPr>
          </w:p>
        </w:tc>
      </w:tr>
      <w:tr w:rsidR="008F2A80" w:rsidRPr="00E86101" w14:paraId="607F0C26" w14:textId="77777777" w:rsidTr="00091DA5">
        <w:tc>
          <w:tcPr>
            <w:tcW w:w="5580" w:type="dxa"/>
          </w:tcPr>
          <w:p w14:paraId="296B0B70" w14:textId="77777777" w:rsidR="008F2A80" w:rsidRPr="00E86101" w:rsidRDefault="008F2A80" w:rsidP="008F2A80">
            <w:pPr>
              <w:ind w:left="142"/>
              <w:rPr>
                <w:sz w:val="22"/>
                <w:szCs w:val="22"/>
              </w:rPr>
            </w:pPr>
          </w:p>
        </w:tc>
        <w:tc>
          <w:tcPr>
            <w:tcW w:w="1440" w:type="dxa"/>
            <w:tcBorders>
              <w:top w:val="single" w:sz="4" w:space="0" w:color="auto"/>
            </w:tcBorders>
            <w:vAlign w:val="center"/>
          </w:tcPr>
          <w:p w14:paraId="0AA27E64" w14:textId="77777777" w:rsidR="008F2A80" w:rsidRPr="00E86101" w:rsidRDefault="008F2A80" w:rsidP="008F2A80">
            <w:pPr>
              <w:pStyle w:val="NoDecAlign"/>
              <w:tabs>
                <w:tab w:val="clear" w:pos="1021"/>
                <w:tab w:val="decimal" w:pos="1304"/>
              </w:tabs>
              <w:jc w:val="left"/>
              <w:rPr>
                <w:sz w:val="22"/>
                <w:szCs w:val="22"/>
              </w:rPr>
            </w:pPr>
          </w:p>
        </w:tc>
        <w:tc>
          <w:tcPr>
            <w:tcW w:w="1440" w:type="dxa"/>
            <w:tcBorders>
              <w:top w:val="single" w:sz="4" w:space="0" w:color="auto"/>
            </w:tcBorders>
            <w:vAlign w:val="center"/>
          </w:tcPr>
          <w:p w14:paraId="16D7665F" w14:textId="77777777" w:rsidR="008F2A80" w:rsidRPr="00E86101" w:rsidRDefault="008F2A80" w:rsidP="008F2A80">
            <w:pPr>
              <w:pStyle w:val="NoDecAlign"/>
              <w:tabs>
                <w:tab w:val="clear" w:pos="1021"/>
                <w:tab w:val="decimal" w:pos="1304"/>
              </w:tabs>
              <w:jc w:val="left"/>
              <w:rPr>
                <w:sz w:val="22"/>
                <w:szCs w:val="22"/>
              </w:rPr>
            </w:pPr>
          </w:p>
        </w:tc>
      </w:tr>
      <w:tr w:rsidR="008F2A80" w:rsidRPr="00E86101" w14:paraId="5B1175FD" w14:textId="77777777" w:rsidTr="00091DA5">
        <w:trPr>
          <w:trHeight w:val="87"/>
        </w:trPr>
        <w:tc>
          <w:tcPr>
            <w:tcW w:w="5580" w:type="dxa"/>
          </w:tcPr>
          <w:p w14:paraId="0501EC25" w14:textId="77777777" w:rsidR="008F2A80" w:rsidRPr="00E86101" w:rsidRDefault="008F2A80" w:rsidP="008F2A80">
            <w:pPr>
              <w:ind w:left="142"/>
              <w:rPr>
                <w:sz w:val="22"/>
                <w:szCs w:val="22"/>
              </w:rPr>
            </w:pPr>
            <w:r w:rsidRPr="00E86101">
              <w:rPr>
                <w:sz w:val="22"/>
                <w:szCs w:val="22"/>
              </w:rPr>
              <w:t>Closing defined benefit obligation</w:t>
            </w:r>
          </w:p>
        </w:tc>
        <w:tc>
          <w:tcPr>
            <w:tcW w:w="1440" w:type="dxa"/>
            <w:tcBorders>
              <w:bottom w:val="single" w:sz="4" w:space="0" w:color="auto"/>
            </w:tcBorders>
            <w:vAlign w:val="center"/>
          </w:tcPr>
          <w:p w14:paraId="35CCEEDB" w14:textId="48A3D8D8" w:rsidR="008F2A80" w:rsidRPr="00E661DA" w:rsidRDefault="002F5124" w:rsidP="008F2A80">
            <w:pPr>
              <w:pStyle w:val="NoDecAlign"/>
              <w:tabs>
                <w:tab w:val="clear" w:pos="1021"/>
                <w:tab w:val="decimal" w:pos="1304"/>
              </w:tabs>
              <w:ind w:right="74"/>
              <w:jc w:val="left"/>
              <w:rPr>
                <w:bCs/>
                <w:sz w:val="22"/>
                <w:szCs w:val="22"/>
              </w:rPr>
            </w:pPr>
            <w:r w:rsidRPr="00E661DA">
              <w:rPr>
                <w:bCs/>
                <w:sz w:val="22"/>
                <w:szCs w:val="22"/>
              </w:rPr>
              <w:t>448,466</w:t>
            </w:r>
          </w:p>
        </w:tc>
        <w:tc>
          <w:tcPr>
            <w:tcW w:w="1440" w:type="dxa"/>
            <w:tcBorders>
              <w:bottom w:val="single" w:sz="4" w:space="0" w:color="auto"/>
            </w:tcBorders>
            <w:vAlign w:val="center"/>
          </w:tcPr>
          <w:p w14:paraId="11F40FDE" w14:textId="5DF03B22" w:rsidR="008F2A80" w:rsidRPr="00E661DA" w:rsidRDefault="008F2A80" w:rsidP="008F2A80">
            <w:pPr>
              <w:pStyle w:val="NoDecAlign"/>
              <w:tabs>
                <w:tab w:val="clear" w:pos="1021"/>
                <w:tab w:val="decimal" w:pos="1304"/>
              </w:tabs>
              <w:ind w:right="74"/>
              <w:jc w:val="left"/>
              <w:rPr>
                <w:bCs/>
                <w:sz w:val="22"/>
                <w:szCs w:val="22"/>
              </w:rPr>
            </w:pPr>
            <w:r w:rsidRPr="00E661DA">
              <w:rPr>
                <w:bCs/>
                <w:sz w:val="22"/>
                <w:szCs w:val="22"/>
              </w:rPr>
              <w:t>397,395</w:t>
            </w:r>
          </w:p>
        </w:tc>
      </w:tr>
    </w:tbl>
    <w:p w14:paraId="47E8498B" w14:textId="77777777" w:rsidR="0026103D" w:rsidRPr="00E86101" w:rsidRDefault="0026103D" w:rsidP="000D3214">
      <w:pPr>
        <w:rPr>
          <w:b/>
          <w:sz w:val="22"/>
          <w:szCs w:val="22"/>
        </w:rPr>
      </w:pPr>
    </w:p>
    <w:p w14:paraId="355A4325" w14:textId="0702A49E" w:rsidR="00AB6A58" w:rsidRPr="00E86101" w:rsidRDefault="00AB0F54" w:rsidP="000D3214">
      <w:pPr>
        <w:pStyle w:val="ACText"/>
        <w:rPr>
          <w:i/>
          <w:sz w:val="22"/>
          <w:szCs w:val="22"/>
        </w:rPr>
      </w:pPr>
      <w:r w:rsidRPr="00E86101">
        <w:rPr>
          <w:i/>
          <w:sz w:val="22"/>
          <w:szCs w:val="22"/>
        </w:rPr>
        <w:t>M</w:t>
      </w:r>
      <w:r w:rsidR="00AB6A58" w:rsidRPr="00E86101">
        <w:rPr>
          <w:i/>
          <w:sz w:val="22"/>
          <w:szCs w:val="22"/>
        </w:rPr>
        <w:t>ovements in fair value of plan assets</w:t>
      </w: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8742C2" w:rsidRPr="00E86101" w14:paraId="15F154C5" w14:textId="77777777" w:rsidTr="00471631">
        <w:tc>
          <w:tcPr>
            <w:tcW w:w="5490" w:type="dxa"/>
          </w:tcPr>
          <w:p w14:paraId="62CEC0A0" w14:textId="77777777" w:rsidR="008742C2" w:rsidRPr="00E86101" w:rsidRDefault="008742C2" w:rsidP="000D3214">
            <w:pPr>
              <w:rPr>
                <w:sz w:val="22"/>
                <w:szCs w:val="22"/>
              </w:rPr>
            </w:pPr>
          </w:p>
        </w:tc>
        <w:tc>
          <w:tcPr>
            <w:tcW w:w="1440" w:type="dxa"/>
            <w:shd w:val="clear" w:color="auto" w:fill="auto"/>
          </w:tcPr>
          <w:p w14:paraId="30C0A054" w14:textId="1CB8C1B4" w:rsidR="008742C2" w:rsidRPr="00E86101" w:rsidRDefault="008742C2" w:rsidP="0072099C">
            <w:pPr>
              <w:pStyle w:val="NoDecAlign"/>
              <w:tabs>
                <w:tab w:val="clear" w:pos="1021"/>
                <w:tab w:val="decimal" w:pos="1304"/>
              </w:tabs>
              <w:jc w:val="left"/>
              <w:rPr>
                <w:b/>
                <w:bCs/>
                <w:sz w:val="22"/>
                <w:szCs w:val="22"/>
              </w:rPr>
            </w:pPr>
            <w:r w:rsidRPr="00E86101">
              <w:rPr>
                <w:b/>
                <w:bCs/>
                <w:sz w:val="22"/>
                <w:szCs w:val="22"/>
              </w:rPr>
              <w:t>20</w:t>
            </w:r>
            <w:r w:rsidR="003D3749" w:rsidRPr="00E86101">
              <w:rPr>
                <w:b/>
                <w:bCs/>
                <w:sz w:val="22"/>
                <w:szCs w:val="22"/>
              </w:rPr>
              <w:t>2</w:t>
            </w:r>
            <w:r w:rsidR="005F1CB0">
              <w:rPr>
                <w:b/>
                <w:bCs/>
                <w:sz w:val="22"/>
                <w:szCs w:val="22"/>
              </w:rPr>
              <w:t>4</w:t>
            </w:r>
            <w:r w:rsidRPr="00E86101">
              <w:rPr>
                <w:b/>
                <w:bCs/>
                <w:sz w:val="22"/>
                <w:szCs w:val="22"/>
              </w:rPr>
              <w:t xml:space="preserve">   </w:t>
            </w:r>
          </w:p>
        </w:tc>
        <w:tc>
          <w:tcPr>
            <w:tcW w:w="1440" w:type="dxa"/>
          </w:tcPr>
          <w:p w14:paraId="68D38710" w14:textId="531008C1" w:rsidR="008742C2" w:rsidRPr="00E86101" w:rsidRDefault="003D3749" w:rsidP="0072099C">
            <w:pPr>
              <w:pStyle w:val="NoDecAlign"/>
              <w:tabs>
                <w:tab w:val="clear" w:pos="1021"/>
                <w:tab w:val="decimal" w:pos="1304"/>
              </w:tabs>
              <w:jc w:val="left"/>
              <w:rPr>
                <w:b/>
                <w:bCs/>
                <w:sz w:val="22"/>
                <w:szCs w:val="22"/>
              </w:rPr>
            </w:pPr>
            <w:r w:rsidRPr="00E86101">
              <w:rPr>
                <w:b/>
                <w:bCs/>
                <w:sz w:val="22"/>
                <w:szCs w:val="22"/>
              </w:rPr>
              <w:t>202</w:t>
            </w:r>
            <w:r w:rsidR="005F1CB0">
              <w:rPr>
                <w:b/>
                <w:bCs/>
                <w:sz w:val="22"/>
                <w:szCs w:val="22"/>
              </w:rPr>
              <w:t>3</w:t>
            </w:r>
            <w:r w:rsidR="008742C2" w:rsidRPr="00E86101">
              <w:rPr>
                <w:b/>
                <w:bCs/>
                <w:sz w:val="22"/>
                <w:szCs w:val="22"/>
              </w:rPr>
              <w:t xml:space="preserve">  </w:t>
            </w:r>
          </w:p>
        </w:tc>
      </w:tr>
      <w:tr w:rsidR="008742C2" w:rsidRPr="00E86101" w14:paraId="6E8D04D9" w14:textId="77777777" w:rsidTr="00471631">
        <w:tc>
          <w:tcPr>
            <w:tcW w:w="5490" w:type="dxa"/>
          </w:tcPr>
          <w:p w14:paraId="664DC8E1" w14:textId="77777777" w:rsidR="008742C2" w:rsidRPr="00E86101" w:rsidRDefault="008742C2" w:rsidP="000D3214">
            <w:pPr>
              <w:rPr>
                <w:sz w:val="22"/>
                <w:szCs w:val="22"/>
              </w:rPr>
            </w:pPr>
          </w:p>
        </w:tc>
        <w:tc>
          <w:tcPr>
            <w:tcW w:w="1440" w:type="dxa"/>
            <w:shd w:val="clear" w:color="auto" w:fill="auto"/>
          </w:tcPr>
          <w:p w14:paraId="51204C3C" w14:textId="77777777" w:rsidR="008742C2" w:rsidRPr="00E86101" w:rsidRDefault="008742C2" w:rsidP="000D3214">
            <w:pPr>
              <w:pStyle w:val="NoDecAlign"/>
              <w:tabs>
                <w:tab w:val="clear" w:pos="1021"/>
                <w:tab w:val="decimal" w:pos="1304"/>
              </w:tabs>
              <w:jc w:val="lef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440" w:type="dxa"/>
          </w:tcPr>
          <w:p w14:paraId="5F19743C" w14:textId="77777777" w:rsidR="008742C2" w:rsidRPr="00E86101" w:rsidRDefault="008742C2" w:rsidP="00FB4B16">
            <w:pPr>
              <w:pStyle w:val="NoDecAlign"/>
              <w:tabs>
                <w:tab w:val="clear" w:pos="1021"/>
                <w:tab w:val="decimal" w:pos="1304"/>
              </w:tabs>
              <w:jc w:val="lef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8742C2" w:rsidRPr="00E86101" w14:paraId="461A380D" w14:textId="77777777" w:rsidTr="00471631">
        <w:tc>
          <w:tcPr>
            <w:tcW w:w="5490" w:type="dxa"/>
          </w:tcPr>
          <w:p w14:paraId="32FFFDFB" w14:textId="77777777" w:rsidR="008742C2" w:rsidRPr="00E86101" w:rsidRDefault="008742C2" w:rsidP="000D3214">
            <w:pPr>
              <w:ind w:left="52"/>
              <w:rPr>
                <w:sz w:val="22"/>
                <w:szCs w:val="22"/>
              </w:rPr>
            </w:pPr>
          </w:p>
        </w:tc>
        <w:tc>
          <w:tcPr>
            <w:tcW w:w="1440" w:type="dxa"/>
            <w:shd w:val="clear" w:color="auto" w:fill="auto"/>
          </w:tcPr>
          <w:p w14:paraId="21BF577C" w14:textId="77777777" w:rsidR="008742C2" w:rsidRPr="00A3172F" w:rsidRDefault="008742C2" w:rsidP="000D3214">
            <w:pPr>
              <w:pStyle w:val="NoDecAlign"/>
              <w:tabs>
                <w:tab w:val="clear" w:pos="1021"/>
                <w:tab w:val="decimal" w:pos="1304"/>
              </w:tabs>
              <w:jc w:val="left"/>
              <w:rPr>
                <w:sz w:val="22"/>
                <w:szCs w:val="22"/>
              </w:rPr>
            </w:pPr>
          </w:p>
        </w:tc>
        <w:tc>
          <w:tcPr>
            <w:tcW w:w="1440" w:type="dxa"/>
          </w:tcPr>
          <w:p w14:paraId="448BE698" w14:textId="77777777" w:rsidR="008742C2" w:rsidRPr="00A3172F" w:rsidRDefault="008742C2" w:rsidP="000D3214">
            <w:pPr>
              <w:pStyle w:val="NoDecAlign"/>
              <w:tabs>
                <w:tab w:val="clear" w:pos="1021"/>
                <w:tab w:val="decimal" w:pos="1304"/>
              </w:tabs>
              <w:jc w:val="left"/>
              <w:rPr>
                <w:sz w:val="22"/>
                <w:szCs w:val="22"/>
              </w:rPr>
            </w:pPr>
          </w:p>
        </w:tc>
      </w:tr>
      <w:tr w:rsidR="00A20360" w:rsidRPr="00E86101" w14:paraId="516B9718" w14:textId="77777777" w:rsidTr="00471631">
        <w:tc>
          <w:tcPr>
            <w:tcW w:w="5490" w:type="dxa"/>
          </w:tcPr>
          <w:p w14:paraId="76E51499" w14:textId="77777777" w:rsidR="00A20360" w:rsidRPr="00E86101" w:rsidRDefault="00A20360" w:rsidP="00A20360">
            <w:pPr>
              <w:ind w:left="52"/>
              <w:rPr>
                <w:sz w:val="22"/>
                <w:szCs w:val="22"/>
              </w:rPr>
            </w:pPr>
            <w:r w:rsidRPr="00E86101">
              <w:rPr>
                <w:sz w:val="22"/>
                <w:szCs w:val="22"/>
              </w:rPr>
              <w:t>Opening fair value of plan assets</w:t>
            </w:r>
          </w:p>
        </w:tc>
        <w:tc>
          <w:tcPr>
            <w:tcW w:w="1440" w:type="dxa"/>
            <w:shd w:val="clear" w:color="auto" w:fill="auto"/>
          </w:tcPr>
          <w:p w14:paraId="4D543588" w14:textId="04A66419" w:rsidR="00A20360" w:rsidRPr="00A3172F" w:rsidRDefault="00A20360" w:rsidP="00A20360">
            <w:pPr>
              <w:pStyle w:val="NoDecAlign"/>
              <w:tabs>
                <w:tab w:val="clear" w:pos="1021"/>
                <w:tab w:val="decimal" w:pos="1304"/>
              </w:tabs>
              <w:jc w:val="left"/>
              <w:rPr>
                <w:sz w:val="22"/>
                <w:szCs w:val="22"/>
              </w:rPr>
            </w:pPr>
            <w:r w:rsidRPr="00A3172F">
              <w:rPr>
                <w:sz w:val="22"/>
                <w:szCs w:val="22"/>
              </w:rPr>
              <w:t>616,845</w:t>
            </w:r>
          </w:p>
        </w:tc>
        <w:tc>
          <w:tcPr>
            <w:tcW w:w="1440" w:type="dxa"/>
          </w:tcPr>
          <w:p w14:paraId="3296774D" w14:textId="1499649F" w:rsidR="00A20360" w:rsidRPr="00A3172F" w:rsidRDefault="00A20360" w:rsidP="00A20360">
            <w:pPr>
              <w:pStyle w:val="NoDecAlign"/>
              <w:tabs>
                <w:tab w:val="clear" w:pos="1021"/>
                <w:tab w:val="decimal" w:pos="1304"/>
              </w:tabs>
              <w:jc w:val="left"/>
              <w:rPr>
                <w:sz w:val="22"/>
                <w:szCs w:val="22"/>
              </w:rPr>
            </w:pPr>
            <w:r w:rsidRPr="00A3172F">
              <w:rPr>
                <w:sz w:val="22"/>
                <w:szCs w:val="22"/>
              </w:rPr>
              <w:t>624,745</w:t>
            </w:r>
          </w:p>
        </w:tc>
      </w:tr>
      <w:tr w:rsidR="00A20360" w:rsidRPr="00E86101" w14:paraId="7D5FFF80" w14:textId="77777777" w:rsidTr="00471631">
        <w:tc>
          <w:tcPr>
            <w:tcW w:w="5490" w:type="dxa"/>
          </w:tcPr>
          <w:p w14:paraId="2790508F" w14:textId="77777777" w:rsidR="00A20360" w:rsidRPr="00E86101" w:rsidRDefault="00A20360" w:rsidP="00A20360">
            <w:pPr>
              <w:ind w:left="52"/>
              <w:rPr>
                <w:sz w:val="22"/>
                <w:szCs w:val="22"/>
              </w:rPr>
            </w:pPr>
            <w:r w:rsidRPr="00E86101">
              <w:rPr>
                <w:sz w:val="22"/>
                <w:szCs w:val="22"/>
              </w:rPr>
              <w:t>Expected return on plan assets</w:t>
            </w:r>
          </w:p>
        </w:tc>
        <w:tc>
          <w:tcPr>
            <w:tcW w:w="1440" w:type="dxa"/>
            <w:shd w:val="clear" w:color="auto" w:fill="auto"/>
          </w:tcPr>
          <w:p w14:paraId="666F3372" w14:textId="22E24E09" w:rsidR="00A20360" w:rsidRPr="00E86101" w:rsidRDefault="009B124D" w:rsidP="00A20360">
            <w:pPr>
              <w:pStyle w:val="NoDecAlign"/>
              <w:tabs>
                <w:tab w:val="clear" w:pos="1021"/>
                <w:tab w:val="decimal" w:pos="1304"/>
              </w:tabs>
              <w:jc w:val="left"/>
              <w:rPr>
                <w:bCs/>
                <w:sz w:val="22"/>
                <w:szCs w:val="22"/>
              </w:rPr>
            </w:pPr>
            <w:r>
              <w:rPr>
                <w:bCs/>
                <w:sz w:val="22"/>
                <w:szCs w:val="22"/>
              </w:rPr>
              <w:t>29,256</w:t>
            </w:r>
          </w:p>
        </w:tc>
        <w:tc>
          <w:tcPr>
            <w:tcW w:w="1440" w:type="dxa"/>
          </w:tcPr>
          <w:p w14:paraId="531590C7" w14:textId="6949D49C" w:rsidR="00A20360" w:rsidRPr="00E86101" w:rsidRDefault="00A20360" w:rsidP="00A20360">
            <w:pPr>
              <w:pStyle w:val="NoDecAlign"/>
              <w:tabs>
                <w:tab w:val="clear" w:pos="1021"/>
                <w:tab w:val="decimal" w:pos="1304"/>
              </w:tabs>
              <w:jc w:val="left"/>
              <w:rPr>
                <w:bCs/>
                <w:sz w:val="22"/>
                <w:szCs w:val="22"/>
              </w:rPr>
            </w:pPr>
            <w:r w:rsidRPr="00E86101">
              <w:rPr>
                <w:bCs/>
                <w:sz w:val="22"/>
                <w:szCs w:val="22"/>
              </w:rPr>
              <w:t>16,882</w:t>
            </w:r>
          </w:p>
        </w:tc>
      </w:tr>
      <w:tr w:rsidR="00A20360" w:rsidRPr="00E86101" w14:paraId="77EF19F3" w14:textId="77777777" w:rsidTr="00471631">
        <w:tc>
          <w:tcPr>
            <w:tcW w:w="5490" w:type="dxa"/>
          </w:tcPr>
          <w:p w14:paraId="66D9D034" w14:textId="05860E24" w:rsidR="00A20360" w:rsidRPr="00E86101" w:rsidRDefault="00A20360" w:rsidP="00A20360">
            <w:pPr>
              <w:ind w:left="52"/>
              <w:rPr>
                <w:sz w:val="22"/>
                <w:szCs w:val="22"/>
              </w:rPr>
            </w:pPr>
            <w:r w:rsidRPr="00E86101">
              <w:rPr>
                <w:sz w:val="22"/>
                <w:szCs w:val="22"/>
              </w:rPr>
              <w:t xml:space="preserve">Actuarial </w:t>
            </w:r>
            <w:r w:rsidR="00CE33A4">
              <w:rPr>
                <w:sz w:val="22"/>
                <w:szCs w:val="22"/>
              </w:rPr>
              <w:t xml:space="preserve">gains/ </w:t>
            </w:r>
            <w:r w:rsidRPr="00E86101">
              <w:rPr>
                <w:sz w:val="22"/>
                <w:szCs w:val="22"/>
              </w:rPr>
              <w:t>(losses)</w:t>
            </w:r>
          </w:p>
        </w:tc>
        <w:tc>
          <w:tcPr>
            <w:tcW w:w="1440" w:type="dxa"/>
            <w:shd w:val="clear" w:color="auto" w:fill="auto"/>
          </w:tcPr>
          <w:p w14:paraId="4D153AB9" w14:textId="5F6B5290" w:rsidR="00B07E53" w:rsidRPr="00E86101" w:rsidRDefault="00B07E53" w:rsidP="00A20360">
            <w:pPr>
              <w:pStyle w:val="NoDecAlign"/>
              <w:tabs>
                <w:tab w:val="clear" w:pos="1021"/>
                <w:tab w:val="decimal" w:pos="1304"/>
              </w:tabs>
              <w:jc w:val="left"/>
              <w:rPr>
                <w:bCs/>
                <w:sz w:val="22"/>
                <w:szCs w:val="22"/>
              </w:rPr>
            </w:pPr>
            <w:r>
              <w:rPr>
                <w:bCs/>
                <w:sz w:val="22"/>
                <w:szCs w:val="22"/>
              </w:rPr>
              <w:t>40,386</w:t>
            </w:r>
          </w:p>
        </w:tc>
        <w:tc>
          <w:tcPr>
            <w:tcW w:w="1440" w:type="dxa"/>
          </w:tcPr>
          <w:p w14:paraId="427AB142" w14:textId="30EAF30E" w:rsidR="00A20360" w:rsidRPr="00E86101" w:rsidRDefault="00A20360" w:rsidP="00A20360">
            <w:pPr>
              <w:pStyle w:val="NoDecAlign"/>
              <w:tabs>
                <w:tab w:val="clear" w:pos="1021"/>
                <w:tab w:val="decimal" w:pos="1304"/>
              </w:tabs>
              <w:jc w:val="left"/>
              <w:rPr>
                <w:bCs/>
                <w:sz w:val="22"/>
                <w:szCs w:val="22"/>
              </w:rPr>
            </w:pPr>
            <w:r w:rsidRPr="00E86101">
              <w:rPr>
                <w:bCs/>
                <w:sz w:val="22"/>
                <w:szCs w:val="22"/>
              </w:rPr>
              <w:t>(26,706)</w:t>
            </w:r>
          </w:p>
        </w:tc>
      </w:tr>
      <w:tr w:rsidR="00A20360" w:rsidRPr="00E86101" w14:paraId="4D602ADD" w14:textId="77777777" w:rsidTr="00471631">
        <w:tc>
          <w:tcPr>
            <w:tcW w:w="5490" w:type="dxa"/>
          </w:tcPr>
          <w:p w14:paraId="2AC36B7A" w14:textId="77777777" w:rsidR="00A20360" w:rsidRPr="00E86101" w:rsidRDefault="00A20360" w:rsidP="00A20360">
            <w:pPr>
              <w:ind w:left="52"/>
              <w:rPr>
                <w:sz w:val="22"/>
                <w:szCs w:val="22"/>
              </w:rPr>
            </w:pPr>
            <w:r w:rsidRPr="00E86101">
              <w:rPr>
                <w:sz w:val="22"/>
                <w:szCs w:val="22"/>
              </w:rPr>
              <w:t>Contributions by the employer</w:t>
            </w:r>
          </w:p>
        </w:tc>
        <w:tc>
          <w:tcPr>
            <w:tcW w:w="1440" w:type="dxa"/>
            <w:shd w:val="clear" w:color="auto" w:fill="auto"/>
          </w:tcPr>
          <w:p w14:paraId="25FEE5E3" w14:textId="60EF4F80" w:rsidR="00A20360" w:rsidRPr="00E86101" w:rsidRDefault="00472D4B" w:rsidP="00A20360">
            <w:pPr>
              <w:pStyle w:val="NoDecAlign"/>
              <w:tabs>
                <w:tab w:val="clear" w:pos="1021"/>
                <w:tab w:val="decimal" w:pos="1304"/>
              </w:tabs>
              <w:jc w:val="left"/>
              <w:rPr>
                <w:bCs/>
                <w:sz w:val="22"/>
                <w:szCs w:val="22"/>
              </w:rPr>
            </w:pPr>
            <w:r>
              <w:rPr>
                <w:bCs/>
                <w:sz w:val="22"/>
                <w:szCs w:val="22"/>
              </w:rPr>
              <w:t>10,087</w:t>
            </w:r>
          </w:p>
        </w:tc>
        <w:tc>
          <w:tcPr>
            <w:tcW w:w="1440" w:type="dxa"/>
          </w:tcPr>
          <w:p w14:paraId="3EC602A4" w14:textId="5172D5E4" w:rsidR="00A20360" w:rsidRPr="00E86101" w:rsidRDefault="00A20360" w:rsidP="00A20360">
            <w:pPr>
              <w:pStyle w:val="NoDecAlign"/>
              <w:tabs>
                <w:tab w:val="clear" w:pos="1021"/>
                <w:tab w:val="decimal" w:pos="1304"/>
              </w:tabs>
              <w:jc w:val="left"/>
              <w:rPr>
                <w:bCs/>
                <w:sz w:val="22"/>
                <w:szCs w:val="22"/>
              </w:rPr>
            </w:pPr>
            <w:r w:rsidRPr="00E86101">
              <w:rPr>
                <w:bCs/>
                <w:sz w:val="22"/>
                <w:szCs w:val="22"/>
              </w:rPr>
              <w:t>10,931</w:t>
            </w:r>
          </w:p>
        </w:tc>
      </w:tr>
      <w:tr w:rsidR="00A20360" w:rsidRPr="00E86101" w14:paraId="577A1CE6" w14:textId="77777777" w:rsidTr="00471631">
        <w:tc>
          <w:tcPr>
            <w:tcW w:w="5490" w:type="dxa"/>
          </w:tcPr>
          <w:p w14:paraId="7D593F97" w14:textId="77777777" w:rsidR="00A20360" w:rsidRPr="00E86101" w:rsidRDefault="00A20360" w:rsidP="00A20360">
            <w:pPr>
              <w:ind w:left="52"/>
              <w:rPr>
                <w:sz w:val="22"/>
                <w:szCs w:val="22"/>
              </w:rPr>
            </w:pPr>
            <w:r w:rsidRPr="00E86101">
              <w:rPr>
                <w:sz w:val="22"/>
                <w:szCs w:val="22"/>
              </w:rPr>
              <w:t>Contributions by the members</w:t>
            </w:r>
          </w:p>
        </w:tc>
        <w:tc>
          <w:tcPr>
            <w:tcW w:w="1440" w:type="dxa"/>
            <w:shd w:val="clear" w:color="auto" w:fill="auto"/>
          </w:tcPr>
          <w:p w14:paraId="63E985DB" w14:textId="252A987D" w:rsidR="00A20360" w:rsidRPr="00E86101" w:rsidRDefault="00472D4B" w:rsidP="00A20360">
            <w:pPr>
              <w:pStyle w:val="NoDecAlign"/>
              <w:tabs>
                <w:tab w:val="clear" w:pos="1021"/>
                <w:tab w:val="decimal" w:pos="1304"/>
              </w:tabs>
              <w:jc w:val="left"/>
              <w:rPr>
                <w:bCs/>
                <w:sz w:val="22"/>
                <w:szCs w:val="22"/>
              </w:rPr>
            </w:pPr>
            <w:r>
              <w:rPr>
                <w:bCs/>
                <w:sz w:val="22"/>
                <w:szCs w:val="22"/>
              </w:rPr>
              <w:t>2,677</w:t>
            </w:r>
          </w:p>
        </w:tc>
        <w:tc>
          <w:tcPr>
            <w:tcW w:w="1440" w:type="dxa"/>
          </w:tcPr>
          <w:p w14:paraId="10C10218" w14:textId="1C8A93CB" w:rsidR="00A20360" w:rsidRPr="00E86101" w:rsidRDefault="00A20360" w:rsidP="00A20360">
            <w:pPr>
              <w:pStyle w:val="NoDecAlign"/>
              <w:tabs>
                <w:tab w:val="clear" w:pos="1021"/>
                <w:tab w:val="decimal" w:pos="1304"/>
              </w:tabs>
              <w:jc w:val="left"/>
              <w:rPr>
                <w:bCs/>
                <w:sz w:val="22"/>
                <w:szCs w:val="22"/>
              </w:rPr>
            </w:pPr>
            <w:r w:rsidRPr="00E86101">
              <w:rPr>
                <w:bCs/>
                <w:sz w:val="22"/>
                <w:szCs w:val="22"/>
              </w:rPr>
              <w:t>2,498</w:t>
            </w:r>
          </w:p>
        </w:tc>
      </w:tr>
      <w:tr w:rsidR="00A20360" w:rsidRPr="00E86101" w14:paraId="0B107B55" w14:textId="77777777" w:rsidTr="00471631">
        <w:tc>
          <w:tcPr>
            <w:tcW w:w="5490" w:type="dxa"/>
          </w:tcPr>
          <w:p w14:paraId="02B376A7" w14:textId="77777777" w:rsidR="00A20360" w:rsidRPr="00E86101" w:rsidRDefault="00A20360" w:rsidP="00A20360">
            <w:pPr>
              <w:ind w:left="52"/>
              <w:rPr>
                <w:sz w:val="22"/>
                <w:szCs w:val="22"/>
              </w:rPr>
            </w:pPr>
            <w:r w:rsidRPr="00E86101">
              <w:rPr>
                <w:sz w:val="22"/>
                <w:szCs w:val="22"/>
              </w:rPr>
              <w:t>Estimated benefits paid</w:t>
            </w:r>
          </w:p>
        </w:tc>
        <w:tc>
          <w:tcPr>
            <w:tcW w:w="1440" w:type="dxa"/>
            <w:shd w:val="clear" w:color="auto" w:fill="auto"/>
          </w:tcPr>
          <w:p w14:paraId="39DBA901" w14:textId="427115C5" w:rsidR="00A20360" w:rsidRPr="00E86101" w:rsidRDefault="00472D4B" w:rsidP="00A20360">
            <w:pPr>
              <w:pStyle w:val="NoDecAlign"/>
              <w:tabs>
                <w:tab w:val="clear" w:pos="1021"/>
                <w:tab w:val="decimal" w:pos="1304"/>
              </w:tabs>
              <w:jc w:val="left"/>
              <w:rPr>
                <w:bCs/>
                <w:sz w:val="22"/>
                <w:szCs w:val="22"/>
              </w:rPr>
            </w:pPr>
            <w:r>
              <w:rPr>
                <w:bCs/>
                <w:sz w:val="22"/>
                <w:szCs w:val="22"/>
              </w:rPr>
              <w:t>(17,242)</w:t>
            </w:r>
          </w:p>
        </w:tc>
        <w:tc>
          <w:tcPr>
            <w:tcW w:w="1440" w:type="dxa"/>
          </w:tcPr>
          <w:p w14:paraId="3AEF5805" w14:textId="47B62776" w:rsidR="00A20360" w:rsidRPr="00E86101" w:rsidRDefault="00A20360" w:rsidP="00A20360">
            <w:pPr>
              <w:pStyle w:val="NoDecAlign"/>
              <w:tabs>
                <w:tab w:val="clear" w:pos="1021"/>
                <w:tab w:val="decimal" w:pos="1304"/>
              </w:tabs>
              <w:jc w:val="left"/>
              <w:rPr>
                <w:bCs/>
                <w:sz w:val="22"/>
                <w:szCs w:val="22"/>
              </w:rPr>
            </w:pPr>
            <w:r w:rsidRPr="00E86101">
              <w:rPr>
                <w:bCs/>
                <w:sz w:val="22"/>
                <w:szCs w:val="22"/>
              </w:rPr>
              <w:t>(11,505)</w:t>
            </w:r>
          </w:p>
        </w:tc>
      </w:tr>
      <w:tr w:rsidR="00A20360" w:rsidRPr="00E86101" w14:paraId="653B1CE4" w14:textId="77777777" w:rsidTr="00471631">
        <w:tc>
          <w:tcPr>
            <w:tcW w:w="5490" w:type="dxa"/>
          </w:tcPr>
          <w:p w14:paraId="1258123F" w14:textId="596287D1" w:rsidR="00A20360" w:rsidRPr="00E86101" w:rsidRDefault="00A20360" w:rsidP="00A20360">
            <w:pPr>
              <w:ind w:left="52"/>
              <w:rPr>
                <w:sz w:val="22"/>
                <w:szCs w:val="22"/>
              </w:rPr>
            </w:pPr>
          </w:p>
        </w:tc>
        <w:tc>
          <w:tcPr>
            <w:tcW w:w="1440" w:type="dxa"/>
            <w:tcBorders>
              <w:bottom w:val="single" w:sz="4" w:space="0" w:color="auto"/>
            </w:tcBorders>
            <w:shd w:val="clear" w:color="auto" w:fill="auto"/>
          </w:tcPr>
          <w:p w14:paraId="57C0AE5D" w14:textId="0C3D9BCC" w:rsidR="00A20360" w:rsidRPr="00E86101" w:rsidRDefault="00A20360" w:rsidP="00A20360">
            <w:pPr>
              <w:pStyle w:val="NoDecAlign"/>
              <w:tabs>
                <w:tab w:val="clear" w:pos="1021"/>
                <w:tab w:val="decimal" w:pos="1304"/>
              </w:tabs>
              <w:jc w:val="left"/>
              <w:rPr>
                <w:bCs/>
                <w:sz w:val="22"/>
                <w:szCs w:val="22"/>
              </w:rPr>
            </w:pPr>
          </w:p>
        </w:tc>
        <w:tc>
          <w:tcPr>
            <w:tcW w:w="1440" w:type="dxa"/>
            <w:tcBorders>
              <w:bottom w:val="single" w:sz="4" w:space="0" w:color="auto"/>
            </w:tcBorders>
          </w:tcPr>
          <w:p w14:paraId="15EDF776" w14:textId="50C2B9E6" w:rsidR="00A20360" w:rsidRPr="00E86101" w:rsidRDefault="00A20360" w:rsidP="00A20360">
            <w:pPr>
              <w:pStyle w:val="NoDecAlign"/>
              <w:tabs>
                <w:tab w:val="clear" w:pos="1021"/>
                <w:tab w:val="decimal" w:pos="1304"/>
              </w:tabs>
              <w:jc w:val="left"/>
              <w:rPr>
                <w:bCs/>
                <w:sz w:val="22"/>
                <w:szCs w:val="22"/>
              </w:rPr>
            </w:pPr>
          </w:p>
        </w:tc>
      </w:tr>
      <w:tr w:rsidR="00A20360" w:rsidRPr="00E86101" w14:paraId="7DA09F79" w14:textId="77777777" w:rsidTr="00471631">
        <w:tc>
          <w:tcPr>
            <w:tcW w:w="5490" w:type="dxa"/>
          </w:tcPr>
          <w:p w14:paraId="27D04B6B" w14:textId="77777777" w:rsidR="00A20360" w:rsidRPr="00E86101" w:rsidRDefault="00A20360" w:rsidP="00A20360">
            <w:pPr>
              <w:ind w:left="52"/>
              <w:rPr>
                <w:sz w:val="22"/>
                <w:szCs w:val="22"/>
              </w:rPr>
            </w:pPr>
          </w:p>
        </w:tc>
        <w:tc>
          <w:tcPr>
            <w:tcW w:w="1440" w:type="dxa"/>
            <w:tcBorders>
              <w:top w:val="single" w:sz="4" w:space="0" w:color="auto"/>
            </w:tcBorders>
            <w:shd w:val="clear" w:color="auto" w:fill="auto"/>
          </w:tcPr>
          <w:p w14:paraId="7CEA139F" w14:textId="77777777" w:rsidR="00A20360" w:rsidRPr="00E86101" w:rsidRDefault="00A20360" w:rsidP="00A20360">
            <w:pPr>
              <w:pStyle w:val="NoDecAlign"/>
              <w:tabs>
                <w:tab w:val="clear" w:pos="1021"/>
                <w:tab w:val="decimal" w:pos="1304"/>
              </w:tabs>
              <w:jc w:val="left"/>
              <w:rPr>
                <w:bCs/>
                <w:sz w:val="22"/>
                <w:szCs w:val="22"/>
              </w:rPr>
            </w:pPr>
          </w:p>
        </w:tc>
        <w:tc>
          <w:tcPr>
            <w:tcW w:w="1440" w:type="dxa"/>
            <w:tcBorders>
              <w:top w:val="single" w:sz="4" w:space="0" w:color="auto"/>
            </w:tcBorders>
          </w:tcPr>
          <w:p w14:paraId="3AFFAD1A" w14:textId="77777777" w:rsidR="00A20360" w:rsidRPr="00E86101" w:rsidRDefault="00A20360" w:rsidP="00A20360">
            <w:pPr>
              <w:pStyle w:val="NoDecAlign"/>
              <w:tabs>
                <w:tab w:val="clear" w:pos="1021"/>
                <w:tab w:val="decimal" w:pos="1304"/>
              </w:tabs>
              <w:jc w:val="left"/>
              <w:rPr>
                <w:bCs/>
                <w:sz w:val="22"/>
                <w:szCs w:val="22"/>
              </w:rPr>
            </w:pPr>
          </w:p>
        </w:tc>
      </w:tr>
      <w:tr w:rsidR="00A20360" w:rsidRPr="00E661DA" w14:paraId="2C3398A7" w14:textId="77777777" w:rsidTr="00471631">
        <w:tc>
          <w:tcPr>
            <w:tcW w:w="5490" w:type="dxa"/>
          </w:tcPr>
          <w:p w14:paraId="1612EDC7" w14:textId="77777777" w:rsidR="00A20360" w:rsidRPr="00E86101" w:rsidRDefault="00A20360" w:rsidP="00A20360">
            <w:pPr>
              <w:ind w:left="52"/>
              <w:rPr>
                <w:sz w:val="22"/>
                <w:szCs w:val="22"/>
              </w:rPr>
            </w:pPr>
            <w:r w:rsidRPr="00E86101">
              <w:rPr>
                <w:sz w:val="22"/>
                <w:szCs w:val="22"/>
              </w:rPr>
              <w:t>Closing fair value of plan assets</w:t>
            </w:r>
          </w:p>
        </w:tc>
        <w:tc>
          <w:tcPr>
            <w:tcW w:w="1440" w:type="dxa"/>
            <w:tcBorders>
              <w:bottom w:val="single" w:sz="4" w:space="0" w:color="auto"/>
            </w:tcBorders>
            <w:shd w:val="clear" w:color="auto" w:fill="auto"/>
          </w:tcPr>
          <w:p w14:paraId="6F38B8D7" w14:textId="7C0F0D0D" w:rsidR="00A20360" w:rsidRPr="00E86101" w:rsidRDefault="0065268A" w:rsidP="00A20360">
            <w:pPr>
              <w:pStyle w:val="NoDecAlign"/>
              <w:tabs>
                <w:tab w:val="clear" w:pos="1021"/>
                <w:tab w:val="decimal" w:pos="1304"/>
              </w:tabs>
              <w:jc w:val="left"/>
              <w:rPr>
                <w:b/>
                <w:bCs/>
                <w:sz w:val="22"/>
                <w:szCs w:val="22"/>
              </w:rPr>
            </w:pPr>
            <w:r>
              <w:rPr>
                <w:b/>
                <w:bCs/>
                <w:sz w:val="22"/>
                <w:szCs w:val="22"/>
              </w:rPr>
              <w:t>682,009</w:t>
            </w:r>
          </w:p>
        </w:tc>
        <w:tc>
          <w:tcPr>
            <w:tcW w:w="1440" w:type="dxa"/>
            <w:tcBorders>
              <w:bottom w:val="single" w:sz="4" w:space="0" w:color="auto"/>
            </w:tcBorders>
          </w:tcPr>
          <w:p w14:paraId="6E18103B" w14:textId="7CC6A483" w:rsidR="00A20360" w:rsidRPr="00E661DA" w:rsidRDefault="00A20360" w:rsidP="00A20360">
            <w:pPr>
              <w:pStyle w:val="NoDecAlign"/>
              <w:tabs>
                <w:tab w:val="clear" w:pos="1021"/>
                <w:tab w:val="decimal" w:pos="1304"/>
              </w:tabs>
              <w:jc w:val="left"/>
              <w:rPr>
                <w:sz w:val="22"/>
                <w:szCs w:val="22"/>
              </w:rPr>
            </w:pPr>
            <w:r w:rsidRPr="00E661DA">
              <w:rPr>
                <w:sz w:val="22"/>
                <w:szCs w:val="22"/>
              </w:rPr>
              <w:t>616,845</w:t>
            </w:r>
          </w:p>
        </w:tc>
      </w:tr>
    </w:tbl>
    <w:p w14:paraId="5FE66855" w14:textId="77777777" w:rsidR="00EB3A11" w:rsidRPr="00E86101" w:rsidRDefault="00EB3A11" w:rsidP="000D3214">
      <w:pPr>
        <w:jc w:val="both"/>
        <w:rPr>
          <w:sz w:val="22"/>
          <w:szCs w:val="22"/>
        </w:rPr>
      </w:pPr>
    </w:p>
    <w:p w14:paraId="79E9CB2C" w14:textId="009D126D" w:rsidR="00AB0F54" w:rsidRDefault="00AB0F54" w:rsidP="000D3214">
      <w:pPr>
        <w:pStyle w:val="ACText"/>
        <w:rPr>
          <w:i/>
          <w:sz w:val="22"/>
          <w:szCs w:val="22"/>
        </w:rPr>
      </w:pPr>
    </w:p>
    <w:p w14:paraId="5843F262" w14:textId="77777777" w:rsidR="004B3309" w:rsidRPr="00E86101" w:rsidRDefault="004B3309" w:rsidP="000D3214">
      <w:pPr>
        <w:pStyle w:val="ACText"/>
        <w:rPr>
          <w:i/>
          <w:sz w:val="22"/>
          <w:szCs w:val="22"/>
        </w:rPr>
      </w:pPr>
    </w:p>
    <w:p w14:paraId="694F7F3C" w14:textId="77777777" w:rsidR="00EB2FB5" w:rsidRDefault="00EB2FB5" w:rsidP="00AB0F54">
      <w:pPr>
        <w:rPr>
          <w:b/>
        </w:rPr>
      </w:pPr>
    </w:p>
    <w:p w14:paraId="63491A5F" w14:textId="74A4975B" w:rsidR="00AB0F54" w:rsidRPr="00E86101" w:rsidRDefault="00AB0F54" w:rsidP="00AB0F54">
      <w:pPr>
        <w:rPr>
          <w:b/>
        </w:rPr>
      </w:pPr>
      <w:r w:rsidRPr="00E86101">
        <w:rPr>
          <w:b/>
        </w:rPr>
        <w:lastRenderedPageBreak/>
        <w:t>NOTES TO THE FINANCIAL STATEMENTS</w:t>
      </w:r>
    </w:p>
    <w:p w14:paraId="068598EA" w14:textId="77C5EAB2" w:rsidR="00AB0F54" w:rsidRPr="00E86101" w:rsidRDefault="00AB0F54" w:rsidP="00AB0F54">
      <w:pPr>
        <w:rPr>
          <w:b/>
        </w:rPr>
      </w:pPr>
      <w:r w:rsidRPr="00E86101">
        <w:rPr>
          <w:b/>
        </w:rPr>
        <w:t>FOR THE YEAR ENDED 31 MARCH 202</w:t>
      </w:r>
      <w:r w:rsidR="00A7558F">
        <w:rPr>
          <w:b/>
        </w:rPr>
        <w:t>4</w:t>
      </w:r>
      <w:r w:rsidRPr="00E86101">
        <w:rPr>
          <w:b/>
        </w:rPr>
        <w:t xml:space="preserve"> (continued)</w:t>
      </w:r>
    </w:p>
    <w:p w14:paraId="4E47F9C9" w14:textId="77777777" w:rsidR="00AB0F54" w:rsidRPr="00E86101" w:rsidRDefault="00AB0F54" w:rsidP="00AB0F54">
      <w:pPr>
        <w:rPr>
          <w:b/>
        </w:rPr>
      </w:pPr>
    </w:p>
    <w:p w14:paraId="3A467760" w14:textId="77777777" w:rsidR="00AB0F54" w:rsidRPr="00E86101" w:rsidRDefault="00AB0F54" w:rsidP="00AB0F54">
      <w:pPr>
        <w:rPr>
          <w:b/>
          <w:sz w:val="22"/>
          <w:szCs w:val="22"/>
        </w:rPr>
      </w:pPr>
      <w:r w:rsidRPr="00E86101">
        <w:rPr>
          <w:b/>
          <w:sz w:val="22"/>
          <w:szCs w:val="22"/>
        </w:rPr>
        <w:t>23.      Pensions (continued)</w:t>
      </w:r>
    </w:p>
    <w:tbl>
      <w:tblPr>
        <w:tblW w:w="8460" w:type="dxa"/>
        <w:tblLayout w:type="fixed"/>
        <w:tblCellMar>
          <w:left w:w="0" w:type="dxa"/>
          <w:right w:w="0" w:type="dxa"/>
        </w:tblCellMar>
        <w:tblLook w:val="0000" w:firstRow="0" w:lastRow="0" w:firstColumn="0" w:lastColumn="0" w:noHBand="0" w:noVBand="0"/>
      </w:tblPr>
      <w:tblGrid>
        <w:gridCol w:w="5529"/>
        <w:gridCol w:w="1559"/>
        <w:gridCol w:w="1372"/>
      </w:tblGrid>
      <w:tr w:rsidR="004B3309" w:rsidRPr="00E86101" w14:paraId="29FA7F96" w14:textId="77777777" w:rsidTr="00796717">
        <w:tc>
          <w:tcPr>
            <w:tcW w:w="5529" w:type="dxa"/>
          </w:tcPr>
          <w:p w14:paraId="07B61C94" w14:textId="77777777" w:rsidR="004B3309" w:rsidRPr="00E86101" w:rsidRDefault="004B3309" w:rsidP="00796717">
            <w:pPr>
              <w:ind w:left="142"/>
              <w:jc w:val="both"/>
              <w:rPr>
                <w:sz w:val="22"/>
                <w:szCs w:val="22"/>
              </w:rPr>
            </w:pPr>
          </w:p>
        </w:tc>
        <w:tc>
          <w:tcPr>
            <w:tcW w:w="1559" w:type="dxa"/>
          </w:tcPr>
          <w:p w14:paraId="707314CE" w14:textId="77777777" w:rsidR="004B3309" w:rsidRPr="00E86101" w:rsidRDefault="004B3309" w:rsidP="00796717">
            <w:pPr>
              <w:pStyle w:val="NoDecAlign"/>
              <w:tabs>
                <w:tab w:val="clear" w:pos="1021"/>
                <w:tab w:val="decimal" w:pos="1304"/>
              </w:tabs>
              <w:jc w:val="left"/>
              <w:rPr>
                <w:b/>
                <w:bCs/>
                <w:sz w:val="22"/>
                <w:szCs w:val="22"/>
              </w:rPr>
            </w:pPr>
            <w:r w:rsidRPr="00E86101">
              <w:rPr>
                <w:b/>
                <w:bCs/>
                <w:sz w:val="22"/>
                <w:szCs w:val="22"/>
              </w:rPr>
              <w:t>202</w:t>
            </w:r>
            <w:r>
              <w:rPr>
                <w:b/>
                <w:bCs/>
                <w:sz w:val="22"/>
                <w:szCs w:val="22"/>
              </w:rPr>
              <w:t>4</w:t>
            </w:r>
            <w:r w:rsidRPr="00E86101">
              <w:rPr>
                <w:b/>
                <w:bCs/>
                <w:sz w:val="22"/>
                <w:szCs w:val="22"/>
              </w:rPr>
              <w:t xml:space="preserve"> </w:t>
            </w:r>
          </w:p>
        </w:tc>
        <w:tc>
          <w:tcPr>
            <w:tcW w:w="1372" w:type="dxa"/>
          </w:tcPr>
          <w:p w14:paraId="09F22823" w14:textId="77777777" w:rsidR="004B3309" w:rsidRPr="00E86101" w:rsidRDefault="004B3309" w:rsidP="00796717">
            <w:pPr>
              <w:pStyle w:val="NoDecAlign"/>
              <w:tabs>
                <w:tab w:val="clear" w:pos="1021"/>
                <w:tab w:val="decimal" w:pos="1304"/>
              </w:tabs>
              <w:jc w:val="left"/>
              <w:rPr>
                <w:b/>
                <w:bCs/>
                <w:sz w:val="22"/>
                <w:szCs w:val="22"/>
              </w:rPr>
            </w:pPr>
            <w:r w:rsidRPr="00E86101">
              <w:rPr>
                <w:b/>
                <w:bCs/>
                <w:sz w:val="22"/>
                <w:szCs w:val="22"/>
              </w:rPr>
              <w:t>202</w:t>
            </w:r>
            <w:r>
              <w:rPr>
                <w:b/>
                <w:bCs/>
                <w:sz w:val="22"/>
                <w:szCs w:val="22"/>
              </w:rPr>
              <w:t>3</w:t>
            </w:r>
            <w:r w:rsidRPr="00E86101">
              <w:rPr>
                <w:b/>
                <w:bCs/>
                <w:sz w:val="22"/>
                <w:szCs w:val="22"/>
              </w:rPr>
              <w:t xml:space="preserve">   </w:t>
            </w:r>
          </w:p>
        </w:tc>
      </w:tr>
      <w:tr w:rsidR="004B3309" w:rsidRPr="00E86101" w14:paraId="00D85A46" w14:textId="77777777" w:rsidTr="00796717">
        <w:tc>
          <w:tcPr>
            <w:tcW w:w="5529" w:type="dxa"/>
          </w:tcPr>
          <w:p w14:paraId="09FD722A" w14:textId="77777777" w:rsidR="004B3309" w:rsidRPr="00E86101" w:rsidRDefault="004B3309" w:rsidP="00796717">
            <w:pPr>
              <w:ind w:left="142"/>
              <w:jc w:val="both"/>
              <w:rPr>
                <w:sz w:val="22"/>
                <w:szCs w:val="22"/>
              </w:rPr>
            </w:pPr>
          </w:p>
        </w:tc>
        <w:tc>
          <w:tcPr>
            <w:tcW w:w="1559" w:type="dxa"/>
          </w:tcPr>
          <w:p w14:paraId="5B117279" w14:textId="77777777" w:rsidR="004B3309" w:rsidRPr="00E86101" w:rsidRDefault="004B3309" w:rsidP="00796717">
            <w:pPr>
              <w:pStyle w:val="NoDecAlign"/>
              <w:tabs>
                <w:tab w:val="clear" w:pos="1021"/>
                <w:tab w:val="decimal" w:pos="1276"/>
              </w:tabs>
              <w:ind w:right="142"/>
              <w:jc w:val="left"/>
              <w:rPr>
                <w:b/>
                <w:bCs/>
                <w:sz w:val="22"/>
                <w:szCs w:val="22"/>
              </w:rPr>
            </w:pPr>
            <w:r w:rsidRPr="00E86101">
              <w:rPr>
                <w:b/>
                <w:bCs/>
                <w:sz w:val="22"/>
                <w:szCs w:val="22"/>
              </w:rPr>
              <w:t>£’000</w:t>
            </w:r>
          </w:p>
        </w:tc>
        <w:tc>
          <w:tcPr>
            <w:tcW w:w="1372" w:type="dxa"/>
          </w:tcPr>
          <w:p w14:paraId="47617528" w14:textId="77777777" w:rsidR="004B3309" w:rsidRPr="00E86101" w:rsidRDefault="004B3309" w:rsidP="00796717">
            <w:pPr>
              <w:pStyle w:val="NoDecAlign"/>
              <w:tabs>
                <w:tab w:val="clear" w:pos="1021"/>
                <w:tab w:val="decimal" w:pos="1276"/>
                <w:tab w:val="decimal" w:pos="1304"/>
              </w:tabs>
              <w:ind w:right="96"/>
              <w:jc w:val="right"/>
              <w:rPr>
                <w:b/>
                <w:bCs/>
                <w:sz w:val="22"/>
                <w:szCs w:val="22"/>
              </w:rPr>
            </w:pPr>
            <w:r w:rsidRPr="00E86101">
              <w:rPr>
                <w:b/>
                <w:bCs/>
                <w:sz w:val="22"/>
                <w:szCs w:val="22"/>
              </w:rPr>
              <w:t>£’000</w:t>
            </w:r>
          </w:p>
        </w:tc>
      </w:tr>
      <w:tr w:rsidR="004B3309" w:rsidRPr="00E86101" w14:paraId="718DD2DE" w14:textId="77777777" w:rsidTr="00796717">
        <w:tc>
          <w:tcPr>
            <w:tcW w:w="5529" w:type="dxa"/>
          </w:tcPr>
          <w:p w14:paraId="070BE1A3" w14:textId="77777777" w:rsidR="004B3309" w:rsidRPr="00E86101" w:rsidRDefault="004B3309" w:rsidP="00796717">
            <w:pPr>
              <w:ind w:left="142"/>
              <w:jc w:val="both"/>
              <w:rPr>
                <w:sz w:val="22"/>
                <w:szCs w:val="22"/>
              </w:rPr>
            </w:pPr>
          </w:p>
        </w:tc>
        <w:tc>
          <w:tcPr>
            <w:tcW w:w="1559" w:type="dxa"/>
          </w:tcPr>
          <w:p w14:paraId="6DDBD226" w14:textId="77777777" w:rsidR="004B3309" w:rsidRPr="00E86101" w:rsidRDefault="004B3309" w:rsidP="00796717">
            <w:pPr>
              <w:pStyle w:val="NoDecAlign"/>
              <w:tabs>
                <w:tab w:val="clear" w:pos="1021"/>
                <w:tab w:val="decimal" w:pos="1440"/>
              </w:tabs>
              <w:jc w:val="center"/>
              <w:rPr>
                <w:sz w:val="22"/>
                <w:szCs w:val="22"/>
              </w:rPr>
            </w:pPr>
          </w:p>
        </w:tc>
        <w:tc>
          <w:tcPr>
            <w:tcW w:w="1372" w:type="dxa"/>
          </w:tcPr>
          <w:p w14:paraId="251A0064" w14:textId="77777777" w:rsidR="004B3309" w:rsidRPr="00E86101" w:rsidRDefault="004B3309" w:rsidP="00796717">
            <w:pPr>
              <w:pStyle w:val="NoDecAlign"/>
              <w:tabs>
                <w:tab w:val="clear" w:pos="1021"/>
                <w:tab w:val="decimal" w:pos="1440"/>
              </w:tabs>
              <w:jc w:val="center"/>
              <w:rPr>
                <w:sz w:val="22"/>
                <w:szCs w:val="22"/>
              </w:rPr>
            </w:pPr>
          </w:p>
        </w:tc>
      </w:tr>
      <w:tr w:rsidR="004B3309" w:rsidRPr="00E86101" w14:paraId="0213445A" w14:textId="77777777" w:rsidTr="00796717">
        <w:tc>
          <w:tcPr>
            <w:tcW w:w="5529" w:type="dxa"/>
          </w:tcPr>
          <w:p w14:paraId="68DF86FB" w14:textId="77777777" w:rsidR="004B3309" w:rsidRPr="00E86101" w:rsidRDefault="004B3309" w:rsidP="00796717">
            <w:pPr>
              <w:ind w:left="142"/>
              <w:jc w:val="both"/>
              <w:rPr>
                <w:sz w:val="22"/>
                <w:szCs w:val="22"/>
              </w:rPr>
            </w:pPr>
            <w:r w:rsidRPr="00E86101">
              <w:rPr>
                <w:sz w:val="22"/>
                <w:szCs w:val="22"/>
              </w:rPr>
              <w:t>Present value of funded defined benefit obligations</w:t>
            </w:r>
          </w:p>
        </w:tc>
        <w:tc>
          <w:tcPr>
            <w:tcW w:w="1559" w:type="dxa"/>
          </w:tcPr>
          <w:p w14:paraId="624A4098" w14:textId="77777777" w:rsidR="004B3309" w:rsidRPr="00E86101" w:rsidRDefault="004B3309" w:rsidP="00796717">
            <w:pPr>
              <w:pStyle w:val="NoDecAlign"/>
              <w:tabs>
                <w:tab w:val="clear" w:pos="1021"/>
                <w:tab w:val="left" w:pos="1584"/>
              </w:tabs>
              <w:ind w:right="142"/>
              <w:jc w:val="right"/>
              <w:rPr>
                <w:sz w:val="22"/>
                <w:szCs w:val="22"/>
              </w:rPr>
            </w:pPr>
            <w:r>
              <w:rPr>
                <w:sz w:val="22"/>
                <w:szCs w:val="22"/>
              </w:rPr>
              <w:t>(446,431)</w:t>
            </w:r>
          </w:p>
        </w:tc>
        <w:tc>
          <w:tcPr>
            <w:tcW w:w="1372" w:type="dxa"/>
          </w:tcPr>
          <w:p w14:paraId="559CF942" w14:textId="77777777" w:rsidR="004B3309" w:rsidRPr="00E86101" w:rsidRDefault="004B3309" w:rsidP="00796717">
            <w:pPr>
              <w:pStyle w:val="NoDecAlign"/>
              <w:tabs>
                <w:tab w:val="clear" w:pos="1021"/>
                <w:tab w:val="left" w:pos="1584"/>
              </w:tabs>
              <w:ind w:right="142"/>
              <w:jc w:val="right"/>
              <w:rPr>
                <w:sz w:val="22"/>
                <w:szCs w:val="22"/>
              </w:rPr>
            </w:pPr>
            <w:r w:rsidRPr="00E86101">
              <w:rPr>
                <w:sz w:val="22"/>
                <w:szCs w:val="22"/>
              </w:rPr>
              <w:t>(396,451)</w:t>
            </w:r>
          </w:p>
        </w:tc>
      </w:tr>
      <w:tr w:rsidR="004B3309" w:rsidRPr="00E86101" w14:paraId="788A370A" w14:textId="77777777" w:rsidTr="00796717">
        <w:tc>
          <w:tcPr>
            <w:tcW w:w="5529" w:type="dxa"/>
          </w:tcPr>
          <w:p w14:paraId="3831EF56" w14:textId="77777777" w:rsidR="004B3309" w:rsidRPr="00E86101" w:rsidRDefault="004B3309" w:rsidP="00796717">
            <w:pPr>
              <w:ind w:left="142"/>
              <w:jc w:val="both"/>
              <w:rPr>
                <w:sz w:val="22"/>
                <w:szCs w:val="22"/>
              </w:rPr>
            </w:pPr>
            <w:r w:rsidRPr="00E86101">
              <w:rPr>
                <w:sz w:val="22"/>
                <w:szCs w:val="22"/>
              </w:rPr>
              <w:t>Present value of unfunded defined benefit obligations</w:t>
            </w:r>
          </w:p>
        </w:tc>
        <w:tc>
          <w:tcPr>
            <w:tcW w:w="1559" w:type="dxa"/>
          </w:tcPr>
          <w:p w14:paraId="6EB78A63" w14:textId="77777777" w:rsidR="004B3309" w:rsidRPr="00E86101" w:rsidRDefault="004B3309" w:rsidP="00796717">
            <w:pPr>
              <w:pStyle w:val="NoDecAlign"/>
              <w:tabs>
                <w:tab w:val="clear" w:pos="1021"/>
                <w:tab w:val="decimal" w:pos="1584"/>
              </w:tabs>
              <w:ind w:right="142"/>
              <w:jc w:val="center"/>
              <w:rPr>
                <w:sz w:val="22"/>
                <w:szCs w:val="22"/>
              </w:rPr>
            </w:pPr>
            <w:r>
              <w:rPr>
                <w:sz w:val="22"/>
                <w:szCs w:val="22"/>
              </w:rPr>
              <w:t>(2,035)</w:t>
            </w:r>
          </w:p>
        </w:tc>
        <w:tc>
          <w:tcPr>
            <w:tcW w:w="1372" w:type="dxa"/>
          </w:tcPr>
          <w:p w14:paraId="1244E823" w14:textId="77777777" w:rsidR="004B3309" w:rsidRPr="00E86101" w:rsidRDefault="004B3309" w:rsidP="00796717">
            <w:pPr>
              <w:pStyle w:val="NoDecAlign"/>
              <w:tabs>
                <w:tab w:val="clear" w:pos="1021"/>
                <w:tab w:val="decimal" w:pos="1584"/>
              </w:tabs>
              <w:ind w:right="142"/>
              <w:jc w:val="center"/>
              <w:rPr>
                <w:sz w:val="22"/>
                <w:szCs w:val="22"/>
              </w:rPr>
            </w:pPr>
            <w:r w:rsidRPr="00E86101">
              <w:rPr>
                <w:sz w:val="22"/>
                <w:szCs w:val="22"/>
              </w:rPr>
              <w:t>(944)</w:t>
            </w:r>
          </w:p>
        </w:tc>
      </w:tr>
      <w:tr w:rsidR="004B3309" w:rsidRPr="00E86101" w14:paraId="06D43235" w14:textId="77777777" w:rsidTr="00796717">
        <w:tc>
          <w:tcPr>
            <w:tcW w:w="5529" w:type="dxa"/>
          </w:tcPr>
          <w:p w14:paraId="696E80E7" w14:textId="77777777" w:rsidR="004B3309" w:rsidRPr="00E86101" w:rsidRDefault="004B3309" w:rsidP="00796717">
            <w:pPr>
              <w:ind w:left="142"/>
              <w:jc w:val="both"/>
              <w:rPr>
                <w:sz w:val="22"/>
                <w:szCs w:val="22"/>
              </w:rPr>
            </w:pPr>
            <w:r w:rsidRPr="00E86101">
              <w:rPr>
                <w:sz w:val="22"/>
                <w:szCs w:val="22"/>
              </w:rPr>
              <w:t>Fair value of plan assets</w:t>
            </w:r>
          </w:p>
        </w:tc>
        <w:tc>
          <w:tcPr>
            <w:tcW w:w="1559" w:type="dxa"/>
          </w:tcPr>
          <w:p w14:paraId="4F540AF0" w14:textId="77777777" w:rsidR="004B3309" w:rsidRPr="00E86101" w:rsidRDefault="004B3309" w:rsidP="00796717">
            <w:pPr>
              <w:pStyle w:val="NoDecAlign"/>
              <w:tabs>
                <w:tab w:val="clear" w:pos="1021"/>
                <w:tab w:val="decimal" w:pos="1584"/>
              </w:tabs>
              <w:ind w:right="142"/>
              <w:jc w:val="center"/>
              <w:rPr>
                <w:sz w:val="22"/>
                <w:szCs w:val="22"/>
              </w:rPr>
            </w:pPr>
            <w:r>
              <w:rPr>
                <w:sz w:val="22"/>
                <w:szCs w:val="22"/>
              </w:rPr>
              <w:t>682,009</w:t>
            </w:r>
          </w:p>
        </w:tc>
        <w:tc>
          <w:tcPr>
            <w:tcW w:w="1372" w:type="dxa"/>
          </w:tcPr>
          <w:p w14:paraId="66347E0A" w14:textId="77777777" w:rsidR="004B3309" w:rsidRPr="00E86101" w:rsidRDefault="004B3309" w:rsidP="00796717">
            <w:pPr>
              <w:pStyle w:val="NoDecAlign"/>
              <w:tabs>
                <w:tab w:val="clear" w:pos="1021"/>
                <w:tab w:val="decimal" w:pos="1584"/>
              </w:tabs>
              <w:ind w:right="142"/>
              <w:jc w:val="center"/>
              <w:rPr>
                <w:sz w:val="22"/>
                <w:szCs w:val="22"/>
              </w:rPr>
            </w:pPr>
            <w:r w:rsidRPr="00E86101">
              <w:rPr>
                <w:sz w:val="22"/>
                <w:szCs w:val="22"/>
              </w:rPr>
              <w:t>616,845</w:t>
            </w:r>
          </w:p>
        </w:tc>
      </w:tr>
      <w:tr w:rsidR="004B3309" w:rsidRPr="00E86101" w14:paraId="08DE01BC" w14:textId="77777777" w:rsidTr="00796717">
        <w:tc>
          <w:tcPr>
            <w:tcW w:w="5529" w:type="dxa"/>
          </w:tcPr>
          <w:p w14:paraId="1596D64D" w14:textId="77777777" w:rsidR="004B3309" w:rsidRPr="00E86101" w:rsidRDefault="004B3309" w:rsidP="00796717">
            <w:pPr>
              <w:ind w:left="142"/>
              <w:jc w:val="both"/>
              <w:rPr>
                <w:sz w:val="22"/>
                <w:szCs w:val="22"/>
              </w:rPr>
            </w:pPr>
            <w:r>
              <w:rPr>
                <w:sz w:val="22"/>
                <w:szCs w:val="22"/>
              </w:rPr>
              <w:t>Re-measurements for change in asset ceilings</w:t>
            </w:r>
          </w:p>
        </w:tc>
        <w:tc>
          <w:tcPr>
            <w:tcW w:w="1559" w:type="dxa"/>
          </w:tcPr>
          <w:p w14:paraId="56A8008B" w14:textId="77777777" w:rsidR="004B3309" w:rsidRPr="00E86101" w:rsidRDefault="004B3309" w:rsidP="00796717">
            <w:pPr>
              <w:pStyle w:val="NoDecAlign"/>
              <w:tabs>
                <w:tab w:val="clear" w:pos="1021"/>
                <w:tab w:val="decimal" w:pos="1584"/>
              </w:tabs>
              <w:ind w:right="142"/>
              <w:jc w:val="center"/>
              <w:rPr>
                <w:sz w:val="22"/>
                <w:szCs w:val="22"/>
              </w:rPr>
            </w:pPr>
            <w:r>
              <w:rPr>
                <w:sz w:val="22"/>
                <w:szCs w:val="22"/>
              </w:rPr>
              <w:t>(235,578)</w:t>
            </w:r>
          </w:p>
        </w:tc>
        <w:tc>
          <w:tcPr>
            <w:tcW w:w="1372" w:type="dxa"/>
          </w:tcPr>
          <w:p w14:paraId="0629B3A9" w14:textId="77777777" w:rsidR="004B3309" w:rsidRPr="00E86101" w:rsidRDefault="004B3309" w:rsidP="00796717">
            <w:pPr>
              <w:pStyle w:val="NoDecAlign"/>
              <w:tabs>
                <w:tab w:val="clear" w:pos="1021"/>
                <w:tab w:val="decimal" w:pos="1584"/>
              </w:tabs>
              <w:ind w:right="142"/>
              <w:jc w:val="center"/>
              <w:rPr>
                <w:sz w:val="22"/>
                <w:szCs w:val="22"/>
              </w:rPr>
            </w:pPr>
            <w:r w:rsidRPr="00E86101">
              <w:rPr>
                <w:sz w:val="22"/>
                <w:szCs w:val="22"/>
              </w:rPr>
              <w:t>(216,945)</w:t>
            </w:r>
          </w:p>
        </w:tc>
      </w:tr>
      <w:tr w:rsidR="004B3309" w:rsidRPr="00E86101" w14:paraId="16CA10FB" w14:textId="77777777" w:rsidTr="00796717">
        <w:trPr>
          <w:trHeight w:val="162"/>
        </w:trPr>
        <w:tc>
          <w:tcPr>
            <w:tcW w:w="5529" w:type="dxa"/>
          </w:tcPr>
          <w:p w14:paraId="47F54AA2" w14:textId="77777777" w:rsidR="004B3309" w:rsidRPr="00E86101" w:rsidRDefault="004B3309" w:rsidP="00796717">
            <w:pPr>
              <w:pStyle w:val="Bracketalign"/>
              <w:ind w:left="142"/>
              <w:rPr>
                <w:sz w:val="22"/>
                <w:szCs w:val="22"/>
              </w:rPr>
            </w:pPr>
            <w:r w:rsidRPr="00E86101">
              <w:rPr>
                <w:sz w:val="22"/>
                <w:szCs w:val="22"/>
              </w:rPr>
              <w:t xml:space="preserve">Net </w:t>
            </w:r>
            <w:r>
              <w:rPr>
                <w:sz w:val="22"/>
                <w:szCs w:val="22"/>
              </w:rPr>
              <w:t xml:space="preserve">(liability)/ </w:t>
            </w:r>
            <w:r w:rsidRPr="00E86101">
              <w:rPr>
                <w:sz w:val="22"/>
                <w:szCs w:val="22"/>
              </w:rPr>
              <w:t>asset</w:t>
            </w:r>
          </w:p>
        </w:tc>
        <w:tc>
          <w:tcPr>
            <w:tcW w:w="1559" w:type="dxa"/>
            <w:tcBorders>
              <w:top w:val="single" w:sz="4" w:space="0" w:color="auto"/>
              <w:bottom w:val="single" w:sz="4" w:space="0" w:color="auto"/>
            </w:tcBorders>
          </w:tcPr>
          <w:p w14:paraId="283D11AE" w14:textId="77777777" w:rsidR="004B3309" w:rsidRPr="00E661DA" w:rsidRDefault="004B3309" w:rsidP="00796717">
            <w:pPr>
              <w:pStyle w:val="NoDecAlign"/>
              <w:tabs>
                <w:tab w:val="clear" w:pos="1021"/>
                <w:tab w:val="decimal" w:pos="1584"/>
              </w:tabs>
              <w:ind w:right="142"/>
              <w:jc w:val="center"/>
              <w:rPr>
                <w:bCs/>
                <w:sz w:val="22"/>
                <w:szCs w:val="22"/>
              </w:rPr>
            </w:pPr>
            <w:r w:rsidRPr="00E661DA">
              <w:rPr>
                <w:bCs/>
                <w:sz w:val="22"/>
                <w:szCs w:val="22"/>
              </w:rPr>
              <w:t>(2,035)</w:t>
            </w:r>
          </w:p>
        </w:tc>
        <w:tc>
          <w:tcPr>
            <w:tcW w:w="1372" w:type="dxa"/>
            <w:tcBorders>
              <w:top w:val="single" w:sz="4" w:space="0" w:color="auto"/>
              <w:bottom w:val="single" w:sz="4" w:space="0" w:color="auto"/>
            </w:tcBorders>
          </w:tcPr>
          <w:p w14:paraId="49DBF81B" w14:textId="77777777" w:rsidR="004B3309" w:rsidRPr="00E661DA" w:rsidRDefault="004B3309" w:rsidP="00796717">
            <w:pPr>
              <w:pStyle w:val="NoDecAlign"/>
              <w:tabs>
                <w:tab w:val="clear" w:pos="1021"/>
                <w:tab w:val="decimal" w:pos="1584"/>
              </w:tabs>
              <w:ind w:right="142"/>
              <w:jc w:val="center"/>
              <w:rPr>
                <w:bCs/>
                <w:sz w:val="22"/>
                <w:szCs w:val="22"/>
              </w:rPr>
            </w:pPr>
            <w:r w:rsidRPr="00E661DA">
              <w:rPr>
                <w:bCs/>
                <w:sz w:val="22"/>
                <w:szCs w:val="22"/>
              </w:rPr>
              <w:t>2,505</w:t>
            </w:r>
          </w:p>
        </w:tc>
      </w:tr>
    </w:tbl>
    <w:p w14:paraId="6BAF7464" w14:textId="77777777" w:rsidR="004B3309" w:rsidRDefault="004B3309" w:rsidP="000D3214">
      <w:pPr>
        <w:pStyle w:val="ACText"/>
        <w:rPr>
          <w:i/>
          <w:sz w:val="22"/>
          <w:szCs w:val="22"/>
        </w:rPr>
      </w:pPr>
    </w:p>
    <w:p w14:paraId="77C69748" w14:textId="7FBC08ED" w:rsidR="00AB6A58" w:rsidRPr="00E86101" w:rsidRDefault="00AB6A58" w:rsidP="000D3214">
      <w:pPr>
        <w:pStyle w:val="ACText"/>
        <w:rPr>
          <w:i/>
          <w:sz w:val="22"/>
          <w:szCs w:val="22"/>
        </w:rPr>
      </w:pPr>
      <w:r w:rsidRPr="00E86101">
        <w:rPr>
          <w:i/>
          <w:sz w:val="22"/>
          <w:szCs w:val="22"/>
        </w:rPr>
        <w:t xml:space="preserve">Expense recognised in the </w:t>
      </w:r>
      <w:r w:rsidR="007B7251" w:rsidRPr="00E86101">
        <w:rPr>
          <w:i/>
          <w:sz w:val="22"/>
          <w:szCs w:val="22"/>
        </w:rPr>
        <w:t>statement of comprehensive income</w:t>
      </w: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E43DA9" w:rsidRPr="00E86101" w14:paraId="1CD68936" w14:textId="77777777" w:rsidTr="008742C2">
        <w:tc>
          <w:tcPr>
            <w:tcW w:w="5490" w:type="dxa"/>
          </w:tcPr>
          <w:p w14:paraId="18A6A8A8" w14:textId="77777777" w:rsidR="00E43DA9" w:rsidRPr="00E86101" w:rsidRDefault="00E43DA9" w:rsidP="00E43DA9">
            <w:pPr>
              <w:ind w:left="52"/>
              <w:rPr>
                <w:sz w:val="22"/>
                <w:szCs w:val="22"/>
              </w:rPr>
            </w:pPr>
          </w:p>
        </w:tc>
        <w:tc>
          <w:tcPr>
            <w:tcW w:w="1440" w:type="dxa"/>
          </w:tcPr>
          <w:p w14:paraId="4CA1067A" w14:textId="168ED721" w:rsidR="00E43DA9" w:rsidRPr="00E86101" w:rsidRDefault="00E43DA9" w:rsidP="00E43DA9">
            <w:pPr>
              <w:pStyle w:val="NoDecAlign"/>
              <w:tabs>
                <w:tab w:val="clear" w:pos="1021"/>
                <w:tab w:val="decimal" w:pos="1304"/>
              </w:tabs>
              <w:jc w:val="center"/>
              <w:rPr>
                <w:b/>
                <w:sz w:val="22"/>
                <w:szCs w:val="22"/>
              </w:rPr>
            </w:pPr>
            <w:r w:rsidRPr="00E86101">
              <w:rPr>
                <w:b/>
                <w:sz w:val="22"/>
                <w:szCs w:val="22"/>
              </w:rPr>
              <w:t>202</w:t>
            </w:r>
            <w:r w:rsidR="00A7558F">
              <w:rPr>
                <w:b/>
                <w:sz w:val="22"/>
                <w:szCs w:val="22"/>
              </w:rPr>
              <w:t>4</w:t>
            </w:r>
          </w:p>
        </w:tc>
        <w:tc>
          <w:tcPr>
            <w:tcW w:w="1440" w:type="dxa"/>
          </w:tcPr>
          <w:p w14:paraId="5882612B" w14:textId="260C42B1" w:rsidR="00E43DA9" w:rsidRPr="00E86101" w:rsidRDefault="00E43DA9" w:rsidP="00E43DA9">
            <w:pPr>
              <w:pStyle w:val="NoDecAlign"/>
              <w:tabs>
                <w:tab w:val="clear" w:pos="1021"/>
                <w:tab w:val="decimal" w:pos="1304"/>
              </w:tabs>
              <w:jc w:val="center"/>
              <w:rPr>
                <w:b/>
                <w:sz w:val="22"/>
                <w:szCs w:val="22"/>
              </w:rPr>
            </w:pPr>
            <w:r w:rsidRPr="00E86101">
              <w:rPr>
                <w:b/>
                <w:sz w:val="22"/>
                <w:szCs w:val="22"/>
              </w:rPr>
              <w:t>202</w:t>
            </w:r>
            <w:r w:rsidR="00A7558F">
              <w:rPr>
                <w:b/>
                <w:sz w:val="22"/>
                <w:szCs w:val="22"/>
              </w:rPr>
              <w:t>3</w:t>
            </w:r>
          </w:p>
        </w:tc>
      </w:tr>
      <w:tr w:rsidR="00E43DA9" w:rsidRPr="00E86101" w14:paraId="186C7A99" w14:textId="77777777" w:rsidTr="008742C2">
        <w:tc>
          <w:tcPr>
            <w:tcW w:w="5490" w:type="dxa"/>
          </w:tcPr>
          <w:p w14:paraId="6D5AA73E" w14:textId="77777777" w:rsidR="00E43DA9" w:rsidRPr="00E86101" w:rsidRDefault="00E43DA9" w:rsidP="00E43DA9">
            <w:pPr>
              <w:ind w:left="52"/>
              <w:rPr>
                <w:sz w:val="22"/>
                <w:szCs w:val="22"/>
              </w:rPr>
            </w:pPr>
          </w:p>
        </w:tc>
        <w:tc>
          <w:tcPr>
            <w:tcW w:w="1440" w:type="dxa"/>
          </w:tcPr>
          <w:p w14:paraId="49CEF26E" w14:textId="77777777" w:rsidR="00E43DA9" w:rsidRPr="00E86101" w:rsidRDefault="00E43DA9" w:rsidP="00E43DA9">
            <w:pPr>
              <w:pStyle w:val="NoDecAlign"/>
              <w:tabs>
                <w:tab w:val="clear" w:pos="1021"/>
                <w:tab w:val="decimal" w:pos="1304"/>
              </w:tabs>
              <w:jc w:val="center"/>
              <w:rPr>
                <w:b/>
                <w:sz w:val="22"/>
                <w:szCs w:val="22"/>
              </w:rPr>
            </w:pPr>
            <w:r w:rsidRPr="00E86101">
              <w:rPr>
                <w:b/>
                <w:sz w:val="22"/>
                <w:szCs w:val="22"/>
              </w:rPr>
              <w:t>£’000</w:t>
            </w:r>
          </w:p>
        </w:tc>
        <w:tc>
          <w:tcPr>
            <w:tcW w:w="1440" w:type="dxa"/>
          </w:tcPr>
          <w:p w14:paraId="23373802" w14:textId="38C94337" w:rsidR="00E43DA9" w:rsidRPr="00E86101" w:rsidRDefault="00E43DA9" w:rsidP="00E43DA9">
            <w:pPr>
              <w:pStyle w:val="NoDecAlign"/>
              <w:tabs>
                <w:tab w:val="clear" w:pos="1021"/>
                <w:tab w:val="decimal" w:pos="1304"/>
              </w:tabs>
              <w:jc w:val="center"/>
              <w:rPr>
                <w:b/>
                <w:sz w:val="22"/>
                <w:szCs w:val="22"/>
              </w:rPr>
            </w:pPr>
            <w:r w:rsidRPr="00E86101">
              <w:rPr>
                <w:b/>
                <w:sz w:val="22"/>
                <w:szCs w:val="22"/>
              </w:rPr>
              <w:t>£’000</w:t>
            </w:r>
          </w:p>
        </w:tc>
      </w:tr>
      <w:tr w:rsidR="00E43DA9" w:rsidRPr="00E86101" w14:paraId="0B276386" w14:textId="77777777" w:rsidTr="008742C2">
        <w:tc>
          <w:tcPr>
            <w:tcW w:w="5490" w:type="dxa"/>
          </w:tcPr>
          <w:p w14:paraId="14A7F934" w14:textId="77777777" w:rsidR="00E43DA9" w:rsidRPr="00E86101" w:rsidRDefault="00E43DA9" w:rsidP="00E43DA9">
            <w:pPr>
              <w:ind w:left="52"/>
              <w:rPr>
                <w:sz w:val="22"/>
                <w:szCs w:val="22"/>
              </w:rPr>
            </w:pPr>
          </w:p>
        </w:tc>
        <w:tc>
          <w:tcPr>
            <w:tcW w:w="1440" w:type="dxa"/>
          </w:tcPr>
          <w:p w14:paraId="0B100D85" w14:textId="77777777" w:rsidR="00E43DA9" w:rsidRPr="00E86101" w:rsidRDefault="00E43DA9" w:rsidP="00E43DA9">
            <w:pPr>
              <w:pStyle w:val="NoDecAlign"/>
              <w:tabs>
                <w:tab w:val="clear" w:pos="1021"/>
                <w:tab w:val="decimal" w:pos="1304"/>
              </w:tabs>
              <w:jc w:val="center"/>
              <w:rPr>
                <w:sz w:val="22"/>
                <w:szCs w:val="22"/>
              </w:rPr>
            </w:pPr>
          </w:p>
        </w:tc>
        <w:tc>
          <w:tcPr>
            <w:tcW w:w="1440" w:type="dxa"/>
          </w:tcPr>
          <w:p w14:paraId="01E361B1" w14:textId="77777777" w:rsidR="00E43DA9" w:rsidRPr="00E86101" w:rsidRDefault="00E43DA9" w:rsidP="00E43DA9">
            <w:pPr>
              <w:pStyle w:val="NoDecAlign"/>
              <w:tabs>
                <w:tab w:val="clear" w:pos="1021"/>
                <w:tab w:val="decimal" w:pos="1304"/>
              </w:tabs>
              <w:jc w:val="center"/>
              <w:rPr>
                <w:sz w:val="22"/>
                <w:szCs w:val="22"/>
              </w:rPr>
            </w:pPr>
          </w:p>
        </w:tc>
      </w:tr>
      <w:tr w:rsidR="00A7558F" w:rsidRPr="00E86101" w14:paraId="09E65D08" w14:textId="77777777" w:rsidTr="008742C2">
        <w:tc>
          <w:tcPr>
            <w:tcW w:w="5490" w:type="dxa"/>
          </w:tcPr>
          <w:p w14:paraId="0121C335" w14:textId="77777777" w:rsidR="00A7558F" w:rsidRPr="00E86101" w:rsidRDefault="00A7558F" w:rsidP="00A7558F">
            <w:pPr>
              <w:ind w:left="52"/>
              <w:rPr>
                <w:sz w:val="22"/>
                <w:szCs w:val="22"/>
              </w:rPr>
            </w:pPr>
            <w:r w:rsidRPr="00E86101">
              <w:rPr>
                <w:sz w:val="22"/>
                <w:szCs w:val="22"/>
              </w:rPr>
              <w:t>Current service cost</w:t>
            </w:r>
          </w:p>
        </w:tc>
        <w:tc>
          <w:tcPr>
            <w:tcW w:w="1440" w:type="dxa"/>
          </w:tcPr>
          <w:p w14:paraId="074A8338" w14:textId="549B7F36" w:rsidR="00A7558F" w:rsidRPr="00E86101" w:rsidRDefault="00DA34F7" w:rsidP="00A7558F">
            <w:pPr>
              <w:pStyle w:val="NoDecAlign"/>
              <w:tabs>
                <w:tab w:val="clear" w:pos="1021"/>
                <w:tab w:val="decimal" w:pos="1304"/>
              </w:tabs>
              <w:jc w:val="center"/>
              <w:rPr>
                <w:sz w:val="22"/>
                <w:szCs w:val="22"/>
              </w:rPr>
            </w:pPr>
            <w:r>
              <w:rPr>
                <w:sz w:val="22"/>
                <w:szCs w:val="22"/>
              </w:rPr>
              <w:t>7,845</w:t>
            </w:r>
          </w:p>
        </w:tc>
        <w:tc>
          <w:tcPr>
            <w:tcW w:w="1440" w:type="dxa"/>
          </w:tcPr>
          <w:p w14:paraId="50989DB1" w14:textId="57572522" w:rsidR="00A7558F" w:rsidRPr="00E86101" w:rsidRDefault="00A7558F" w:rsidP="00A7558F">
            <w:pPr>
              <w:pStyle w:val="NoDecAlign"/>
              <w:tabs>
                <w:tab w:val="clear" w:pos="1021"/>
                <w:tab w:val="decimal" w:pos="1304"/>
              </w:tabs>
              <w:jc w:val="center"/>
              <w:rPr>
                <w:sz w:val="22"/>
                <w:szCs w:val="22"/>
              </w:rPr>
            </w:pPr>
            <w:r w:rsidRPr="00E86101">
              <w:rPr>
                <w:sz w:val="22"/>
                <w:szCs w:val="22"/>
              </w:rPr>
              <w:t>16,318</w:t>
            </w:r>
          </w:p>
        </w:tc>
      </w:tr>
      <w:tr w:rsidR="00A7558F" w:rsidRPr="00E86101" w14:paraId="415B321A" w14:textId="77777777" w:rsidTr="008742C2">
        <w:tc>
          <w:tcPr>
            <w:tcW w:w="5490" w:type="dxa"/>
          </w:tcPr>
          <w:p w14:paraId="658BC4A9" w14:textId="77777777" w:rsidR="00A7558F" w:rsidRPr="00E86101" w:rsidRDefault="00A7558F" w:rsidP="00A7558F">
            <w:pPr>
              <w:ind w:left="52"/>
              <w:rPr>
                <w:sz w:val="22"/>
                <w:szCs w:val="22"/>
              </w:rPr>
            </w:pPr>
            <w:r w:rsidRPr="00E86101">
              <w:rPr>
                <w:sz w:val="22"/>
                <w:szCs w:val="22"/>
              </w:rPr>
              <w:t>Past service cost</w:t>
            </w:r>
          </w:p>
        </w:tc>
        <w:tc>
          <w:tcPr>
            <w:tcW w:w="1440" w:type="dxa"/>
          </w:tcPr>
          <w:p w14:paraId="3E046F8C" w14:textId="07C51277" w:rsidR="00A7558F" w:rsidRPr="00E86101" w:rsidRDefault="00DA34F7" w:rsidP="00A7558F">
            <w:pPr>
              <w:pStyle w:val="NoDecAlign"/>
              <w:tabs>
                <w:tab w:val="clear" w:pos="1021"/>
                <w:tab w:val="decimal" w:pos="1304"/>
              </w:tabs>
              <w:jc w:val="center"/>
              <w:rPr>
                <w:sz w:val="22"/>
                <w:szCs w:val="22"/>
              </w:rPr>
            </w:pPr>
            <w:r>
              <w:rPr>
                <w:sz w:val="22"/>
                <w:szCs w:val="22"/>
              </w:rPr>
              <w:t>4,145</w:t>
            </w:r>
          </w:p>
        </w:tc>
        <w:tc>
          <w:tcPr>
            <w:tcW w:w="1440" w:type="dxa"/>
          </w:tcPr>
          <w:p w14:paraId="4B3813C4" w14:textId="238C2F12" w:rsidR="00A7558F" w:rsidRPr="00E86101" w:rsidRDefault="00A7558F" w:rsidP="00A7558F">
            <w:pPr>
              <w:pStyle w:val="NoDecAlign"/>
              <w:tabs>
                <w:tab w:val="clear" w:pos="1021"/>
                <w:tab w:val="decimal" w:pos="1304"/>
              </w:tabs>
              <w:jc w:val="center"/>
              <w:rPr>
                <w:sz w:val="22"/>
                <w:szCs w:val="22"/>
              </w:rPr>
            </w:pPr>
            <w:r w:rsidRPr="00E86101">
              <w:rPr>
                <w:sz w:val="22"/>
                <w:szCs w:val="22"/>
              </w:rPr>
              <w:t>4,057</w:t>
            </w:r>
          </w:p>
        </w:tc>
      </w:tr>
      <w:tr w:rsidR="00A7558F" w:rsidRPr="00E86101" w14:paraId="41F0F283" w14:textId="77777777" w:rsidTr="009B15AD">
        <w:trPr>
          <w:trHeight w:val="74"/>
        </w:trPr>
        <w:tc>
          <w:tcPr>
            <w:tcW w:w="5490" w:type="dxa"/>
          </w:tcPr>
          <w:p w14:paraId="04FFAFA5" w14:textId="1E71A95F" w:rsidR="00A7558F" w:rsidRPr="00E86101" w:rsidDel="009B39BE" w:rsidRDefault="00A7558F" w:rsidP="00A7558F">
            <w:pPr>
              <w:ind w:left="52"/>
              <w:rPr>
                <w:sz w:val="22"/>
                <w:szCs w:val="22"/>
              </w:rPr>
            </w:pPr>
            <w:r w:rsidRPr="00E86101">
              <w:rPr>
                <w:sz w:val="22"/>
                <w:szCs w:val="22"/>
              </w:rPr>
              <w:t>Net interest on net defined benefit obligation (note 11)</w:t>
            </w:r>
          </w:p>
        </w:tc>
        <w:tc>
          <w:tcPr>
            <w:tcW w:w="1440" w:type="dxa"/>
            <w:tcBorders>
              <w:bottom w:val="single" w:sz="4" w:space="0" w:color="auto"/>
            </w:tcBorders>
          </w:tcPr>
          <w:p w14:paraId="6001FE9E" w14:textId="67ACDE75" w:rsidR="00A7558F" w:rsidRPr="00E86101" w:rsidRDefault="00DA34F7" w:rsidP="00A7558F">
            <w:pPr>
              <w:pStyle w:val="NoDecAlign"/>
              <w:tabs>
                <w:tab w:val="clear" w:pos="1021"/>
                <w:tab w:val="decimal" w:pos="1304"/>
              </w:tabs>
              <w:jc w:val="center"/>
              <w:rPr>
                <w:sz w:val="22"/>
                <w:szCs w:val="22"/>
              </w:rPr>
            </w:pPr>
            <w:r>
              <w:rPr>
                <w:sz w:val="22"/>
                <w:szCs w:val="22"/>
              </w:rPr>
              <w:t>(96)</w:t>
            </w:r>
          </w:p>
        </w:tc>
        <w:tc>
          <w:tcPr>
            <w:tcW w:w="1440" w:type="dxa"/>
            <w:tcBorders>
              <w:bottom w:val="single" w:sz="4" w:space="0" w:color="auto"/>
            </w:tcBorders>
          </w:tcPr>
          <w:p w14:paraId="4791DDA6" w14:textId="37082104" w:rsidR="00A7558F" w:rsidRPr="00E86101" w:rsidRDefault="00A7558F" w:rsidP="00A7558F">
            <w:pPr>
              <w:pStyle w:val="NoDecAlign"/>
              <w:tabs>
                <w:tab w:val="clear" w:pos="1021"/>
                <w:tab w:val="decimal" w:pos="1304"/>
              </w:tabs>
              <w:jc w:val="center"/>
              <w:rPr>
                <w:sz w:val="22"/>
                <w:szCs w:val="22"/>
              </w:rPr>
            </w:pPr>
            <w:r w:rsidRPr="00E86101">
              <w:rPr>
                <w:sz w:val="22"/>
                <w:szCs w:val="22"/>
              </w:rPr>
              <w:t>(1,443)</w:t>
            </w:r>
          </w:p>
        </w:tc>
      </w:tr>
      <w:tr w:rsidR="00A7558F" w:rsidRPr="00E86101" w14:paraId="1E00FF24" w14:textId="77777777" w:rsidTr="00091DA5">
        <w:tc>
          <w:tcPr>
            <w:tcW w:w="5490" w:type="dxa"/>
          </w:tcPr>
          <w:p w14:paraId="539450D3" w14:textId="77777777" w:rsidR="00A7558F" w:rsidRPr="00E86101" w:rsidRDefault="00A7558F" w:rsidP="00A7558F">
            <w:pPr>
              <w:ind w:left="52"/>
              <w:rPr>
                <w:sz w:val="22"/>
                <w:szCs w:val="22"/>
              </w:rPr>
            </w:pPr>
          </w:p>
        </w:tc>
        <w:tc>
          <w:tcPr>
            <w:tcW w:w="1440" w:type="dxa"/>
            <w:tcBorders>
              <w:top w:val="single" w:sz="4" w:space="0" w:color="auto"/>
              <w:bottom w:val="single" w:sz="4" w:space="0" w:color="auto"/>
            </w:tcBorders>
          </w:tcPr>
          <w:p w14:paraId="7BED8232" w14:textId="77BDFD0B" w:rsidR="00A7558F" w:rsidRPr="00E86101" w:rsidRDefault="005E1EB6" w:rsidP="00A7558F">
            <w:pPr>
              <w:pStyle w:val="NoDecAlign"/>
              <w:tabs>
                <w:tab w:val="clear" w:pos="1021"/>
                <w:tab w:val="decimal" w:pos="1304"/>
              </w:tabs>
              <w:jc w:val="center"/>
              <w:rPr>
                <w:sz w:val="22"/>
                <w:szCs w:val="22"/>
              </w:rPr>
            </w:pPr>
            <w:r>
              <w:rPr>
                <w:sz w:val="22"/>
                <w:szCs w:val="22"/>
              </w:rPr>
              <w:t>11,894</w:t>
            </w:r>
          </w:p>
        </w:tc>
        <w:tc>
          <w:tcPr>
            <w:tcW w:w="1440" w:type="dxa"/>
            <w:tcBorders>
              <w:top w:val="single" w:sz="4" w:space="0" w:color="auto"/>
              <w:bottom w:val="single" w:sz="4" w:space="0" w:color="auto"/>
            </w:tcBorders>
          </w:tcPr>
          <w:p w14:paraId="61A8A64F" w14:textId="404D9BA1" w:rsidR="00A7558F" w:rsidRPr="00E86101" w:rsidRDefault="00A7558F" w:rsidP="00A7558F">
            <w:pPr>
              <w:pStyle w:val="NoDecAlign"/>
              <w:tabs>
                <w:tab w:val="clear" w:pos="1021"/>
                <w:tab w:val="decimal" w:pos="1304"/>
              </w:tabs>
              <w:jc w:val="center"/>
              <w:rPr>
                <w:sz w:val="22"/>
                <w:szCs w:val="22"/>
              </w:rPr>
            </w:pPr>
            <w:r w:rsidRPr="00E86101">
              <w:rPr>
                <w:sz w:val="22"/>
                <w:szCs w:val="22"/>
              </w:rPr>
              <w:t>18,932</w:t>
            </w:r>
          </w:p>
        </w:tc>
      </w:tr>
      <w:tr w:rsidR="00275961" w:rsidRPr="00E86101" w14:paraId="40D45E50" w14:textId="77777777" w:rsidTr="00091DA5">
        <w:tc>
          <w:tcPr>
            <w:tcW w:w="5490" w:type="dxa"/>
          </w:tcPr>
          <w:p w14:paraId="2748C4C6" w14:textId="77777777" w:rsidR="00275961" w:rsidRPr="00E86101" w:rsidRDefault="00275961" w:rsidP="0095060B">
            <w:pPr>
              <w:ind w:left="52"/>
              <w:rPr>
                <w:sz w:val="22"/>
                <w:szCs w:val="22"/>
              </w:rPr>
            </w:pPr>
          </w:p>
        </w:tc>
        <w:tc>
          <w:tcPr>
            <w:tcW w:w="1440" w:type="dxa"/>
            <w:tcBorders>
              <w:top w:val="single" w:sz="4" w:space="0" w:color="auto"/>
            </w:tcBorders>
          </w:tcPr>
          <w:p w14:paraId="2DB1985A" w14:textId="77777777" w:rsidR="00275961" w:rsidRPr="00E86101" w:rsidRDefault="00275961" w:rsidP="0095060B">
            <w:pPr>
              <w:pStyle w:val="Double"/>
              <w:tabs>
                <w:tab w:val="decimal" w:pos="1304"/>
              </w:tabs>
              <w:jc w:val="center"/>
              <w:rPr>
                <w:szCs w:val="22"/>
              </w:rPr>
            </w:pPr>
          </w:p>
        </w:tc>
        <w:tc>
          <w:tcPr>
            <w:tcW w:w="1440" w:type="dxa"/>
            <w:tcBorders>
              <w:top w:val="single" w:sz="4" w:space="0" w:color="auto"/>
            </w:tcBorders>
          </w:tcPr>
          <w:p w14:paraId="112E85EC" w14:textId="77777777" w:rsidR="00275961" w:rsidRPr="00E86101" w:rsidRDefault="00275961" w:rsidP="0095060B">
            <w:pPr>
              <w:pStyle w:val="Double"/>
              <w:tabs>
                <w:tab w:val="decimal" w:pos="1304"/>
              </w:tabs>
              <w:jc w:val="center"/>
              <w:rPr>
                <w:szCs w:val="22"/>
              </w:rPr>
            </w:pPr>
          </w:p>
        </w:tc>
      </w:tr>
    </w:tbl>
    <w:p w14:paraId="22616AE6" w14:textId="592FBB56" w:rsidR="007D039C" w:rsidRPr="00E86101" w:rsidRDefault="007D039C" w:rsidP="00EB3A11">
      <w:pPr>
        <w:rPr>
          <w:b/>
          <w:sz w:val="22"/>
          <w:szCs w:val="22"/>
        </w:rPr>
      </w:pPr>
      <w:r w:rsidRPr="00E86101">
        <w:rPr>
          <w:sz w:val="22"/>
          <w:szCs w:val="22"/>
        </w:rPr>
        <w:t xml:space="preserve">The total amount recognised in the statement of </w:t>
      </w:r>
      <w:r w:rsidR="004B4846" w:rsidRPr="00E86101">
        <w:rPr>
          <w:sz w:val="22"/>
          <w:szCs w:val="22"/>
        </w:rPr>
        <w:t>comprehensive income</w:t>
      </w:r>
      <w:r w:rsidRPr="00E86101">
        <w:rPr>
          <w:sz w:val="22"/>
          <w:szCs w:val="22"/>
        </w:rPr>
        <w:t xml:space="preserve"> in respective of actuarial gains and losses is £</w:t>
      </w:r>
      <w:r w:rsidR="005E1EB6">
        <w:rPr>
          <w:sz w:val="22"/>
          <w:szCs w:val="22"/>
        </w:rPr>
        <w:t>2,733</w:t>
      </w:r>
      <w:r w:rsidR="0091022E" w:rsidRPr="00E86101">
        <w:rPr>
          <w:sz w:val="22"/>
          <w:szCs w:val="22"/>
        </w:rPr>
        <w:t xml:space="preserve">k </w:t>
      </w:r>
      <w:r w:rsidR="00DF24CA" w:rsidRPr="00E86101">
        <w:rPr>
          <w:sz w:val="22"/>
          <w:szCs w:val="22"/>
        </w:rPr>
        <w:t>loss</w:t>
      </w:r>
      <w:r w:rsidRPr="00E86101">
        <w:rPr>
          <w:sz w:val="22"/>
          <w:szCs w:val="22"/>
        </w:rPr>
        <w:t xml:space="preserve"> (</w:t>
      </w:r>
      <w:r w:rsidR="00E43DA9" w:rsidRPr="00E86101">
        <w:rPr>
          <w:sz w:val="22"/>
          <w:szCs w:val="22"/>
        </w:rPr>
        <w:t>202</w:t>
      </w:r>
      <w:r w:rsidR="00900753">
        <w:rPr>
          <w:sz w:val="22"/>
          <w:szCs w:val="22"/>
        </w:rPr>
        <w:t>3</w:t>
      </w:r>
      <w:r w:rsidR="0012168B" w:rsidRPr="00E86101">
        <w:rPr>
          <w:sz w:val="22"/>
          <w:szCs w:val="22"/>
        </w:rPr>
        <w:t xml:space="preserve">: </w:t>
      </w:r>
      <w:r w:rsidRPr="00E86101">
        <w:rPr>
          <w:sz w:val="22"/>
          <w:szCs w:val="22"/>
        </w:rPr>
        <w:t>£</w:t>
      </w:r>
      <w:r w:rsidR="00900753">
        <w:rPr>
          <w:sz w:val="22"/>
          <w:szCs w:val="22"/>
        </w:rPr>
        <w:t>47,660k loss</w:t>
      </w:r>
      <w:r w:rsidRPr="00E86101">
        <w:rPr>
          <w:sz w:val="22"/>
          <w:szCs w:val="22"/>
        </w:rPr>
        <w:t>).</w:t>
      </w:r>
    </w:p>
    <w:p w14:paraId="0E4ED053" w14:textId="77777777" w:rsidR="00B13DDB" w:rsidRPr="00E86101" w:rsidRDefault="00B13DDB" w:rsidP="0095060B">
      <w:pPr>
        <w:rPr>
          <w:b/>
          <w:sz w:val="22"/>
          <w:szCs w:val="22"/>
        </w:rPr>
      </w:pPr>
    </w:p>
    <w:p w14:paraId="009AC0AB" w14:textId="77777777" w:rsidR="00F42008" w:rsidRPr="00E86101" w:rsidRDefault="00F42008" w:rsidP="0095060B">
      <w:pPr>
        <w:pStyle w:val="ACText"/>
        <w:rPr>
          <w:i/>
          <w:sz w:val="22"/>
          <w:szCs w:val="22"/>
        </w:rPr>
      </w:pPr>
      <w:r w:rsidRPr="00E86101">
        <w:rPr>
          <w:i/>
          <w:sz w:val="22"/>
          <w:szCs w:val="22"/>
        </w:rPr>
        <w:t>The fair value of the plan assets and the return on those assets were as follows</w:t>
      </w:r>
      <w:r w:rsidR="00A82900" w:rsidRPr="00E86101">
        <w:rPr>
          <w:i/>
          <w:sz w:val="22"/>
          <w:szCs w:val="22"/>
        </w:rPr>
        <w:t>:</w:t>
      </w:r>
    </w:p>
    <w:p w14:paraId="4BDE22A8" w14:textId="77777777" w:rsidR="00CE2EA7" w:rsidRPr="00E86101" w:rsidRDefault="00CE2EA7" w:rsidP="0095060B">
      <w:pPr>
        <w:pStyle w:val="ACText"/>
        <w:rPr>
          <w:i/>
          <w:sz w:val="22"/>
          <w:szCs w:val="22"/>
        </w:rPr>
      </w:pP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5420F2" w:rsidRPr="00E86101" w14:paraId="1E83400D" w14:textId="77777777" w:rsidTr="009F62EB">
        <w:trPr>
          <w:trHeight w:val="255"/>
        </w:trPr>
        <w:tc>
          <w:tcPr>
            <w:tcW w:w="5490" w:type="dxa"/>
          </w:tcPr>
          <w:p w14:paraId="23E46C43" w14:textId="77777777" w:rsidR="005420F2" w:rsidRPr="00E86101" w:rsidRDefault="005420F2" w:rsidP="0095060B">
            <w:pPr>
              <w:ind w:left="-14"/>
              <w:rPr>
                <w:sz w:val="22"/>
                <w:szCs w:val="22"/>
              </w:rPr>
            </w:pPr>
          </w:p>
        </w:tc>
        <w:tc>
          <w:tcPr>
            <w:tcW w:w="1440" w:type="dxa"/>
            <w:vAlign w:val="center"/>
          </w:tcPr>
          <w:p w14:paraId="0D1A147E" w14:textId="00775494" w:rsidR="005420F2" w:rsidRPr="00E86101" w:rsidRDefault="005420F2" w:rsidP="009F62EB">
            <w:pPr>
              <w:pStyle w:val="NoDecAlign"/>
              <w:tabs>
                <w:tab w:val="clear" w:pos="1021"/>
                <w:tab w:val="decimal" w:pos="1366"/>
              </w:tabs>
              <w:ind w:right="74"/>
              <w:jc w:val="right"/>
              <w:rPr>
                <w:b/>
                <w:bCs/>
                <w:sz w:val="22"/>
                <w:szCs w:val="22"/>
              </w:rPr>
            </w:pPr>
            <w:r w:rsidRPr="00E86101">
              <w:rPr>
                <w:b/>
                <w:bCs/>
                <w:sz w:val="22"/>
                <w:szCs w:val="22"/>
              </w:rPr>
              <w:t>20</w:t>
            </w:r>
            <w:r w:rsidR="00EA0A25" w:rsidRPr="00E86101">
              <w:rPr>
                <w:b/>
                <w:bCs/>
                <w:sz w:val="22"/>
                <w:szCs w:val="22"/>
              </w:rPr>
              <w:t>2</w:t>
            </w:r>
            <w:r w:rsidR="00EB756E">
              <w:rPr>
                <w:b/>
                <w:bCs/>
                <w:sz w:val="22"/>
                <w:szCs w:val="22"/>
              </w:rPr>
              <w:t>4</w:t>
            </w:r>
          </w:p>
        </w:tc>
        <w:tc>
          <w:tcPr>
            <w:tcW w:w="1440" w:type="dxa"/>
            <w:vAlign w:val="center"/>
          </w:tcPr>
          <w:p w14:paraId="3C90EA8F" w14:textId="47EDE0E9" w:rsidR="005420F2" w:rsidRPr="00E86101" w:rsidRDefault="00E43DA9" w:rsidP="009F62EB">
            <w:pPr>
              <w:pStyle w:val="NoDecAlign"/>
              <w:tabs>
                <w:tab w:val="clear" w:pos="1021"/>
                <w:tab w:val="decimal" w:pos="1440"/>
              </w:tabs>
              <w:ind w:right="96"/>
              <w:jc w:val="right"/>
              <w:rPr>
                <w:b/>
                <w:bCs/>
                <w:sz w:val="22"/>
                <w:szCs w:val="22"/>
              </w:rPr>
            </w:pPr>
            <w:r w:rsidRPr="00E86101">
              <w:rPr>
                <w:b/>
                <w:bCs/>
                <w:sz w:val="22"/>
                <w:szCs w:val="22"/>
              </w:rPr>
              <w:t>202</w:t>
            </w:r>
            <w:r w:rsidR="00EB756E">
              <w:rPr>
                <w:b/>
                <w:bCs/>
                <w:sz w:val="22"/>
                <w:szCs w:val="22"/>
              </w:rPr>
              <w:t>3</w:t>
            </w:r>
          </w:p>
        </w:tc>
      </w:tr>
      <w:tr w:rsidR="005420F2" w:rsidRPr="00E86101" w14:paraId="0CC674A5" w14:textId="77777777" w:rsidTr="009F62EB">
        <w:trPr>
          <w:trHeight w:val="255"/>
        </w:trPr>
        <w:tc>
          <w:tcPr>
            <w:tcW w:w="5490" w:type="dxa"/>
          </w:tcPr>
          <w:p w14:paraId="2C3CECDE" w14:textId="511760FA" w:rsidR="005420F2" w:rsidRPr="00E86101" w:rsidRDefault="005420F2" w:rsidP="00C634C6">
            <w:pPr>
              <w:rPr>
                <w:sz w:val="22"/>
                <w:szCs w:val="22"/>
              </w:rPr>
            </w:pPr>
          </w:p>
        </w:tc>
        <w:tc>
          <w:tcPr>
            <w:tcW w:w="1440" w:type="dxa"/>
            <w:vAlign w:val="center"/>
          </w:tcPr>
          <w:p w14:paraId="3857D8B1" w14:textId="77777777" w:rsidR="005420F2" w:rsidRPr="00E86101" w:rsidRDefault="005420F2" w:rsidP="009F62EB">
            <w:pPr>
              <w:pStyle w:val="NoDecAlign"/>
              <w:tabs>
                <w:tab w:val="clear" w:pos="1021"/>
                <w:tab w:val="decimal" w:pos="1366"/>
              </w:tabs>
              <w:ind w:right="74"/>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440" w:type="dxa"/>
            <w:vAlign w:val="center"/>
          </w:tcPr>
          <w:p w14:paraId="1D20C230" w14:textId="77777777" w:rsidR="005420F2" w:rsidRPr="00E86101" w:rsidRDefault="005420F2" w:rsidP="009F62EB">
            <w:pPr>
              <w:pStyle w:val="NoDecAlign"/>
              <w:tabs>
                <w:tab w:val="clear" w:pos="1021"/>
                <w:tab w:val="decimal" w:pos="1440"/>
              </w:tabs>
              <w:ind w:right="96"/>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5420F2" w:rsidRPr="00E86101" w14:paraId="22EBEABF" w14:textId="77777777" w:rsidTr="009F62EB">
        <w:trPr>
          <w:trHeight w:val="255"/>
        </w:trPr>
        <w:tc>
          <w:tcPr>
            <w:tcW w:w="5490" w:type="dxa"/>
          </w:tcPr>
          <w:p w14:paraId="3475A32D" w14:textId="77777777" w:rsidR="005420F2" w:rsidRPr="00E86101" w:rsidRDefault="005420F2" w:rsidP="0095060B">
            <w:pPr>
              <w:ind w:left="-14"/>
              <w:rPr>
                <w:sz w:val="22"/>
                <w:szCs w:val="22"/>
              </w:rPr>
            </w:pPr>
          </w:p>
        </w:tc>
        <w:tc>
          <w:tcPr>
            <w:tcW w:w="1440" w:type="dxa"/>
            <w:vAlign w:val="center"/>
          </w:tcPr>
          <w:p w14:paraId="2001C8E5" w14:textId="77777777" w:rsidR="005420F2" w:rsidRPr="00E86101" w:rsidRDefault="005420F2" w:rsidP="009F62EB">
            <w:pPr>
              <w:pStyle w:val="NoDecAlign"/>
              <w:tabs>
                <w:tab w:val="clear" w:pos="1021"/>
                <w:tab w:val="decimal" w:pos="1366"/>
              </w:tabs>
              <w:ind w:right="74"/>
              <w:jc w:val="right"/>
              <w:rPr>
                <w:b/>
                <w:bCs/>
                <w:sz w:val="22"/>
                <w:szCs w:val="22"/>
              </w:rPr>
            </w:pPr>
          </w:p>
        </w:tc>
        <w:tc>
          <w:tcPr>
            <w:tcW w:w="1440" w:type="dxa"/>
            <w:vAlign w:val="center"/>
          </w:tcPr>
          <w:p w14:paraId="7F84C0F8" w14:textId="77777777" w:rsidR="005420F2" w:rsidRPr="00E86101" w:rsidRDefault="005420F2" w:rsidP="009F62EB">
            <w:pPr>
              <w:pStyle w:val="NoDecAlign"/>
              <w:tabs>
                <w:tab w:val="clear" w:pos="1021"/>
                <w:tab w:val="decimal" w:pos="1440"/>
              </w:tabs>
              <w:ind w:right="96"/>
              <w:jc w:val="right"/>
              <w:rPr>
                <w:b/>
                <w:bCs/>
                <w:sz w:val="22"/>
                <w:szCs w:val="22"/>
              </w:rPr>
            </w:pPr>
          </w:p>
        </w:tc>
      </w:tr>
      <w:tr w:rsidR="00EB756E" w:rsidRPr="00E86101" w14:paraId="48C48729" w14:textId="77777777" w:rsidTr="009F62EB">
        <w:trPr>
          <w:trHeight w:val="255"/>
        </w:trPr>
        <w:tc>
          <w:tcPr>
            <w:tcW w:w="5490" w:type="dxa"/>
          </w:tcPr>
          <w:p w14:paraId="4F997694" w14:textId="77777777" w:rsidR="00EB756E" w:rsidRPr="00E86101" w:rsidRDefault="00EB756E" w:rsidP="00EB756E">
            <w:pPr>
              <w:ind w:left="52"/>
              <w:rPr>
                <w:sz w:val="22"/>
                <w:szCs w:val="22"/>
              </w:rPr>
            </w:pPr>
            <w:r w:rsidRPr="00E86101">
              <w:rPr>
                <w:sz w:val="22"/>
                <w:szCs w:val="22"/>
              </w:rPr>
              <w:t>Equities</w:t>
            </w:r>
          </w:p>
        </w:tc>
        <w:tc>
          <w:tcPr>
            <w:tcW w:w="1440" w:type="dxa"/>
            <w:vAlign w:val="center"/>
          </w:tcPr>
          <w:p w14:paraId="4D66F9C3" w14:textId="78D58819" w:rsidR="00EB756E" w:rsidRPr="00E86101" w:rsidRDefault="005E1EB6" w:rsidP="00EB756E">
            <w:pPr>
              <w:pStyle w:val="NoDecAlign"/>
              <w:tabs>
                <w:tab w:val="clear" w:pos="1021"/>
                <w:tab w:val="decimal" w:pos="1366"/>
              </w:tabs>
              <w:ind w:right="74"/>
              <w:jc w:val="right"/>
              <w:rPr>
                <w:bCs/>
                <w:sz w:val="22"/>
                <w:szCs w:val="22"/>
              </w:rPr>
            </w:pPr>
            <w:r>
              <w:rPr>
                <w:bCs/>
                <w:sz w:val="22"/>
                <w:szCs w:val="22"/>
              </w:rPr>
              <w:t>395,56</w:t>
            </w:r>
            <w:r w:rsidR="00610566">
              <w:rPr>
                <w:bCs/>
                <w:sz w:val="22"/>
                <w:szCs w:val="22"/>
              </w:rPr>
              <w:t>6</w:t>
            </w:r>
          </w:p>
        </w:tc>
        <w:tc>
          <w:tcPr>
            <w:tcW w:w="1440" w:type="dxa"/>
            <w:vAlign w:val="center"/>
          </w:tcPr>
          <w:p w14:paraId="02887A32" w14:textId="159EBE6D" w:rsidR="00EB756E" w:rsidRPr="00E86101" w:rsidRDefault="00EB756E" w:rsidP="00EB756E">
            <w:pPr>
              <w:pStyle w:val="NoDecAlign"/>
              <w:tabs>
                <w:tab w:val="clear" w:pos="1021"/>
                <w:tab w:val="decimal" w:pos="1366"/>
              </w:tabs>
              <w:ind w:right="74"/>
              <w:jc w:val="right"/>
              <w:rPr>
                <w:bCs/>
                <w:sz w:val="22"/>
                <w:szCs w:val="22"/>
              </w:rPr>
            </w:pPr>
            <w:r w:rsidRPr="00E86101">
              <w:rPr>
                <w:bCs/>
                <w:sz w:val="22"/>
                <w:szCs w:val="22"/>
              </w:rPr>
              <w:t>370,106</w:t>
            </w:r>
          </w:p>
        </w:tc>
      </w:tr>
      <w:tr w:rsidR="00EB756E" w:rsidRPr="00E86101" w14:paraId="36334A5E" w14:textId="77777777" w:rsidTr="009F62EB">
        <w:trPr>
          <w:trHeight w:val="255"/>
        </w:trPr>
        <w:tc>
          <w:tcPr>
            <w:tcW w:w="5490" w:type="dxa"/>
          </w:tcPr>
          <w:p w14:paraId="3682162D" w14:textId="77777777" w:rsidR="00EB756E" w:rsidRPr="00E86101" w:rsidRDefault="00EB756E" w:rsidP="00EB756E">
            <w:pPr>
              <w:ind w:left="52"/>
              <w:rPr>
                <w:sz w:val="22"/>
                <w:szCs w:val="22"/>
              </w:rPr>
            </w:pPr>
            <w:r w:rsidRPr="00E86101">
              <w:rPr>
                <w:sz w:val="22"/>
                <w:szCs w:val="22"/>
              </w:rPr>
              <w:t>Corporate bonds</w:t>
            </w:r>
          </w:p>
        </w:tc>
        <w:tc>
          <w:tcPr>
            <w:tcW w:w="1440" w:type="dxa"/>
            <w:vAlign w:val="center"/>
          </w:tcPr>
          <w:p w14:paraId="37998481" w14:textId="034AAE8C" w:rsidR="00EB756E" w:rsidRPr="00E86101" w:rsidRDefault="005E1EB6" w:rsidP="00EB756E">
            <w:pPr>
              <w:pStyle w:val="NoDecAlign"/>
              <w:tabs>
                <w:tab w:val="clear" w:pos="1021"/>
                <w:tab w:val="decimal" w:pos="1366"/>
              </w:tabs>
              <w:ind w:right="74"/>
              <w:jc w:val="right"/>
              <w:rPr>
                <w:bCs/>
                <w:sz w:val="22"/>
                <w:szCs w:val="22"/>
              </w:rPr>
            </w:pPr>
            <w:r>
              <w:rPr>
                <w:bCs/>
                <w:sz w:val="22"/>
                <w:szCs w:val="22"/>
              </w:rPr>
              <w:t>184,142</w:t>
            </w:r>
          </w:p>
        </w:tc>
        <w:tc>
          <w:tcPr>
            <w:tcW w:w="1440" w:type="dxa"/>
            <w:vAlign w:val="center"/>
          </w:tcPr>
          <w:p w14:paraId="177D1FA2" w14:textId="35B23158" w:rsidR="00EB756E" w:rsidRPr="00E86101" w:rsidRDefault="00EB756E" w:rsidP="00EB756E">
            <w:pPr>
              <w:pStyle w:val="NoDecAlign"/>
              <w:tabs>
                <w:tab w:val="clear" w:pos="1021"/>
                <w:tab w:val="decimal" w:pos="1366"/>
              </w:tabs>
              <w:ind w:right="74"/>
              <w:jc w:val="right"/>
              <w:rPr>
                <w:bCs/>
                <w:sz w:val="22"/>
                <w:szCs w:val="22"/>
              </w:rPr>
            </w:pPr>
            <w:r w:rsidRPr="00E86101">
              <w:rPr>
                <w:bCs/>
                <w:sz w:val="22"/>
                <w:szCs w:val="22"/>
              </w:rPr>
              <w:t>172,717</w:t>
            </w:r>
          </w:p>
        </w:tc>
      </w:tr>
      <w:tr w:rsidR="00EB756E" w:rsidRPr="00E86101" w14:paraId="33A88E7B" w14:textId="77777777" w:rsidTr="009F62EB">
        <w:trPr>
          <w:trHeight w:val="255"/>
        </w:trPr>
        <w:tc>
          <w:tcPr>
            <w:tcW w:w="5490" w:type="dxa"/>
          </w:tcPr>
          <w:p w14:paraId="68B8BAAF" w14:textId="77777777" w:rsidR="00EB756E" w:rsidRPr="00E86101" w:rsidDel="009B39BE" w:rsidRDefault="00EB756E" w:rsidP="00EB756E">
            <w:pPr>
              <w:ind w:left="52"/>
              <w:rPr>
                <w:sz w:val="22"/>
                <w:szCs w:val="22"/>
              </w:rPr>
            </w:pPr>
            <w:r w:rsidRPr="00E86101">
              <w:rPr>
                <w:sz w:val="22"/>
                <w:szCs w:val="22"/>
              </w:rPr>
              <w:t>Property</w:t>
            </w:r>
          </w:p>
        </w:tc>
        <w:tc>
          <w:tcPr>
            <w:tcW w:w="1440" w:type="dxa"/>
            <w:vAlign w:val="center"/>
          </w:tcPr>
          <w:p w14:paraId="11DEB0CE" w14:textId="6FBA78B9" w:rsidR="00EB756E" w:rsidRPr="00E86101" w:rsidRDefault="00526E1E" w:rsidP="00EB756E">
            <w:pPr>
              <w:pStyle w:val="NoDecAlign"/>
              <w:tabs>
                <w:tab w:val="clear" w:pos="1021"/>
                <w:tab w:val="decimal" w:pos="1366"/>
              </w:tabs>
              <w:ind w:right="74"/>
              <w:jc w:val="right"/>
              <w:rPr>
                <w:bCs/>
                <w:sz w:val="22"/>
                <w:szCs w:val="22"/>
              </w:rPr>
            </w:pPr>
            <w:r>
              <w:rPr>
                <w:bCs/>
                <w:sz w:val="22"/>
                <w:szCs w:val="22"/>
              </w:rPr>
              <w:t>68,201</w:t>
            </w:r>
          </w:p>
        </w:tc>
        <w:tc>
          <w:tcPr>
            <w:tcW w:w="1440" w:type="dxa"/>
            <w:vAlign w:val="center"/>
          </w:tcPr>
          <w:p w14:paraId="27319186" w14:textId="187C8452" w:rsidR="00EB756E" w:rsidRPr="00E86101" w:rsidRDefault="00EB756E" w:rsidP="00EB756E">
            <w:pPr>
              <w:pStyle w:val="NoDecAlign"/>
              <w:tabs>
                <w:tab w:val="clear" w:pos="1021"/>
                <w:tab w:val="decimal" w:pos="1366"/>
              </w:tabs>
              <w:ind w:right="74"/>
              <w:jc w:val="right"/>
              <w:rPr>
                <w:bCs/>
                <w:sz w:val="22"/>
                <w:szCs w:val="22"/>
              </w:rPr>
            </w:pPr>
            <w:r w:rsidRPr="00E86101">
              <w:rPr>
                <w:bCs/>
                <w:sz w:val="22"/>
                <w:szCs w:val="22"/>
              </w:rPr>
              <w:t>61,685</w:t>
            </w:r>
          </w:p>
        </w:tc>
      </w:tr>
      <w:tr w:rsidR="00EB756E" w:rsidRPr="00E86101" w14:paraId="4D5B6713" w14:textId="77777777" w:rsidTr="009F62EB">
        <w:trPr>
          <w:trHeight w:val="255"/>
        </w:trPr>
        <w:tc>
          <w:tcPr>
            <w:tcW w:w="5490" w:type="dxa"/>
          </w:tcPr>
          <w:p w14:paraId="646EE57D" w14:textId="77777777" w:rsidR="00EB756E" w:rsidRPr="00E86101" w:rsidRDefault="00EB756E" w:rsidP="00EB756E">
            <w:pPr>
              <w:ind w:left="52"/>
              <w:rPr>
                <w:sz w:val="22"/>
                <w:szCs w:val="22"/>
              </w:rPr>
            </w:pPr>
            <w:r w:rsidRPr="00E86101">
              <w:rPr>
                <w:sz w:val="22"/>
                <w:szCs w:val="22"/>
              </w:rPr>
              <w:t>Cash</w:t>
            </w:r>
          </w:p>
        </w:tc>
        <w:tc>
          <w:tcPr>
            <w:tcW w:w="1440" w:type="dxa"/>
            <w:tcBorders>
              <w:bottom w:val="single" w:sz="4" w:space="0" w:color="auto"/>
            </w:tcBorders>
            <w:vAlign w:val="center"/>
          </w:tcPr>
          <w:p w14:paraId="0D66E054" w14:textId="28691DF8" w:rsidR="00EB756E" w:rsidRPr="00E86101" w:rsidRDefault="00526E1E" w:rsidP="00EB756E">
            <w:pPr>
              <w:pStyle w:val="NoDecAlign"/>
              <w:tabs>
                <w:tab w:val="clear" w:pos="1021"/>
                <w:tab w:val="decimal" w:pos="1366"/>
              </w:tabs>
              <w:ind w:right="74"/>
              <w:jc w:val="right"/>
              <w:rPr>
                <w:bCs/>
                <w:sz w:val="22"/>
                <w:szCs w:val="22"/>
              </w:rPr>
            </w:pPr>
            <w:r>
              <w:rPr>
                <w:bCs/>
                <w:sz w:val="22"/>
                <w:szCs w:val="22"/>
              </w:rPr>
              <w:t>34,100</w:t>
            </w:r>
          </w:p>
        </w:tc>
        <w:tc>
          <w:tcPr>
            <w:tcW w:w="1440" w:type="dxa"/>
            <w:tcBorders>
              <w:bottom w:val="single" w:sz="4" w:space="0" w:color="auto"/>
            </w:tcBorders>
            <w:vAlign w:val="center"/>
          </w:tcPr>
          <w:p w14:paraId="3EB8A9EB" w14:textId="4D4F3F99" w:rsidR="00EB756E" w:rsidRPr="00E86101" w:rsidRDefault="00EB756E" w:rsidP="00EB756E">
            <w:pPr>
              <w:pStyle w:val="NoDecAlign"/>
              <w:tabs>
                <w:tab w:val="clear" w:pos="1021"/>
                <w:tab w:val="decimal" w:pos="1366"/>
              </w:tabs>
              <w:ind w:right="74"/>
              <w:jc w:val="right"/>
              <w:rPr>
                <w:bCs/>
                <w:sz w:val="22"/>
                <w:szCs w:val="22"/>
              </w:rPr>
            </w:pPr>
            <w:r w:rsidRPr="00E86101">
              <w:rPr>
                <w:bCs/>
                <w:sz w:val="22"/>
                <w:szCs w:val="22"/>
              </w:rPr>
              <w:t>12,337</w:t>
            </w:r>
          </w:p>
        </w:tc>
      </w:tr>
      <w:tr w:rsidR="00EB756E" w:rsidRPr="00E86101" w14:paraId="0382A872" w14:textId="77777777" w:rsidTr="009F62EB">
        <w:trPr>
          <w:trHeight w:val="255"/>
        </w:trPr>
        <w:tc>
          <w:tcPr>
            <w:tcW w:w="5490" w:type="dxa"/>
          </w:tcPr>
          <w:p w14:paraId="0C82A131" w14:textId="77777777" w:rsidR="00EB756E" w:rsidRPr="00E86101" w:rsidRDefault="00EB756E" w:rsidP="00EB756E">
            <w:pPr>
              <w:ind w:left="52"/>
              <w:rPr>
                <w:sz w:val="22"/>
                <w:szCs w:val="22"/>
              </w:rPr>
            </w:pPr>
          </w:p>
        </w:tc>
        <w:tc>
          <w:tcPr>
            <w:tcW w:w="1440" w:type="dxa"/>
            <w:tcBorders>
              <w:bottom w:val="single" w:sz="4" w:space="0" w:color="auto"/>
            </w:tcBorders>
            <w:vAlign w:val="center"/>
          </w:tcPr>
          <w:p w14:paraId="0A6E982A" w14:textId="4ACFBA03" w:rsidR="00EB756E" w:rsidRPr="00E86101" w:rsidRDefault="00610566" w:rsidP="00EB756E">
            <w:pPr>
              <w:pStyle w:val="NoDecAlign"/>
              <w:tabs>
                <w:tab w:val="clear" w:pos="1021"/>
                <w:tab w:val="decimal" w:pos="1366"/>
              </w:tabs>
              <w:ind w:right="74"/>
              <w:jc w:val="right"/>
              <w:rPr>
                <w:bCs/>
                <w:sz w:val="22"/>
                <w:szCs w:val="22"/>
              </w:rPr>
            </w:pPr>
            <w:r>
              <w:rPr>
                <w:bCs/>
                <w:sz w:val="22"/>
                <w:szCs w:val="22"/>
              </w:rPr>
              <w:t>682,009</w:t>
            </w:r>
          </w:p>
        </w:tc>
        <w:tc>
          <w:tcPr>
            <w:tcW w:w="1440" w:type="dxa"/>
            <w:tcBorders>
              <w:bottom w:val="single" w:sz="4" w:space="0" w:color="auto"/>
            </w:tcBorders>
            <w:vAlign w:val="center"/>
          </w:tcPr>
          <w:p w14:paraId="4FD0420C" w14:textId="7BB54AAA" w:rsidR="00EB756E" w:rsidRPr="00E86101" w:rsidRDefault="00EB756E" w:rsidP="00EB756E">
            <w:pPr>
              <w:pStyle w:val="NoDecAlign"/>
              <w:tabs>
                <w:tab w:val="clear" w:pos="1021"/>
                <w:tab w:val="decimal" w:pos="1366"/>
              </w:tabs>
              <w:ind w:right="74"/>
              <w:jc w:val="right"/>
              <w:rPr>
                <w:bCs/>
                <w:sz w:val="22"/>
                <w:szCs w:val="22"/>
              </w:rPr>
            </w:pPr>
            <w:r w:rsidRPr="00E86101">
              <w:rPr>
                <w:bCs/>
                <w:sz w:val="22"/>
                <w:szCs w:val="22"/>
              </w:rPr>
              <w:t>616,845</w:t>
            </w:r>
          </w:p>
        </w:tc>
      </w:tr>
      <w:tr w:rsidR="00EB756E" w:rsidRPr="00E86101" w14:paraId="17FEC7B6" w14:textId="77777777" w:rsidTr="009F62EB">
        <w:trPr>
          <w:trHeight w:hRule="exact" w:val="255"/>
        </w:trPr>
        <w:tc>
          <w:tcPr>
            <w:tcW w:w="5490" w:type="dxa"/>
          </w:tcPr>
          <w:p w14:paraId="626B0017" w14:textId="77777777" w:rsidR="00EB756E" w:rsidRPr="00E86101" w:rsidRDefault="00EB756E" w:rsidP="00EB756E">
            <w:pPr>
              <w:ind w:left="52"/>
              <w:rPr>
                <w:sz w:val="22"/>
                <w:szCs w:val="22"/>
              </w:rPr>
            </w:pPr>
          </w:p>
        </w:tc>
        <w:tc>
          <w:tcPr>
            <w:tcW w:w="1440" w:type="dxa"/>
            <w:shd w:val="clear" w:color="auto" w:fill="auto"/>
            <w:vAlign w:val="center"/>
          </w:tcPr>
          <w:p w14:paraId="3DEF6944" w14:textId="77777777" w:rsidR="00EB756E" w:rsidRPr="00E86101" w:rsidRDefault="00EB756E" w:rsidP="00EB756E">
            <w:pPr>
              <w:pStyle w:val="Single"/>
              <w:tabs>
                <w:tab w:val="decimal" w:pos="1366"/>
              </w:tabs>
              <w:ind w:right="74"/>
              <w:rPr>
                <w:szCs w:val="22"/>
                <w:u w:val="none"/>
              </w:rPr>
            </w:pPr>
          </w:p>
        </w:tc>
        <w:tc>
          <w:tcPr>
            <w:tcW w:w="1440" w:type="dxa"/>
            <w:vAlign w:val="center"/>
          </w:tcPr>
          <w:p w14:paraId="24A639A9" w14:textId="77777777" w:rsidR="00EB756E" w:rsidRPr="00E86101" w:rsidRDefault="00EB756E" w:rsidP="00EB756E">
            <w:pPr>
              <w:pStyle w:val="Single"/>
              <w:tabs>
                <w:tab w:val="decimal" w:pos="1366"/>
              </w:tabs>
              <w:ind w:right="74"/>
              <w:rPr>
                <w:szCs w:val="22"/>
                <w:u w:val="none"/>
              </w:rPr>
            </w:pPr>
          </w:p>
        </w:tc>
      </w:tr>
      <w:tr w:rsidR="00EB756E" w:rsidRPr="00E86101" w14:paraId="67FC218C" w14:textId="77777777" w:rsidTr="009F62EB">
        <w:trPr>
          <w:trHeight w:hRule="exact" w:val="255"/>
        </w:trPr>
        <w:tc>
          <w:tcPr>
            <w:tcW w:w="5490" w:type="dxa"/>
          </w:tcPr>
          <w:p w14:paraId="2B394FBD" w14:textId="2D93831F" w:rsidR="00EB756E" w:rsidRPr="00E86101" w:rsidRDefault="00EB756E" w:rsidP="00EB756E">
            <w:pPr>
              <w:ind w:left="52"/>
              <w:rPr>
                <w:sz w:val="22"/>
                <w:szCs w:val="22"/>
              </w:rPr>
            </w:pPr>
            <w:r w:rsidRPr="00E86101">
              <w:rPr>
                <w:sz w:val="22"/>
                <w:szCs w:val="22"/>
              </w:rPr>
              <w:t>Actual return on plan assets</w:t>
            </w:r>
          </w:p>
          <w:p w14:paraId="1F87550F" w14:textId="50B4C1D4" w:rsidR="00EB756E" w:rsidRPr="00E86101" w:rsidRDefault="00EB756E" w:rsidP="00EB756E">
            <w:pPr>
              <w:ind w:left="52"/>
              <w:rPr>
                <w:sz w:val="22"/>
                <w:szCs w:val="22"/>
              </w:rPr>
            </w:pPr>
            <w:r w:rsidRPr="00E86101">
              <w:rPr>
                <w:sz w:val="22"/>
                <w:szCs w:val="22"/>
              </w:rPr>
              <w:t>Actual return on plan assets</w:t>
            </w:r>
          </w:p>
        </w:tc>
        <w:tc>
          <w:tcPr>
            <w:tcW w:w="1440" w:type="dxa"/>
            <w:tcBorders>
              <w:bottom w:val="single" w:sz="4" w:space="0" w:color="auto"/>
            </w:tcBorders>
            <w:shd w:val="clear" w:color="auto" w:fill="auto"/>
            <w:vAlign w:val="center"/>
          </w:tcPr>
          <w:p w14:paraId="25D6F1AC" w14:textId="2D6E05FA" w:rsidR="00EB756E" w:rsidRPr="001C1584" w:rsidRDefault="00A35C7B" w:rsidP="00EB756E">
            <w:pPr>
              <w:pStyle w:val="Single"/>
              <w:tabs>
                <w:tab w:val="decimal" w:pos="1366"/>
              </w:tabs>
              <w:ind w:right="74"/>
              <w:rPr>
                <w:szCs w:val="22"/>
                <w:u w:val="none"/>
              </w:rPr>
            </w:pPr>
            <w:r w:rsidRPr="001C1584">
              <w:rPr>
                <w:szCs w:val="22"/>
                <w:u w:val="none"/>
              </w:rPr>
              <w:t>69,642</w:t>
            </w:r>
          </w:p>
        </w:tc>
        <w:tc>
          <w:tcPr>
            <w:tcW w:w="1440" w:type="dxa"/>
            <w:tcBorders>
              <w:bottom w:val="single" w:sz="4" w:space="0" w:color="auto"/>
            </w:tcBorders>
            <w:vAlign w:val="center"/>
          </w:tcPr>
          <w:p w14:paraId="4202296D" w14:textId="74FE4661" w:rsidR="00EB756E" w:rsidRPr="001C1584" w:rsidRDefault="00EB756E" w:rsidP="00EB756E">
            <w:pPr>
              <w:pStyle w:val="Single"/>
              <w:tabs>
                <w:tab w:val="decimal" w:pos="1366"/>
              </w:tabs>
              <w:ind w:right="74"/>
              <w:rPr>
                <w:szCs w:val="22"/>
                <w:u w:val="none"/>
              </w:rPr>
            </w:pPr>
            <w:r w:rsidRPr="001C1584">
              <w:rPr>
                <w:szCs w:val="22"/>
                <w:u w:val="none"/>
              </w:rPr>
              <w:t>(9,824)</w:t>
            </w:r>
          </w:p>
        </w:tc>
      </w:tr>
      <w:tr w:rsidR="00C57FEC" w:rsidRPr="00E86101" w14:paraId="29C6593A" w14:textId="77777777" w:rsidTr="006704A8">
        <w:trPr>
          <w:trHeight w:val="255"/>
        </w:trPr>
        <w:tc>
          <w:tcPr>
            <w:tcW w:w="5490" w:type="dxa"/>
          </w:tcPr>
          <w:p w14:paraId="13DB41E6" w14:textId="68498183" w:rsidR="00C57FEC" w:rsidRPr="00E86101" w:rsidRDefault="00C57FEC" w:rsidP="00C57FEC">
            <w:pPr>
              <w:ind w:left="52"/>
              <w:rPr>
                <w:sz w:val="22"/>
                <w:szCs w:val="22"/>
              </w:rPr>
            </w:pPr>
          </w:p>
        </w:tc>
        <w:tc>
          <w:tcPr>
            <w:tcW w:w="1440" w:type="dxa"/>
            <w:tcBorders>
              <w:top w:val="single" w:sz="4" w:space="0" w:color="auto"/>
            </w:tcBorders>
            <w:shd w:val="clear" w:color="auto" w:fill="auto"/>
          </w:tcPr>
          <w:p w14:paraId="5D7BD451" w14:textId="2FEE05FD" w:rsidR="00C57FEC" w:rsidRPr="00E86101" w:rsidRDefault="00C57FEC" w:rsidP="00C57FEC">
            <w:pPr>
              <w:pStyle w:val="Single"/>
              <w:tabs>
                <w:tab w:val="decimal" w:pos="1366"/>
              </w:tabs>
              <w:ind w:right="74"/>
              <w:rPr>
                <w:szCs w:val="22"/>
                <w:u w:val="none"/>
              </w:rPr>
            </w:pPr>
          </w:p>
        </w:tc>
        <w:tc>
          <w:tcPr>
            <w:tcW w:w="1440" w:type="dxa"/>
            <w:tcBorders>
              <w:top w:val="single" w:sz="4" w:space="0" w:color="auto"/>
            </w:tcBorders>
          </w:tcPr>
          <w:p w14:paraId="728D175E" w14:textId="4623C0C2" w:rsidR="00C57FEC" w:rsidRPr="00E86101" w:rsidRDefault="00C57FEC" w:rsidP="00C57FEC">
            <w:pPr>
              <w:pStyle w:val="Single"/>
              <w:tabs>
                <w:tab w:val="decimal" w:pos="1366"/>
              </w:tabs>
              <w:ind w:right="74"/>
              <w:rPr>
                <w:szCs w:val="22"/>
                <w:u w:val="none"/>
              </w:rPr>
            </w:pPr>
          </w:p>
        </w:tc>
      </w:tr>
    </w:tbl>
    <w:p w14:paraId="3959C516" w14:textId="77777777" w:rsidR="00FD7EAD" w:rsidRPr="00E86101" w:rsidRDefault="00FD7EAD" w:rsidP="0095060B">
      <w:pPr>
        <w:rPr>
          <w:color w:val="FF0000"/>
          <w:sz w:val="22"/>
          <w:szCs w:val="22"/>
        </w:rPr>
      </w:pPr>
    </w:p>
    <w:p w14:paraId="0D9361AC" w14:textId="77777777" w:rsidR="00EB3A11" w:rsidRPr="00E86101" w:rsidRDefault="00EB3A11" w:rsidP="0095060B">
      <w:pPr>
        <w:rPr>
          <w:b/>
          <w:sz w:val="22"/>
          <w:szCs w:val="22"/>
        </w:rPr>
      </w:pPr>
    </w:p>
    <w:p w14:paraId="7B7A8D68" w14:textId="77777777" w:rsidR="00EB3A11" w:rsidRPr="00E86101" w:rsidRDefault="00EB3A11" w:rsidP="00EB3A11">
      <w:pPr>
        <w:rPr>
          <w:bCs/>
          <w:sz w:val="22"/>
          <w:szCs w:val="22"/>
        </w:rPr>
      </w:pPr>
    </w:p>
    <w:p w14:paraId="0EDDF782" w14:textId="507ADF99" w:rsidR="00EB3A11" w:rsidRPr="00E86101" w:rsidRDefault="00EB3A11" w:rsidP="0095060B">
      <w:pPr>
        <w:rPr>
          <w:b/>
          <w:sz w:val="22"/>
          <w:szCs w:val="22"/>
        </w:rPr>
      </w:pPr>
    </w:p>
    <w:p w14:paraId="14E0D357" w14:textId="7169B7EE" w:rsidR="00AB0F54" w:rsidRPr="00E86101" w:rsidRDefault="00AB0F54" w:rsidP="0095060B">
      <w:pPr>
        <w:rPr>
          <w:b/>
          <w:sz w:val="22"/>
          <w:szCs w:val="22"/>
        </w:rPr>
      </w:pPr>
    </w:p>
    <w:p w14:paraId="7FC22BE0" w14:textId="12C74BAD" w:rsidR="00AB0F54" w:rsidRPr="00E86101" w:rsidRDefault="00AB0F54" w:rsidP="0095060B">
      <w:pPr>
        <w:rPr>
          <w:b/>
          <w:sz w:val="22"/>
          <w:szCs w:val="22"/>
        </w:rPr>
      </w:pPr>
    </w:p>
    <w:p w14:paraId="02AEF0DC" w14:textId="678E8DC9" w:rsidR="00AB0F54" w:rsidRPr="00E86101" w:rsidRDefault="00AB0F54" w:rsidP="0095060B">
      <w:pPr>
        <w:rPr>
          <w:b/>
          <w:sz w:val="22"/>
          <w:szCs w:val="22"/>
        </w:rPr>
      </w:pPr>
    </w:p>
    <w:p w14:paraId="62E23BBF" w14:textId="03C90A57" w:rsidR="00AB0F54" w:rsidRPr="00E86101" w:rsidRDefault="00AB0F54" w:rsidP="0095060B">
      <w:pPr>
        <w:rPr>
          <w:b/>
          <w:sz w:val="22"/>
          <w:szCs w:val="22"/>
        </w:rPr>
      </w:pPr>
    </w:p>
    <w:p w14:paraId="529E5737" w14:textId="3187F171" w:rsidR="00AB0F54" w:rsidRPr="00E86101" w:rsidRDefault="00AB0F54" w:rsidP="0095060B">
      <w:pPr>
        <w:rPr>
          <w:b/>
          <w:sz w:val="22"/>
          <w:szCs w:val="22"/>
        </w:rPr>
      </w:pPr>
    </w:p>
    <w:p w14:paraId="47463991" w14:textId="26470013" w:rsidR="00AB0F54" w:rsidRPr="00E86101" w:rsidRDefault="00AB0F54" w:rsidP="0095060B">
      <w:pPr>
        <w:rPr>
          <w:b/>
          <w:sz w:val="22"/>
          <w:szCs w:val="22"/>
        </w:rPr>
      </w:pPr>
    </w:p>
    <w:p w14:paraId="0CDA9AB1" w14:textId="514B7F1B" w:rsidR="00AB0F54" w:rsidRPr="00E86101" w:rsidRDefault="00AB0F54" w:rsidP="0095060B">
      <w:pPr>
        <w:rPr>
          <w:b/>
          <w:sz w:val="22"/>
          <w:szCs w:val="22"/>
        </w:rPr>
      </w:pPr>
    </w:p>
    <w:p w14:paraId="58581289" w14:textId="45963F3D" w:rsidR="00AB0F54" w:rsidRPr="00E86101" w:rsidRDefault="00AB0F54" w:rsidP="0095060B">
      <w:pPr>
        <w:rPr>
          <w:b/>
          <w:sz w:val="22"/>
          <w:szCs w:val="22"/>
        </w:rPr>
      </w:pPr>
    </w:p>
    <w:p w14:paraId="3004EC2A" w14:textId="1E038922" w:rsidR="00AB0F54" w:rsidRPr="00E86101" w:rsidRDefault="00AB0F54" w:rsidP="0095060B">
      <w:pPr>
        <w:rPr>
          <w:b/>
          <w:sz w:val="22"/>
          <w:szCs w:val="22"/>
        </w:rPr>
      </w:pPr>
    </w:p>
    <w:p w14:paraId="08B0A6C9" w14:textId="6113A95A" w:rsidR="00AB0F54" w:rsidRPr="00E86101" w:rsidRDefault="00AB0F54" w:rsidP="0095060B">
      <w:pPr>
        <w:rPr>
          <w:b/>
          <w:sz w:val="22"/>
          <w:szCs w:val="22"/>
        </w:rPr>
      </w:pPr>
    </w:p>
    <w:p w14:paraId="4A54DC5A" w14:textId="7723BCA4" w:rsidR="00AB0F54" w:rsidRPr="00E86101" w:rsidRDefault="00AB0F54" w:rsidP="0095060B">
      <w:pPr>
        <w:rPr>
          <w:b/>
          <w:sz w:val="22"/>
          <w:szCs w:val="22"/>
        </w:rPr>
      </w:pPr>
    </w:p>
    <w:p w14:paraId="382934C9" w14:textId="77777777" w:rsidR="00EB3A11" w:rsidRPr="00E86101" w:rsidRDefault="00EB3A11" w:rsidP="00EB3A11">
      <w:pPr>
        <w:pStyle w:val="BodyText"/>
        <w:rPr>
          <w:b/>
          <w:bCs/>
          <w:sz w:val="24"/>
        </w:rPr>
      </w:pPr>
      <w:r w:rsidRPr="00E86101">
        <w:rPr>
          <w:b/>
          <w:bCs/>
          <w:sz w:val="24"/>
        </w:rPr>
        <w:lastRenderedPageBreak/>
        <w:t>NOTES TO THE FINANCIAL STATEMENTS</w:t>
      </w:r>
    </w:p>
    <w:p w14:paraId="1FDADEA9" w14:textId="7954BD3B" w:rsidR="00EB3A11" w:rsidRPr="00E86101" w:rsidRDefault="00EB3A11" w:rsidP="00EB3A11">
      <w:pPr>
        <w:rPr>
          <w:b/>
        </w:rPr>
      </w:pPr>
      <w:r w:rsidRPr="00E86101">
        <w:rPr>
          <w:b/>
        </w:rPr>
        <w:t>FOR THE YEAR ENDED 31 MARCH 20</w:t>
      </w:r>
      <w:r w:rsidR="00C634C6" w:rsidRPr="00E86101">
        <w:rPr>
          <w:b/>
        </w:rPr>
        <w:t>2</w:t>
      </w:r>
      <w:r w:rsidR="0043032F">
        <w:rPr>
          <w:b/>
        </w:rPr>
        <w:t>4</w:t>
      </w:r>
      <w:r w:rsidRPr="00E86101">
        <w:rPr>
          <w:b/>
        </w:rPr>
        <w:t xml:space="preserve"> (continued)</w:t>
      </w:r>
    </w:p>
    <w:p w14:paraId="49B8DADA" w14:textId="77777777" w:rsidR="00EB3A11" w:rsidRPr="00E86101" w:rsidRDefault="00EB3A11" w:rsidP="0095060B">
      <w:pPr>
        <w:rPr>
          <w:b/>
          <w:sz w:val="20"/>
          <w:szCs w:val="20"/>
        </w:rPr>
      </w:pPr>
    </w:p>
    <w:p w14:paraId="43EAAD9D" w14:textId="513A6EC8" w:rsidR="00935A2E" w:rsidRPr="00E86101" w:rsidRDefault="00935A2E" w:rsidP="0095060B">
      <w:pPr>
        <w:rPr>
          <w:b/>
          <w:sz w:val="22"/>
          <w:szCs w:val="22"/>
        </w:rPr>
      </w:pPr>
      <w:r w:rsidRPr="00E86101">
        <w:rPr>
          <w:b/>
          <w:sz w:val="22"/>
          <w:szCs w:val="22"/>
        </w:rPr>
        <w:t>2</w:t>
      </w:r>
      <w:r w:rsidR="00E615B6" w:rsidRPr="00E86101">
        <w:rPr>
          <w:b/>
          <w:sz w:val="22"/>
          <w:szCs w:val="22"/>
        </w:rPr>
        <w:t>4</w:t>
      </w:r>
      <w:r w:rsidRPr="00E86101">
        <w:rPr>
          <w:b/>
          <w:sz w:val="22"/>
          <w:szCs w:val="22"/>
        </w:rPr>
        <w:t>.   Related party transactions</w:t>
      </w:r>
    </w:p>
    <w:p w14:paraId="1D134AF6" w14:textId="77777777" w:rsidR="00935A2E" w:rsidRPr="00E86101" w:rsidRDefault="00935A2E" w:rsidP="0095060B">
      <w:pPr>
        <w:rPr>
          <w:color w:val="FF0000"/>
          <w:sz w:val="22"/>
          <w:szCs w:val="22"/>
        </w:rPr>
      </w:pPr>
    </w:p>
    <w:p w14:paraId="082F7A90" w14:textId="77777777" w:rsidR="002923BF" w:rsidRPr="00E86101" w:rsidRDefault="002923BF" w:rsidP="002923BF">
      <w:pPr>
        <w:jc w:val="both"/>
        <w:rPr>
          <w:sz w:val="22"/>
          <w:szCs w:val="22"/>
        </w:rPr>
      </w:pPr>
      <w:r w:rsidRPr="00E86101">
        <w:rPr>
          <w:sz w:val="22"/>
          <w:szCs w:val="22"/>
        </w:rPr>
        <w:t>Members of the Management Board are related parties of the Association as defined by FRS 102.</w:t>
      </w:r>
    </w:p>
    <w:p w14:paraId="207DACD3" w14:textId="77777777" w:rsidR="002923BF" w:rsidRPr="00E86101" w:rsidRDefault="002923BF" w:rsidP="002923BF">
      <w:pPr>
        <w:rPr>
          <w:b/>
          <w:sz w:val="22"/>
          <w:szCs w:val="22"/>
        </w:rPr>
      </w:pPr>
    </w:p>
    <w:p w14:paraId="105BCB36" w14:textId="77777777" w:rsidR="002923BF" w:rsidRPr="00E86101" w:rsidRDefault="002923BF" w:rsidP="002923BF">
      <w:pPr>
        <w:jc w:val="both"/>
        <w:rPr>
          <w:sz w:val="22"/>
          <w:szCs w:val="22"/>
        </w:rPr>
      </w:pPr>
      <w:r w:rsidRPr="00E86101">
        <w:rPr>
          <w:sz w:val="22"/>
          <w:szCs w:val="22"/>
        </w:rPr>
        <w:t>The Association retains a register of members’ interests. The following interests in related parties are required to be declared:</w:t>
      </w:r>
    </w:p>
    <w:p w14:paraId="68BA9488" w14:textId="77777777" w:rsidR="00EB3A11" w:rsidRPr="00E86101" w:rsidRDefault="00EB3A11" w:rsidP="002923BF">
      <w:pPr>
        <w:jc w:val="both"/>
        <w:rPr>
          <w:sz w:val="22"/>
          <w:szCs w:val="22"/>
        </w:rPr>
      </w:pPr>
    </w:p>
    <w:p w14:paraId="17FCA00D" w14:textId="760325FB" w:rsidR="002923BF" w:rsidRPr="00E86101" w:rsidRDefault="002923BF" w:rsidP="002923BF">
      <w:pPr>
        <w:rPr>
          <w:b/>
          <w:sz w:val="22"/>
          <w:szCs w:val="22"/>
        </w:rPr>
      </w:pPr>
      <w:r w:rsidRPr="00E86101">
        <w:rPr>
          <w:b/>
          <w:sz w:val="22"/>
          <w:szCs w:val="22"/>
        </w:rPr>
        <w:t>Tenant Board Members</w:t>
      </w:r>
    </w:p>
    <w:p w14:paraId="5194D256" w14:textId="77777777" w:rsidR="002923BF" w:rsidRPr="00E86101" w:rsidRDefault="002923BF" w:rsidP="002923BF">
      <w:pPr>
        <w:rPr>
          <w:b/>
          <w:sz w:val="22"/>
          <w:szCs w:val="22"/>
        </w:rPr>
      </w:pPr>
    </w:p>
    <w:p w14:paraId="55560F3F" w14:textId="153A87B2" w:rsidR="002923BF" w:rsidRPr="0088261D" w:rsidRDefault="002923BF" w:rsidP="000F016E">
      <w:pPr>
        <w:jc w:val="both"/>
        <w:rPr>
          <w:sz w:val="22"/>
          <w:szCs w:val="22"/>
        </w:rPr>
      </w:pPr>
      <w:r w:rsidRPr="0088261D">
        <w:rPr>
          <w:sz w:val="22"/>
          <w:szCs w:val="22"/>
        </w:rPr>
        <w:t xml:space="preserve">The following members </w:t>
      </w:r>
      <w:r w:rsidR="00D8501C" w:rsidRPr="0088261D">
        <w:rPr>
          <w:sz w:val="22"/>
          <w:szCs w:val="22"/>
        </w:rPr>
        <w:t xml:space="preserve">who were in office during the year </w:t>
      </w:r>
      <w:r w:rsidRPr="0088261D">
        <w:rPr>
          <w:sz w:val="22"/>
          <w:szCs w:val="22"/>
        </w:rPr>
        <w:t xml:space="preserve">are tenants or factored homeowners of the Association and have tenancies or factoring agreements that are on the Association's normal </w:t>
      </w:r>
      <w:proofErr w:type="gramStart"/>
      <w:r w:rsidRPr="0088261D">
        <w:rPr>
          <w:sz w:val="22"/>
          <w:szCs w:val="22"/>
        </w:rPr>
        <w:t>terms</w:t>
      </w:r>
      <w:proofErr w:type="gramEnd"/>
      <w:r w:rsidRPr="0088261D">
        <w:rPr>
          <w:sz w:val="22"/>
          <w:szCs w:val="22"/>
        </w:rPr>
        <w:t xml:space="preserve"> and they cannot use their positions to their advantage. </w:t>
      </w:r>
    </w:p>
    <w:p w14:paraId="6193D434" w14:textId="77777777" w:rsidR="002923BF" w:rsidRPr="0088261D" w:rsidRDefault="002923BF" w:rsidP="000F016E">
      <w:pPr>
        <w:jc w:val="both"/>
        <w:rPr>
          <w:sz w:val="22"/>
          <w:szCs w:val="22"/>
        </w:rPr>
      </w:pPr>
    </w:p>
    <w:p w14:paraId="529EB3D4" w14:textId="77777777" w:rsidR="00C946C7" w:rsidRPr="00EE7141" w:rsidRDefault="00C946C7" w:rsidP="00C946C7">
      <w:pPr>
        <w:jc w:val="both"/>
        <w:rPr>
          <w:color w:val="FF0000"/>
          <w:sz w:val="22"/>
          <w:szCs w:val="22"/>
        </w:rPr>
      </w:pPr>
      <w:r w:rsidRPr="0088261D">
        <w:rPr>
          <w:sz w:val="22"/>
          <w:szCs w:val="22"/>
        </w:rPr>
        <w:t>Carol Ballingall (appointed 19 May 2023</w:t>
      </w:r>
      <w:r>
        <w:rPr>
          <w:sz w:val="22"/>
          <w:szCs w:val="22"/>
        </w:rPr>
        <w:t>/ resigned 1 March 2024</w:t>
      </w:r>
      <w:r w:rsidRPr="0088261D">
        <w:rPr>
          <w:sz w:val="22"/>
          <w:szCs w:val="22"/>
        </w:rPr>
        <w:t>)</w:t>
      </w:r>
      <w:r w:rsidRPr="0088261D">
        <w:rPr>
          <w:sz w:val="22"/>
          <w:szCs w:val="22"/>
        </w:rPr>
        <w:tab/>
      </w:r>
      <w:r w:rsidRPr="00EE7141">
        <w:rPr>
          <w:color w:val="FF0000"/>
          <w:sz w:val="22"/>
          <w:szCs w:val="22"/>
        </w:rPr>
        <w:tab/>
      </w:r>
      <w:r w:rsidRPr="00EE7141">
        <w:rPr>
          <w:color w:val="FF0000"/>
          <w:sz w:val="22"/>
          <w:szCs w:val="22"/>
        </w:rPr>
        <w:tab/>
      </w:r>
    </w:p>
    <w:p w14:paraId="20053D24" w14:textId="44917CFF" w:rsidR="002923BF" w:rsidRPr="0088261D" w:rsidRDefault="002923BF" w:rsidP="002923BF">
      <w:pPr>
        <w:jc w:val="both"/>
        <w:rPr>
          <w:sz w:val="22"/>
          <w:szCs w:val="22"/>
        </w:rPr>
      </w:pPr>
      <w:r w:rsidRPr="0088261D">
        <w:rPr>
          <w:sz w:val="22"/>
          <w:szCs w:val="22"/>
        </w:rPr>
        <w:t>Bernadette Hewitt</w:t>
      </w:r>
      <w:r w:rsidR="00E364C8" w:rsidRPr="0088261D">
        <w:rPr>
          <w:sz w:val="22"/>
          <w:szCs w:val="22"/>
        </w:rPr>
        <w:t xml:space="preserve"> (resigned </w:t>
      </w:r>
      <w:r w:rsidR="0088261D" w:rsidRPr="0088261D">
        <w:rPr>
          <w:sz w:val="22"/>
          <w:szCs w:val="22"/>
        </w:rPr>
        <w:t>15 September 2023)</w:t>
      </w:r>
    </w:p>
    <w:p w14:paraId="393FFF09" w14:textId="77777777" w:rsidR="00C946C7" w:rsidRPr="0088261D" w:rsidRDefault="00C946C7" w:rsidP="00C946C7">
      <w:pPr>
        <w:jc w:val="both"/>
        <w:rPr>
          <w:sz w:val="22"/>
          <w:szCs w:val="22"/>
        </w:rPr>
      </w:pPr>
      <w:r w:rsidRPr="0088261D">
        <w:rPr>
          <w:sz w:val="22"/>
          <w:szCs w:val="22"/>
        </w:rPr>
        <w:t>Robert Keir</w:t>
      </w:r>
    </w:p>
    <w:p w14:paraId="2702E3E5" w14:textId="5C5BE4F1" w:rsidR="00522B1C" w:rsidRPr="0088261D" w:rsidRDefault="00DE47DA" w:rsidP="002923BF">
      <w:pPr>
        <w:jc w:val="both"/>
        <w:rPr>
          <w:sz w:val="22"/>
          <w:szCs w:val="22"/>
        </w:rPr>
      </w:pPr>
      <w:r w:rsidRPr="0088261D">
        <w:rPr>
          <w:sz w:val="22"/>
          <w:szCs w:val="22"/>
        </w:rPr>
        <w:t>Cathy McGrath</w:t>
      </w:r>
      <w:r w:rsidR="00CD4FB5">
        <w:rPr>
          <w:sz w:val="22"/>
          <w:szCs w:val="22"/>
        </w:rPr>
        <w:t xml:space="preserve"> </w:t>
      </w:r>
    </w:p>
    <w:p w14:paraId="2F3A1591" w14:textId="77777777" w:rsidR="00C946C7" w:rsidRDefault="00C946C7" w:rsidP="000E1171">
      <w:pPr>
        <w:jc w:val="both"/>
        <w:rPr>
          <w:sz w:val="22"/>
          <w:szCs w:val="22"/>
        </w:rPr>
      </w:pPr>
    </w:p>
    <w:p w14:paraId="4B986C06" w14:textId="36B3EA8E" w:rsidR="003514EF" w:rsidRPr="00EA3A07" w:rsidRDefault="003514EF" w:rsidP="000E1171">
      <w:pPr>
        <w:jc w:val="both"/>
        <w:rPr>
          <w:sz w:val="22"/>
          <w:szCs w:val="22"/>
        </w:rPr>
      </w:pPr>
      <w:r w:rsidRPr="00EA3A07">
        <w:rPr>
          <w:sz w:val="22"/>
          <w:szCs w:val="22"/>
        </w:rPr>
        <w:t>Transactions entered into</w:t>
      </w:r>
      <w:r w:rsidR="000E1171" w:rsidRPr="00EA3A07">
        <w:rPr>
          <w:sz w:val="22"/>
          <w:szCs w:val="22"/>
        </w:rPr>
        <w:t xml:space="preserve"> with members</w:t>
      </w:r>
      <w:r w:rsidRPr="00EA3A07">
        <w:rPr>
          <w:sz w:val="22"/>
          <w:szCs w:val="22"/>
        </w:rPr>
        <w:t xml:space="preserve">, and rent arrear balances outstanding </w:t>
      </w:r>
      <w:proofErr w:type="gramStart"/>
      <w:r w:rsidRPr="00EA3A07">
        <w:rPr>
          <w:sz w:val="22"/>
          <w:szCs w:val="22"/>
        </w:rPr>
        <w:t>at</w:t>
      </w:r>
      <w:proofErr w:type="gramEnd"/>
      <w:r w:rsidRPr="00EA3A07">
        <w:rPr>
          <w:sz w:val="22"/>
          <w:szCs w:val="22"/>
        </w:rPr>
        <w:t xml:space="preserve"> 31 March, are as follows:</w:t>
      </w:r>
    </w:p>
    <w:p w14:paraId="31750A2E" w14:textId="77777777" w:rsidR="00485D34" w:rsidRPr="00EA3A07" w:rsidRDefault="00485D34" w:rsidP="000E1171">
      <w:pPr>
        <w:jc w:val="both"/>
        <w:rPr>
          <w:sz w:val="22"/>
          <w:szCs w:val="22"/>
        </w:rPr>
      </w:pPr>
    </w:p>
    <w:tbl>
      <w:tblPr>
        <w:tblW w:w="8476" w:type="dxa"/>
        <w:tblLayout w:type="fixed"/>
        <w:tblCellMar>
          <w:left w:w="0" w:type="dxa"/>
          <w:right w:w="0" w:type="dxa"/>
        </w:tblCellMar>
        <w:tblLook w:val="0000" w:firstRow="0" w:lastRow="0" w:firstColumn="0" w:lastColumn="0" w:noHBand="0" w:noVBand="0"/>
      </w:tblPr>
      <w:tblGrid>
        <w:gridCol w:w="5971"/>
        <w:gridCol w:w="1252"/>
        <w:gridCol w:w="1253"/>
      </w:tblGrid>
      <w:tr w:rsidR="00D310ED" w:rsidRPr="00EA3A07" w14:paraId="7220D242" w14:textId="77777777" w:rsidTr="00E80B8C">
        <w:trPr>
          <w:trHeight w:val="307"/>
        </w:trPr>
        <w:tc>
          <w:tcPr>
            <w:tcW w:w="5971" w:type="dxa"/>
            <w:tcBorders>
              <w:top w:val="nil"/>
              <w:left w:val="nil"/>
              <w:bottom w:val="nil"/>
              <w:right w:val="nil"/>
            </w:tcBorders>
            <w:noWrap/>
            <w:tcMar>
              <w:top w:w="17" w:type="dxa"/>
              <w:left w:w="17" w:type="dxa"/>
              <w:bottom w:w="0" w:type="dxa"/>
              <w:right w:w="17" w:type="dxa"/>
            </w:tcMar>
            <w:vAlign w:val="center"/>
          </w:tcPr>
          <w:p w14:paraId="7214650B" w14:textId="77777777" w:rsidR="000E1171" w:rsidRPr="00EA3A07" w:rsidRDefault="000E1171" w:rsidP="00AE78D4">
            <w:pPr>
              <w:rPr>
                <w:sz w:val="22"/>
                <w:szCs w:val="22"/>
              </w:rPr>
            </w:pPr>
          </w:p>
        </w:tc>
        <w:tc>
          <w:tcPr>
            <w:tcW w:w="1252" w:type="dxa"/>
            <w:tcBorders>
              <w:top w:val="nil"/>
              <w:left w:val="nil"/>
              <w:bottom w:val="nil"/>
              <w:right w:val="nil"/>
            </w:tcBorders>
            <w:noWrap/>
            <w:tcMar>
              <w:top w:w="17" w:type="dxa"/>
              <w:left w:w="17" w:type="dxa"/>
              <w:bottom w:w="0" w:type="dxa"/>
              <w:right w:w="17" w:type="dxa"/>
            </w:tcMar>
          </w:tcPr>
          <w:p w14:paraId="13754B23" w14:textId="77777777" w:rsidR="000E1171" w:rsidRPr="00EA3A07" w:rsidRDefault="000E1171" w:rsidP="000E1171">
            <w:pPr>
              <w:jc w:val="center"/>
              <w:rPr>
                <w:b/>
                <w:sz w:val="22"/>
                <w:szCs w:val="22"/>
              </w:rPr>
            </w:pPr>
          </w:p>
        </w:tc>
        <w:tc>
          <w:tcPr>
            <w:tcW w:w="1253" w:type="dxa"/>
            <w:tcBorders>
              <w:top w:val="nil"/>
              <w:left w:val="nil"/>
              <w:bottom w:val="nil"/>
              <w:right w:val="nil"/>
            </w:tcBorders>
            <w:shd w:val="clear" w:color="auto" w:fill="auto"/>
          </w:tcPr>
          <w:p w14:paraId="15D0462C" w14:textId="03A89AA4" w:rsidR="000E1171" w:rsidRPr="00EA3A07" w:rsidRDefault="00485D34" w:rsidP="00D21DC9">
            <w:pPr>
              <w:jc w:val="center"/>
              <w:rPr>
                <w:b/>
                <w:sz w:val="22"/>
                <w:szCs w:val="22"/>
              </w:rPr>
            </w:pPr>
            <w:r w:rsidRPr="00EA3A07">
              <w:rPr>
                <w:b/>
                <w:sz w:val="22"/>
                <w:szCs w:val="22"/>
              </w:rPr>
              <w:t>20</w:t>
            </w:r>
            <w:r w:rsidR="0072099C" w:rsidRPr="00EA3A07">
              <w:rPr>
                <w:b/>
                <w:sz w:val="22"/>
                <w:szCs w:val="22"/>
              </w:rPr>
              <w:t>2</w:t>
            </w:r>
            <w:r w:rsidR="0043032F" w:rsidRPr="00EA3A07">
              <w:rPr>
                <w:b/>
                <w:sz w:val="22"/>
                <w:szCs w:val="22"/>
              </w:rPr>
              <w:t>4</w:t>
            </w:r>
          </w:p>
        </w:tc>
      </w:tr>
      <w:tr w:rsidR="00D310ED" w:rsidRPr="00EA3A07" w14:paraId="71A9F2EE" w14:textId="77777777" w:rsidTr="00E80B8C">
        <w:trPr>
          <w:trHeight w:val="255"/>
        </w:trPr>
        <w:tc>
          <w:tcPr>
            <w:tcW w:w="5971" w:type="dxa"/>
            <w:tcBorders>
              <w:top w:val="nil"/>
              <w:left w:val="nil"/>
              <w:right w:val="nil"/>
            </w:tcBorders>
            <w:noWrap/>
            <w:tcMar>
              <w:top w:w="17" w:type="dxa"/>
              <w:left w:w="17" w:type="dxa"/>
              <w:bottom w:w="0" w:type="dxa"/>
              <w:right w:w="17" w:type="dxa"/>
            </w:tcMar>
            <w:vAlign w:val="center"/>
          </w:tcPr>
          <w:p w14:paraId="702F2ABB" w14:textId="77777777" w:rsidR="000E1171" w:rsidRPr="00EA3A07" w:rsidRDefault="000E1171" w:rsidP="00AE78D4">
            <w:pPr>
              <w:rPr>
                <w:b/>
                <w:sz w:val="22"/>
                <w:szCs w:val="22"/>
              </w:rPr>
            </w:pPr>
          </w:p>
        </w:tc>
        <w:tc>
          <w:tcPr>
            <w:tcW w:w="1252" w:type="dxa"/>
            <w:tcBorders>
              <w:top w:val="nil"/>
              <w:left w:val="nil"/>
              <w:right w:val="nil"/>
            </w:tcBorders>
            <w:noWrap/>
            <w:tcMar>
              <w:top w:w="17" w:type="dxa"/>
              <w:left w:w="17" w:type="dxa"/>
              <w:bottom w:w="0" w:type="dxa"/>
              <w:right w:w="17" w:type="dxa"/>
            </w:tcMar>
            <w:vAlign w:val="center"/>
          </w:tcPr>
          <w:p w14:paraId="5C873268" w14:textId="77777777" w:rsidR="000E1171" w:rsidRPr="00EA3A07" w:rsidRDefault="000E1171" w:rsidP="000E1171">
            <w:pPr>
              <w:jc w:val="center"/>
              <w:rPr>
                <w:b/>
                <w:sz w:val="22"/>
                <w:szCs w:val="22"/>
              </w:rPr>
            </w:pPr>
          </w:p>
        </w:tc>
        <w:tc>
          <w:tcPr>
            <w:tcW w:w="1253" w:type="dxa"/>
            <w:tcBorders>
              <w:top w:val="nil"/>
              <w:left w:val="nil"/>
              <w:right w:val="nil"/>
            </w:tcBorders>
            <w:shd w:val="clear" w:color="auto" w:fill="auto"/>
            <w:vAlign w:val="center"/>
          </w:tcPr>
          <w:p w14:paraId="49A59DF7" w14:textId="77777777" w:rsidR="000E1171" w:rsidRPr="00EA3A07" w:rsidRDefault="000E1171" w:rsidP="003B619F">
            <w:pPr>
              <w:jc w:val="center"/>
              <w:rPr>
                <w:b/>
                <w:sz w:val="22"/>
                <w:szCs w:val="22"/>
              </w:rPr>
            </w:pPr>
            <w:r w:rsidRPr="00EA3A07">
              <w:rPr>
                <w:b/>
                <w:sz w:val="22"/>
                <w:szCs w:val="22"/>
              </w:rPr>
              <w:t>£’000</w:t>
            </w:r>
          </w:p>
        </w:tc>
      </w:tr>
      <w:tr w:rsidR="00D310ED" w:rsidRPr="00EA3A07" w14:paraId="46FF83D1" w14:textId="77777777" w:rsidTr="00485D34">
        <w:trPr>
          <w:trHeight w:val="255"/>
        </w:trPr>
        <w:tc>
          <w:tcPr>
            <w:tcW w:w="5971" w:type="dxa"/>
            <w:tcBorders>
              <w:top w:val="nil"/>
              <w:left w:val="nil"/>
              <w:bottom w:val="nil"/>
              <w:right w:val="nil"/>
            </w:tcBorders>
            <w:shd w:val="clear" w:color="auto" w:fill="auto"/>
            <w:noWrap/>
            <w:tcMar>
              <w:top w:w="17" w:type="dxa"/>
              <w:left w:w="17" w:type="dxa"/>
              <w:bottom w:w="0" w:type="dxa"/>
              <w:right w:w="17" w:type="dxa"/>
            </w:tcMar>
            <w:vAlign w:val="center"/>
          </w:tcPr>
          <w:p w14:paraId="1FD98B60" w14:textId="77777777" w:rsidR="000E1171" w:rsidRPr="00EA3A07" w:rsidRDefault="00485D34" w:rsidP="00AE78D4">
            <w:pPr>
              <w:rPr>
                <w:sz w:val="22"/>
                <w:szCs w:val="22"/>
              </w:rPr>
            </w:pPr>
            <w:r w:rsidRPr="00EA3A07">
              <w:rPr>
                <w:sz w:val="22"/>
                <w:szCs w:val="22"/>
              </w:rPr>
              <w:t>Rent charged during the year</w:t>
            </w:r>
          </w:p>
        </w:tc>
        <w:tc>
          <w:tcPr>
            <w:tcW w:w="1252" w:type="dxa"/>
            <w:tcBorders>
              <w:top w:val="nil"/>
              <w:left w:val="nil"/>
              <w:bottom w:val="nil"/>
              <w:right w:val="nil"/>
            </w:tcBorders>
            <w:shd w:val="clear" w:color="auto" w:fill="auto"/>
            <w:noWrap/>
            <w:tcMar>
              <w:top w:w="17" w:type="dxa"/>
              <w:left w:w="17" w:type="dxa"/>
              <w:bottom w:w="0" w:type="dxa"/>
              <w:right w:w="17" w:type="dxa"/>
            </w:tcMar>
            <w:vAlign w:val="center"/>
          </w:tcPr>
          <w:p w14:paraId="77C49F8A" w14:textId="77777777" w:rsidR="000E1171" w:rsidRPr="00EA3A07" w:rsidRDefault="000E1171" w:rsidP="00485D34">
            <w:pPr>
              <w:ind w:right="101"/>
              <w:jc w:val="center"/>
              <w:rPr>
                <w:sz w:val="22"/>
                <w:szCs w:val="22"/>
              </w:rPr>
            </w:pPr>
          </w:p>
        </w:tc>
        <w:tc>
          <w:tcPr>
            <w:tcW w:w="1253" w:type="dxa"/>
            <w:tcBorders>
              <w:top w:val="nil"/>
              <w:left w:val="nil"/>
              <w:bottom w:val="nil"/>
              <w:right w:val="nil"/>
            </w:tcBorders>
            <w:shd w:val="clear" w:color="auto" w:fill="auto"/>
            <w:vAlign w:val="center"/>
          </w:tcPr>
          <w:p w14:paraId="4D295DC7" w14:textId="563FA377" w:rsidR="000E1171" w:rsidRPr="00EA3A07" w:rsidRDefault="00EA3A07" w:rsidP="00D60F72">
            <w:pPr>
              <w:ind w:right="95"/>
              <w:jc w:val="center"/>
              <w:rPr>
                <w:sz w:val="22"/>
                <w:szCs w:val="22"/>
              </w:rPr>
            </w:pPr>
            <w:r w:rsidRPr="00EA3A07">
              <w:rPr>
                <w:sz w:val="22"/>
                <w:szCs w:val="22"/>
              </w:rPr>
              <w:t>21</w:t>
            </w:r>
          </w:p>
        </w:tc>
      </w:tr>
      <w:tr w:rsidR="00D310ED" w:rsidRPr="00D310ED" w14:paraId="576881C7" w14:textId="77777777" w:rsidTr="00B11E91">
        <w:trPr>
          <w:trHeight w:val="63"/>
        </w:trPr>
        <w:tc>
          <w:tcPr>
            <w:tcW w:w="5971" w:type="dxa"/>
            <w:tcBorders>
              <w:top w:val="nil"/>
              <w:left w:val="nil"/>
              <w:bottom w:val="nil"/>
              <w:right w:val="nil"/>
            </w:tcBorders>
            <w:shd w:val="clear" w:color="auto" w:fill="auto"/>
            <w:noWrap/>
            <w:tcMar>
              <w:top w:w="17" w:type="dxa"/>
              <w:left w:w="17" w:type="dxa"/>
              <w:bottom w:w="0" w:type="dxa"/>
              <w:right w:w="17" w:type="dxa"/>
            </w:tcMar>
            <w:vAlign w:val="center"/>
          </w:tcPr>
          <w:p w14:paraId="5370D1AD" w14:textId="5B5616A1" w:rsidR="00485D34" w:rsidRPr="00EA3A07" w:rsidRDefault="00485D34" w:rsidP="0072099C">
            <w:pPr>
              <w:rPr>
                <w:sz w:val="22"/>
                <w:szCs w:val="22"/>
              </w:rPr>
            </w:pPr>
            <w:r w:rsidRPr="00EA3A07">
              <w:rPr>
                <w:sz w:val="22"/>
                <w:szCs w:val="22"/>
              </w:rPr>
              <w:t xml:space="preserve">Arrears balances outstanding </w:t>
            </w:r>
            <w:proofErr w:type="gramStart"/>
            <w:r w:rsidRPr="00EA3A07">
              <w:rPr>
                <w:sz w:val="22"/>
                <w:szCs w:val="22"/>
              </w:rPr>
              <w:t>at</w:t>
            </w:r>
            <w:proofErr w:type="gramEnd"/>
            <w:r w:rsidRPr="00EA3A07">
              <w:rPr>
                <w:sz w:val="22"/>
                <w:szCs w:val="22"/>
              </w:rPr>
              <w:t xml:space="preserve"> 31 March 20</w:t>
            </w:r>
            <w:r w:rsidR="0072099C" w:rsidRPr="00EA3A07">
              <w:rPr>
                <w:sz w:val="22"/>
                <w:szCs w:val="22"/>
              </w:rPr>
              <w:t>2</w:t>
            </w:r>
            <w:r w:rsidR="00D310ED" w:rsidRPr="00EA3A07">
              <w:rPr>
                <w:sz w:val="22"/>
                <w:szCs w:val="22"/>
              </w:rPr>
              <w:t>4</w:t>
            </w:r>
          </w:p>
        </w:tc>
        <w:tc>
          <w:tcPr>
            <w:tcW w:w="1252" w:type="dxa"/>
            <w:tcBorders>
              <w:top w:val="nil"/>
              <w:left w:val="nil"/>
              <w:right w:val="nil"/>
            </w:tcBorders>
            <w:shd w:val="clear" w:color="auto" w:fill="auto"/>
            <w:noWrap/>
            <w:tcMar>
              <w:top w:w="17" w:type="dxa"/>
              <w:left w:w="17" w:type="dxa"/>
              <w:bottom w:w="0" w:type="dxa"/>
              <w:right w:w="17" w:type="dxa"/>
            </w:tcMar>
            <w:vAlign w:val="center"/>
          </w:tcPr>
          <w:p w14:paraId="2A28B124" w14:textId="77777777" w:rsidR="00485D34" w:rsidRPr="00EA3A07" w:rsidRDefault="00485D34" w:rsidP="00310EB7">
            <w:pPr>
              <w:ind w:right="101"/>
              <w:jc w:val="right"/>
              <w:rPr>
                <w:sz w:val="22"/>
                <w:szCs w:val="22"/>
              </w:rPr>
            </w:pPr>
          </w:p>
        </w:tc>
        <w:tc>
          <w:tcPr>
            <w:tcW w:w="1253" w:type="dxa"/>
            <w:tcBorders>
              <w:top w:val="nil"/>
              <w:left w:val="nil"/>
              <w:right w:val="nil"/>
            </w:tcBorders>
            <w:shd w:val="clear" w:color="auto" w:fill="auto"/>
            <w:vAlign w:val="center"/>
          </w:tcPr>
          <w:p w14:paraId="76207D01" w14:textId="626EE65E" w:rsidR="00485D34" w:rsidRPr="00D310ED" w:rsidRDefault="00EA3A07" w:rsidP="00A36C06">
            <w:pPr>
              <w:ind w:right="95"/>
              <w:jc w:val="center"/>
              <w:rPr>
                <w:sz w:val="22"/>
                <w:szCs w:val="22"/>
              </w:rPr>
            </w:pPr>
            <w:r w:rsidRPr="00EA3A07">
              <w:rPr>
                <w:sz w:val="22"/>
                <w:szCs w:val="22"/>
              </w:rPr>
              <w:t>-</w:t>
            </w:r>
          </w:p>
        </w:tc>
      </w:tr>
    </w:tbl>
    <w:p w14:paraId="1D8003E5" w14:textId="5AA03627" w:rsidR="00485D34" w:rsidRPr="00E86101" w:rsidRDefault="00485D34" w:rsidP="00EB3A11">
      <w:pPr>
        <w:pStyle w:val="BodyText"/>
        <w:rPr>
          <w:b/>
          <w:sz w:val="22"/>
          <w:szCs w:val="22"/>
        </w:rPr>
      </w:pPr>
    </w:p>
    <w:p w14:paraId="532229C1" w14:textId="77777777" w:rsidR="00485D34" w:rsidRPr="00E86101" w:rsidRDefault="00485D34" w:rsidP="00485D34">
      <w:pPr>
        <w:rPr>
          <w:b/>
          <w:sz w:val="22"/>
          <w:szCs w:val="22"/>
        </w:rPr>
      </w:pPr>
      <w:r w:rsidRPr="00E86101">
        <w:rPr>
          <w:b/>
          <w:sz w:val="22"/>
          <w:szCs w:val="22"/>
        </w:rPr>
        <w:t>Other related parties</w:t>
      </w:r>
    </w:p>
    <w:p w14:paraId="60A8A87A" w14:textId="77777777" w:rsidR="00485D34" w:rsidRPr="00E86101" w:rsidRDefault="00485D34" w:rsidP="00485D34">
      <w:pPr>
        <w:rPr>
          <w:b/>
          <w:sz w:val="22"/>
          <w:szCs w:val="22"/>
        </w:rPr>
      </w:pPr>
    </w:p>
    <w:p w14:paraId="41544895" w14:textId="77777777" w:rsidR="00485D34" w:rsidRPr="00E86101" w:rsidRDefault="00485D34" w:rsidP="00485D34">
      <w:pPr>
        <w:rPr>
          <w:sz w:val="22"/>
          <w:szCs w:val="22"/>
        </w:rPr>
      </w:pPr>
      <w:r w:rsidRPr="00E86101">
        <w:rPr>
          <w:sz w:val="22"/>
          <w:szCs w:val="22"/>
        </w:rPr>
        <w:t>Related part</w:t>
      </w:r>
      <w:r w:rsidR="008810B2" w:rsidRPr="00E86101">
        <w:rPr>
          <w:sz w:val="22"/>
          <w:szCs w:val="22"/>
        </w:rPr>
        <w:t>y</w:t>
      </w:r>
      <w:r w:rsidRPr="00E86101">
        <w:rPr>
          <w:sz w:val="22"/>
          <w:szCs w:val="22"/>
        </w:rPr>
        <w:t xml:space="preserve"> interests and transactions during the year are as follows:</w:t>
      </w:r>
    </w:p>
    <w:p w14:paraId="5971440F" w14:textId="77777777" w:rsidR="00485D34" w:rsidRPr="00E86101" w:rsidRDefault="00485D34" w:rsidP="00485D34">
      <w:pPr>
        <w:rPr>
          <w:sz w:val="22"/>
          <w:szCs w:val="22"/>
        </w:rPr>
      </w:pPr>
    </w:p>
    <w:tbl>
      <w:tblPr>
        <w:tblW w:w="9072" w:type="dxa"/>
        <w:tblInd w:w="17" w:type="dxa"/>
        <w:tblLayout w:type="fixed"/>
        <w:tblCellMar>
          <w:left w:w="0" w:type="dxa"/>
          <w:right w:w="0" w:type="dxa"/>
        </w:tblCellMar>
        <w:tblLook w:val="0000" w:firstRow="0" w:lastRow="0" w:firstColumn="0" w:lastColumn="0" w:noHBand="0" w:noVBand="0"/>
      </w:tblPr>
      <w:tblGrid>
        <w:gridCol w:w="5954"/>
        <w:gridCol w:w="1559"/>
        <w:gridCol w:w="1559"/>
      </w:tblGrid>
      <w:tr w:rsidR="00485D34" w:rsidRPr="00E86101" w14:paraId="358234F6" w14:textId="77777777" w:rsidTr="00DA1BBD">
        <w:trPr>
          <w:trHeight w:val="307"/>
        </w:trPr>
        <w:tc>
          <w:tcPr>
            <w:tcW w:w="5954" w:type="dxa"/>
            <w:tcBorders>
              <w:top w:val="nil"/>
              <w:left w:val="nil"/>
              <w:bottom w:val="nil"/>
              <w:right w:val="nil"/>
            </w:tcBorders>
            <w:noWrap/>
            <w:tcMar>
              <w:top w:w="17" w:type="dxa"/>
              <w:left w:w="17" w:type="dxa"/>
              <w:bottom w:w="0" w:type="dxa"/>
              <w:right w:w="17" w:type="dxa"/>
            </w:tcMar>
            <w:vAlign w:val="center"/>
          </w:tcPr>
          <w:p w14:paraId="694CDBAC" w14:textId="77777777" w:rsidR="00485D34" w:rsidRPr="00E86101" w:rsidRDefault="00485D34" w:rsidP="00032E21">
            <w:pPr>
              <w:rPr>
                <w:sz w:val="22"/>
                <w:szCs w:val="22"/>
              </w:rPr>
            </w:pPr>
          </w:p>
        </w:tc>
        <w:tc>
          <w:tcPr>
            <w:tcW w:w="1559" w:type="dxa"/>
            <w:tcBorders>
              <w:top w:val="nil"/>
              <w:left w:val="nil"/>
              <w:bottom w:val="nil"/>
              <w:right w:val="nil"/>
            </w:tcBorders>
            <w:noWrap/>
            <w:tcMar>
              <w:top w:w="17" w:type="dxa"/>
              <w:left w:w="17" w:type="dxa"/>
              <w:bottom w:w="0" w:type="dxa"/>
              <w:right w:w="17" w:type="dxa"/>
            </w:tcMar>
          </w:tcPr>
          <w:p w14:paraId="449448B9" w14:textId="77777777" w:rsidR="00485D34" w:rsidRPr="00E86101" w:rsidRDefault="00485D34" w:rsidP="00032E21">
            <w:pPr>
              <w:jc w:val="center"/>
              <w:rPr>
                <w:b/>
                <w:sz w:val="22"/>
                <w:szCs w:val="22"/>
              </w:rPr>
            </w:pPr>
            <w:r w:rsidRPr="00E86101">
              <w:rPr>
                <w:b/>
                <w:sz w:val="22"/>
                <w:szCs w:val="22"/>
              </w:rPr>
              <w:t>Invoiced</w:t>
            </w:r>
            <w:r w:rsidR="0040021A" w:rsidRPr="00E86101">
              <w:rPr>
                <w:b/>
                <w:sz w:val="22"/>
                <w:szCs w:val="22"/>
              </w:rPr>
              <w:t>/paid</w:t>
            </w:r>
            <w:r w:rsidRPr="00E86101">
              <w:rPr>
                <w:b/>
                <w:sz w:val="22"/>
                <w:szCs w:val="22"/>
              </w:rPr>
              <w:t xml:space="preserve"> in the year</w:t>
            </w:r>
          </w:p>
        </w:tc>
        <w:tc>
          <w:tcPr>
            <w:tcW w:w="1559" w:type="dxa"/>
            <w:tcBorders>
              <w:top w:val="nil"/>
              <w:left w:val="nil"/>
              <w:bottom w:val="nil"/>
              <w:right w:val="nil"/>
            </w:tcBorders>
          </w:tcPr>
          <w:p w14:paraId="07B6C8FD" w14:textId="77777777" w:rsidR="00485D34" w:rsidRPr="00E86101" w:rsidRDefault="00485D34" w:rsidP="00032E21">
            <w:pPr>
              <w:jc w:val="center"/>
              <w:rPr>
                <w:b/>
                <w:bCs/>
                <w:sz w:val="22"/>
                <w:szCs w:val="22"/>
              </w:rPr>
            </w:pPr>
            <w:r w:rsidRPr="00E86101">
              <w:rPr>
                <w:b/>
                <w:bCs/>
                <w:sz w:val="22"/>
                <w:szCs w:val="22"/>
              </w:rPr>
              <w:t xml:space="preserve">Year end </w:t>
            </w:r>
          </w:p>
          <w:p w14:paraId="0A4934FB" w14:textId="77777777" w:rsidR="00485D34" w:rsidRPr="00E86101" w:rsidRDefault="00485D34" w:rsidP="00032E21">
            <w:pPr>
              <w:jc w:val="center"/>
              <w:rPr>
                <w:b/>
                <w:bCs/>
                <w:sz w:val="22"/>
                <w:szCs w:val="22"/>
              </w:rPr>
            </w:pPr>
            <w:r w:rsidRPr="00E86101">
              <w:rPr>
                <w:b/>
                <w:bCs/>
                <w:sz w:val="22"/>
                <w:szCs w:val="22"/>
              </w:rPr>
              <w:t>balance</w:t>
            </w:r>
          </w:p>
        </w:tc>
      </w:tr>
      <w:tr w:rsidR="00485D34" w:rsidRPr="00E86101" w14:paraId="0EF4A926" w14:textId="77777777" w:rsidTr="00DA1BBD">
        <w:trPr>
          <w:trHeight w:val="255"/>
        </w:trPr>
        <w:tc>
          <w:tcPr>
            <w:tcW w:w="5954" w:type="dxa"/>
            <w:tcBorders>
              <w:top w:val="nil"/>
              <w:left w:val="nil"/>
              <w:right w:val="nil"/>
            </w:tcBorders>
            <w:noWrap/>
            <w:tcMar>
              <w:top w:w="17" w:type="dxa"/>
              <w:left w:w="17" w:type="dxa"/>
              <w:bottom w:w="0" w:type="dxa"/>
              <w:right w:w="17" w:type="dxa"/>
            </w:tcMar>
            <w:vAlign w:val="center"/>
          </w:tcPr>
          <w:p w14:paraId="5F36888C" w14:textId="77777777" w:rsidR="00485D34" w:rsidRPr="00E86101" w:rsidRDefault="00485D34" w:rsidP="00032E21">
            <w:pPr>
              <w:rPr>
                <w:b/>
                <w:sz w:val="22"/>
                <w:szCs w:val="22"/>
              </w:rPr>
            </w:pPr>
          </w:p>
        </w:tc>
        <w:tc>
          <w:tcPr>
            <w:tcW w:w="1559" w:type="dxa"/>
            <w:tcBorders>
              <w:top w:val="nil"/>
              <w:left w:val="nil"/>
              <w:right w:val="nil"/>
            </w:tcBorders>
            <w:noWrap/>
            <w:tcMar>
              <w:top w:w="17" w:type="dxa"/>
              <w:left w:w="17" w:type="dxa"/>
              <w:bottom w:w="0" w:type="dxa"/>
              <w:right w:w="17" w:type="dxa"/>
            </w:tcMar>
            <w:vAlign w:val="center"/>
          </w:tcPr>
          <w:p w14:paraId="4A215221" w14:textId="77777777" w:rsidR="00485D34" w:rsidRPr="00E86101" w:rsidRDefault="00485D34" w:rsidP="00032E21">
            <w:pPr>
              <w:jc w:val="center"/>
              <w:rPr>
                <w:b/>
                <w:sz w:val="22"/>
                <w:szCs w:val="22"/>
              </w:rPr>
            </w:pPr>
            <w:r w:rsidRPr="00E86101">
              <w:rPr>
                <w:b/>
                <w:sz w:val="22"/>
                <w:szCs w:val="22"/>
              </w:rPr>
              <w:t>£’000</w:t>
            </w:r>
          </w:p>
        </w:tc>
        <w:tc>
          <w:tcPr>
            <w:tcW w:w="1559" w:type="dxa"/>
            <w:tcBorders>
              <w:top w:val="nil"/>
              <w:left w:val="nil"/>
              <w:right w:val="nil"/>
            </w:tcBorders>
            <w:vAlign w:val="center"/>
          </w:tcPr>
          <w:p w14:paraId="7B588BB5" w14:textId="77777777" w:rsidR="00485D34" w:rsidRPr="00E86101" w:rsidRDefault="00485D34" w:rsidP="00032E21">
            <w:pPr>
              <w:jc w:val="center"/>
              <w:rPr>
                <w:b/>
                <w:sz w:val="22"/>
                <w:szCs w:val="22"/>
              </w:rPr>
            </w:pPr>
            <w:r w:rsidRPr="00E86101">
              <w:rPr>
                <w:b/>
                <w:sz w:val="22"/>
                <w:szCs w:val="22"/>
              </w:rPr>
              <w:t>£’000</w:t>
            </w:r>
          </w:p>
        </w:tc>
      </w:tr>
      <w:tr w:rsidR="00485D34" w:rsidRPr="00E86101" w14:paraId="1BDD621B" w14:textId="77777777" w:rsidTr="00DA1BBD">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5B09DD29" w14:textId="6EA8C545" w:rsidR="00485D34" w:rsidRPr="00E86101" w:rsidRDefault="00485D34" w:rsidP="00D21DC9">
            <w:pPr>
              <w:rPr>
                <w:b/>
                <w:sz w:val="22"/>
                <w:szCs w:val="22"/>
              </w:rPr>
            </w:pPr>
            <w:r w:rsidRPr="00E86101">
              <w:rPr>
                <w:b/>
                <w:sz w:val="22"/>
                <w:szCs w:val="22"/>
              </w:rPr>
              <w:t>20</w:t>
            </w:r>
            <w:r w:rsidR="004B667A" w:rsidRPr="00E86101">
              <w:rPr>
                <w:b/>
                <w:sz w:val="22"/>
                <w:szCs w:val="22"/>
              </w:rPr>
              <w:t>2</w:t>
            </w:r>
            <w:r w:rsidR="003D1AA8">
              <w:rPr>
                <w:b/>
                <w:sz w:val="22"/>
                <w:szCs w:val="22"/>
              </w:rPr>
              <w:t>4</w:t>
            </w:r>
          </w:p>
        </w:tc>
        <w:tc>
          <w:tcPr>
            <w:tcW w:w="1559" w:type="dxa"/>
            <w:tcBorders>
              <w:top w:val="nil"/>
              <w:left w:val="nil"/>
              <w:bottom w:val="nil"/>
              <w:right w:val="nil"/>
            </w:tcBorders>
            <w:noWrap/>
            <w:tcMar>
              <w:top w:w="17" w:type="dxa"/>
              <w:left w:w="17" w:type="dxa"/>
              <w:bottom w:w="0" w:type="dxa"/>
              <w:right w:w="17" w:type="dxa"/>
            </w:tcMar>
            <w:vAlign w:val="center"/>
          </w:tcPr>
          <w:p w14:paraId="24765D3D" w14:textId="77777777" w:rsidR="00485D34" w:rsidRPr="00E86101" w:rsidRDefault="00485D34" w:rsidP="00032E21">
            <w:pPr>
              <w:ind w:right="101"/>
              <w:jc w:val="right"/>
              <w:rPr>
                <w:sz w:val="22"/>
                <w:szCs w:val="22"/>
              </w:rPr>
            </w:pPr>
          </w:p>
        </w:tc>
        <w:tc>
          <w:tcPr>
            <w:tcW w:w="1559" w:type="dxa"/>
            <w:tcBorders>
              <w:top w:val="nil"/>
              <w:left w:val="nil"/>
              <w:bottom w:val="nil"/>
              <w:right w:val="nil"/>
            </w:tcBorders>
            <w:vAlign w:val="center"/>
          </w:tcPr>
          <w:p w14:paraId="6BE3C3DA" w14:textId="77777777" w:rsidR="00485D34" w:rsidRPr="00E86101" w:rsidRDefault="00485D34" w:rsidP="00032E21">
            <w:pPr>
              <w:ind w:right="95"/>
              <w:jc w:val="right"/>
              <w:rPr>
                <w:sz w:val="22"/>
                <w:szCs w:val="22"/>
              </w:rPr>
            </w:pPr>
          </w:p>
        </w:tc>
      </w:tr>
      <w:tr w:rsidR="008926D1" w:rsidRPr="00E86101" w14:paraId="22143049" w14:textId="77777777" w:rsidTr="00DA1BBD">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200AF54F" w14:textId="77777777" w:rsidR="008926D1" w:rsidRPr="00E86101" w:rsidRDefault="008926D1" w:rsidP="00D21DC9">
            <w:pPr>
              <w:rPr>
                <w:b/>
                <w:sz w:val="22"/>
                <w:szCs w:val="22"/>
              </w:rPr>
            </w:pPr>
          </w:p>
        </w:tc>
        <w:tc>
          <w:tcPr>
            <w:tcW w:w="1559" w:type="dxa"/>
            <w:tcBorders>
              <w:top w:val="nil"/>
              <w:left w:val="nil"/>
              <w:bottom w:val="nil"/>
              <w:right w:val="nil"/>
            </w:tcBorders>
            <w:noWrap/>
            <w:tcMar>
              <w:top w:w="17" w:type="dxa"/>
              <w:left w:w="17" w:type="dxa"/>
              <w:bottom w:w="0" w:type="dxa"/>
              <w:right w:w="17" w:type="dxa"/>
            </w:tcMar>
            <w:vAlign w:val="center"/>
          </w:tcPr>
          <w:p w14:paraId="5F7189C0" w14:textId="77777777" w:rsidR="008926D1" w:rsidRPr="00E86101" w:rsidRDefault="008926D1" w:rsidP="00032E21">
            <w:pPr>
              <w:ind w:right="101"/>
              <w:jc w:val="right"/>
              <w:rPr>
                <w:sz w:val="22"/>
                <w:szCs w:val="22"/>
              </w:rPr>
            </w:pPr>
          </w:p>
        </w:tc>
        <w:tc>
          <w:tcPr>
            <w:tcW w:w="1559" w:type="dxa"/>
            <w:tcBorders>
              <w:top w:val="nil"/>
              <w:left w:val="nil"/>
              <w:bottom w:val="nil"/>
              <w:right w:val="nil"/>
            </w:tcBorders>
            <w:vAlign w:val="center"/>
          </w:tcPr>
          <w:p w14:paraId="21BE717B" w14:textId="77777777" w:rsidR="008926D1" w:rsidRPr="00E86101" w:rsidRDefault="008926D1" w:rsidP="00032E21">
            <w:pPr>
              <w:ind w:right="95"/>
              <w:jc w:val="right"/>
              <w:rPr>
                <w:sz w:val="22"/>
                <w:szCs w:val="22"/>
              </w:rPr>
            </w:pPr>
          </w:p>
        </w:tc>
      </w:tr>
      <w:tr w:rsidR="0090400D" w:rsidRPr="0090400D" w14:paraId="669835EF" w14:textId="77777777" w:rsidTr="00342705">
        <w:trPr>
          <w:trHeight w:val="255"/>
        </w:trPr>
        <w:tc>
          <w:tcPr>
            <w:tcW w:w="5954" w:type="dxa"/>
            <w:tcBorders>
              <w:top w:val="nil"/>
              <w:left w:val="nil"/>
              <w:bottom w:val="nil"/>
              <w:right w:val="nil"/>
            </w:tcBorders>
            <w:shd w:val="clear" w:color="auto" w:fill="auto"/>
            <w:noWrap/>
            <w:tcMar>
              <w:top w:w="17" w:type="dxa"/>
              <w:left w:w="17" w:type="dxa"/>
              <w:bottom w:w="0" w:type="dxa"/>
              <w:right w:w="17" w:type="dxa"/>
            </w:tcMar>
            <w:vAlign w:val="center"/>
          </w:tcPr>
          <w:p w14:paraId="17096C78" w14:textId="579584B7" w:rsidR="00BF5090" w:rsidRPr="0090400D" w:rsidRDefault="00BF5090" w:rsidP="00032E21">
            <w:pPr>
              <w:rPr>
                <w:sz w:val="22"/>
                <w:szCs w:val="22"/>
              </w:rPr>
            </w:pPr>
            <w:r w:rsidRPr="0090400D">
              <w:rPr>
                <w:sz w:val="22"/>
                <w:szCs w:val="22"/>
              </w:rPr>
              <w:t xml:space="preserve">Transforming Communities </w:t>
            </w:r>
            <w:r w:rsidR="003F20BB" w:rsidRPr="0090400D">
              <w:rPr>
                <w:sz w:val="22"/>
                <w:szCs w:val="22"/>
              </w:rPr>
              <w:t>Glasgow</w:t>
            </w:r>
          </w:p>
        </w:tc>
        <w:tc>
          <w:tcPr>
            <w:tcW w:w="1559" w:type="dxa"/>
            <w:tcBorders>
              <w:top w:val="nil"/>
              <w:left w:val="nil"/>
              <w:right w:val="nil"/>
            </w:tcBorders>
            <w:shd w:val="clear" w:color="auto" w:fill="auto"/>
            <w:noWrap/>
            <w:tcMar>
              <w:top w:w="17" w:type="dxa"/>
              <w:left w:w="17" w:type="dxa"/>
              <w:bottom w:w="0" w:type="dxa"/>
              <w:right w:w="17" w:type="dxa"/>
            </w:tcMar>
          </w:tcPr>
          <w:p w14:paraId="5F92F615" w14:textId="41ADE271" w:rsidR="00BF5090" w:rsidRPr="0090400D" w:rsidRDefault="008926D1" w:rsidP="00342705">
            <w:pPr>
              <w:ind w:right="101"/>
              <w:jc w:val="center"/>
              <w:rPr>
                <w:sz w:val="22"/>
                <w:szCs w:val="22"/>
              </w:rPr>
            </w:pPr>
            <w:r w:rsidRPr="0090400D">
              <w:rPr>
                <w:sz w:val="22"/>
                <w:szCs w:val="22"/>
              </w:rPr>
              <w:t>-</w:t>
            </w:r>
          </w:p>
        </w:tc>
        <w:tc>
          <w:tcPr>
            <w:tcW w:w="1559" w:type="dxa"/>
            <w:tcBorders>
              <w:top w:val="nil"/>
              <w:left w:val="nil"/>
              <w:right w:val="nil"/>
            </w:tcBorders>
            <w:shd w:val="clear" w:color="auto" w:fill="auto"/>
            <w:vAlign w:val="center"/>
          </w:tcPr>
          <w:p w14:paraId="23F77034" w14:textId="46D4ECC8" w:rsidR="00BF5090" w:rsidRPr="0090400D" w:rsidRDefault="008926D1" w:rsidP="00A70E3A">
            <w:pPr>
              <w:ind w:right="95"/>
              <w:jc w:val="center"/>
              <w:rPr>
                <w:sz w:val="22"/>
                <w:szCs w:val="22"/>
              </w:rPr>
            </w:pPr>
            <w:r w:rsidRPr="0090400D">
              <w:rPr>
                <w:sz w:val="22"/>
                <w:szCs w:val="22"/>
              </w:rPr>
              <w:t>-</w:t>
            </w:r>
          </w:p>
        </w:tc>
      </w:tr>
      <w:tr w:rsidR="0090400D" w:rsidRPr="0090400D" w14:paraId="0574B374" w14:textId="77777777" w:rsidTr="0040021A">
        <w:trPr>
          <w:trHeight w:val="255"/>
        </w:trPr>
        <w:tc>
          <w:tcPr>
            <w:tcW w:w="5954" w:type="dxa"/>
            <w:tcBorders>
              <w:top w:val="nil"/>
              <w:left w:val="nil"/>
              <w:bottom w:val="nil"/>
              <w:right w:val="nil"/>
            </w:tcBorders>
            <w:shd w:val="clear" w:color="auto" w:fill="auto"/>
            <w:noWrap/>
            <w:tcMar>
              <w:top w:w="17" w:type="dxa"/>
              <w:left w:w="17" w:type="dxa"/>
              <w:bottom w:w="0" w:type="dxa"/>
              <w:right w:w="17" w:type="dxa"/>
            </w:tcMar>
            <w:vAlign w:val="center"/>
          </w:tcPr>
          <w:p w14:paraId="7859F0C1" w14:textId="71360D6C" w:rsidR="00BF5090" w:rsidRPr="0090400D" w:rsidRDefault="00BF5090" w:rsidP="00032E21">
            <w:pPr>
              <w:rPr>
                <w:sz w:val="22"/>
                <w:szCs w:val="22"/>
              </w:rPr>
            </w:pPr>
            <w:proofErr w:type="spellStart"/>
            <w:r w:rsidRPr="0090400D">
              <w:rPr>
                <w:sz w:val="22"/>
                <w:szCs w:val="22"/>
              </w:rPr>
              <w:t>Barmulloch</w:t>
            </w:r>
            <w:proofErr w:type="spellEnd"/>
            <w:r w:rsidRPr="0090400D">
              <w:rPr>
                <w:sz w:val="22"/>
                <w:szCs w:val="22"/>
              </w:rPr>
              <w:t xml:space="preserve"> Community Development</w:t>
            </w:r>
          </w:p>
        </w:tc>
        <w:tc>
          <w:tcPr>
            <w:tcW w:w="1559" w:type="dxa"/>
            <w:tcBorders>
              <w:top w:val="nil"/>
              <w:left w:val="nil"/>
              <w:bottom w:val="nil"/>
              <w:right w:val="nil"/>
            </w:tcBorders>
            <w:shd w:val="clear" w:color="auto" w:fill="auto"/>
            <w:noWrap/>
            <w:tcMar>
              <w:top w:w="17" w:type="dxa"/>
              <w:left w:w="17" w:type="dxa"/>
              <w:bottom w:w="0" w:type="dxa"/>
              <w:right w:w="17" w:type="dxa"/>
            </w:tcMar>
          </w:tcPr>
          <w:p w14:paraId="2D7621A3" w14:textId="36E79F75" w:rsidR="00BF5090" w:rsidRPr="0090400D" w:rsidRDefault="008926D1" w:rsidP="00342705">
            <w:pPr>
              <w:ind w:right="101"/>
              <w:jc w:val="center"/>
              <w:rPr>
                <w:sz w:val="22"/>
                <w:szCs w:val="22"/>
              </w:rPr>
            </w:pPr>
            <w:r w:rsidRPr="0090400D">
              <w:rPr>
                <w:sz w:val="22"/>
                <w:szCs w:val="22"/>
              </w:rPr>
              <w:t>-</w:t>
            </w:r>
          </w:p>
        </w:tc>
        <w:tc>
          <w:tcPr>
            <w:tcW w:w="1559" w:type="dxa"/>
            <w:tcBorders>
              <w:top w:val="nil"/>
              <w:left w:val="nil"/>
              <w:bottom w:val="nil"/>
              <w:right w:val="nil"/>
            </w:tcBorders>
            <w:shd w:val="clear" w:color="auto" w:fill="auto"/>
            <w:vAlign w:val="center"/>
          </w:tcPr>
          <w:p w14:paraId="27F53811" w14:textId="718C856D" w:rsidR="00BF5090" w:rsidRPr="0090400D" w:rsidRDefault="008926D1" w:rsidP="00A70E3A">
            <w:pPr>
              <w:ind w:right="95"/>
              <w:jc w:val="center"/>
              <w:rPr>
                <w:sz w:val="22"/>
                <w:szCs w:val="22"/>
              </w:rPr>
            </w:pPr>
            <w:r w:rsidRPr="0090400D">
              <w:rPr>
                <w:sz w:val="22"/>
                <w:szCs w:val="22"/>
              </w:rPr>
              <w:t>-</w:t>
            </w:r>
          </w:p>
        </w:tc>
      </w:tr>
      <w:tr w:rsidR="0040021A" w:rsidRPr="0090400D" w14:paraId="09006D03" w14:textId="77777777" w:rsidTr="00342705">
        <w:trPr>
          <w:trHeight w:val="255"/>
        </w:trPr>
        <w:tc>
          <w:tcPr>
            <w:tcW w:w="5954" w:type="dxa"/>
            <w:tcBorders>
              <w:top w:val="nil"/>
              <w:left w:val="nil"/>
              <w:bottom w:val="nil"/>
              <w:right w:val="nil"/>
            </w:tcBorders>
            <w:shd w:val="clear" w:color="auto" w:fill="auto"/>
            <w:noWrap/>
            <w:tcMar>
              <w:top w:w="17" w:type="dxa"/>
              <w:left w:w="17" w:type="dxa"/>
              <w:bottom w:w="0" w:type="dxa"/>
              <w:right w:w="17" w:type="dxa"/>
            </w:tcMar>
            <w:vAlign w:val="center"/>
          </w:tcPr>
          <w:p w14:paraId="6915235C" w14:textId="77777777" w:rsidR="0040021A" w:rsidRPr="0090400D" w:rsidRDefault="0040021A" w:rsidP="00032E21">
            <w:pPr>
              <w:rPr>
                <w:sz w:val="22"/>
                <w:szCs w:val="22"/>
              </w:rPr>
            </w:pPr>
            <w:r w:rsidRPr="0090400D">
              <w:rPr>
                <w:sz w:val="22"/>
                <w:szCs w:val="22"/>
              </w:rPr>
              <w:t>Strathclyde Pension Fund</w:t>
            </w:r>
          </w:p>
        </w:tc>
        <w:tc>
          <w:tcPr>
            <w:tcW w:w="1559" w:type="dxa"/>
            <w:tcBorders>
              <w:top w:val="nil"/>
              <w:left w:val="nil"/>
              <w:right w:val="nil"/>
            </w:tcBorders>
            <w:shd w:val="clear" w:color="auto" w:fill="auto"/>
            <w:noWrap/>
            <w:tcMar>
              <w:top w:w="17" w:type="dxa"/>
              <w:left w:w="17" w:type="dxa"/>
              <w:bottom w:w="0" w:type="dxa"/>
              <w:right w:w="17" w:type="dxa"/>
            </w:tcMar>
          </w:tcPr>
          <w:p w14:paraId="6AFA5F6E" w14:textId="335151B5" w:rsidR="0040021A" w:rsidRPr="0090400D" w:rsidRDefault="00BA604F" w:rsidP="00342705">
            <w:pPr>
              <w:ind w:right="101"/>
              <w:jc w:val="center"/>
              <w:rPr>
                <w:sz w:val="22"/>
                <w:szCs w:val="22"/>
              </w:rPr>
            </w:pPr>
            <w:r>
              <w:rPr>
                <w:sz w:val="22"/>
                <w:szCs w:val="22"/>
              </w:rPr>
              <w:t>10,087</w:t>
            </w:r>
          </w:p>
        </w:tc>
        <w:tc>
          <w:tcPr>
            <w:tcW w:w="1559" w:type="dxa"/>
            <w:tcBorders>
              <w:top w:val="nil"/>
              <w:left w:val="nil"/>
              <w:right w:val="nil"/>
            </w:tcBorders>
            <w:shd w:val="clear" w:color="auto" w:fill="auto"/>
            <w:vAlign w:val="center"/>
          </w:tcPr>
          <w:p w14:paraId="222BE517" w14:textId="51B85C07" w:rsidR="0040021A" w:rsidRPr="0090400D" w:rsidRDefault="00BA604F" w:rsidP="00A70E3A">
            <w:pPr>
              <w:ind w:right="95"/>
              <w:jc w:val="center"/>
              <w:rPr>
                <w:sz w:val="22"/>
                <w:szCs w:val="22"/>
              </w:rPr>
            </w:pPr>
            <w:r>
              <w:rPr>
                <w:sz w:val="22"/>
                <w:szCs w:val="22"/>
              </w:rPr>
              <w:t>-</w:t>
            </w:r>
          </w:p>
        </w:tc>
      </w:tr>
    </w:tbl>
    <w:p w14:paraId="0CCCAE2A" w14:textId="77777777" w:rsidR="003C2E83" w:rsidRPr="0090400D" w:rsidRDefault="003C2E83" w:rsidP="00485D34">
      <w:pPr>
        <w:rPr>
          <w:sz w:val="22"/>
          <w:szCs w:val="22"/>
        </w:rPr>
      </w:pPr>
    </w:p>
    <w:p w14:paraId="1A896AC0" w14:textId="312C552F" w:rsidR="00485D34" w:rsidRPr="0090400D" w:rsidRDefault="00485D34" w:rsidP="00485D34">
      <w:pPr>
        <w:rPr>
          <w:sz w:val="22"/>
          <w:szCs w:val="22"/>
        </w:rPr>
      </w:pPr>
      <w:r w:rsidRPr="0090400D">
        <w:rPr>
          <w:sz w:val="22"/>
          <w:szCs w:val="22"/>
        </w:rPr>
        <w:t>All transactions were on commercial terms and at arm’s length.</w:t>
      </w:r>
    </w:p>
    <w:p w14:paraId="24D111DB" w14:textId="77777777" w:rsidR="00485D34" w:rsidRPr="00E86101" w:rsidRDefault="00485D34" w:rsidP="00E8244C">
      <w:pPr>
        <w:jc w:val="both"/>
        <w:rPr>
          <w:sz w:val="22"/>
          <w:szCs w:val="22"/>
        </w:rPr>
      </w:pPr>
    </w:p>
    <w:p w14:paraId="035884BD" w14:textId="4E524CC7" w:rsidR="003D5758" w:rsidRPr="004E4DF5" w:rsidRDefault="003D5758" w:rsidP="003D5758">
      <w:pPr>
        <w:jc w:val="both"/>
        <w:rPr>
          <w:sz w:val="22"/>
          <w:szCs w:val="22"/>
        </w:rPr>
      </w:pPr>
      <w:r w:rsidRPr="004E4DF5">
        <w:rPr>
          <w:sz w:val="22"/>
          <w:szCs w:val="22"/>
        </w:rPr>
        <w:t xml:space="preserve">During the year </w:t>
      </w:r>
      <w:r>
        <w:rPr>
          <w:sz w:val="22"/>
          <w:szCs w:val="22"/>
        </w:rPr>
        <w:t>Wheatley Homes Glasgow</w:t>
      </w:r>
      <w:r w:rsidRPr="004E4DF5">
        <w:rPr>
          <w:sz w:val="22"/>
          <w:szCs w:val="22"/>
        </w:rPr>
        <w:t xml:space="preserve"> held nomination rights to a directorship of Transforming Communities: Glasgow (“</w:t>
      </w:r>
      <w:proofErr w:type="gramStart"/>
      <w:r w:rsidRPr="004E4DF5">
        <w:rPr>
          <w:sz w:val="22"/>
          <w:szCs w:val="22"/>
        </w:rPr>
        <w:t>TC:G</w:t>
      </w:r>
      <w:proofErr w:type="gramEnd"/>
      <w:r w:rsidRPr="004E4DF5">
        <w:rPr>
          <w:sz w:val="22"/>
          <w:szCs w:val="22"/>
        </w:rPr>
        <w:t>”).</w:t>
      </w:r>
      <w:r w:rsidR="0090400D">
        <w:rPr>
          <w:sz w:val="22"/>
          <w:szCs w:val="22"/>
        </w:rPr>
        <w:t xml:space="preserve"> </w:t>
      </w:r>
      <w:r w:rsidRPr="00DB0147">
        <w:rPr>
          <w:sz w:val="22"/>
          <w:szCs w:val="22"/>
        </w:rPr>
        <w:t xml:space="preserve">Bernadette Hewitt served as a Wheatley Homes Glasgow nominated director on the board of </w:t>
      </w:r>
      <w:proofErr w:type="gramStart"/>
      <w:r w:rsidRPr="00DB0147">
        <w:rPr>
          <w:sz w:val="22"/>
          <w:szCs w:val="22"/>
        </w:rPr>
        <w:t>TC:G</w:t>
      </w:r>
      <w:proofErr w:type="gramEnd"/>
      <w:r w:rsidRPr="00DB0147">
        <w:rPr>
          <w:sz w:val="22"/>
          <w:szCs w:val="22"/>
        </w:rPr>
        <w:t xml:space="preserve"> until 22 November 2023. Maureen Dowden served as a Wheatley Homes Glasgow nominated director on the board of </w:t>
      </w:r>
      <w:proofErr w:type="gramStart"/>
      <w:r w:rsidRPr="00DB0147">
        <w:rPr>
          <w:sz w:val="22"/>
          <w:szCs w:val="22"/>
        </w:rPr>
        <w:t>TC:G</w:t>
      </w:r>
      <w:proofErr w:type="gramEnd"/>
      <w:r w:rsidRPr="00DB0147">
        <w:rPr>
          <w:sz w:val="22"/>
          <w:szCs w:val="22"/>
        </w:rPr>
        <w:t xml:space="preserve"> from 22 November 2023</w:t>
      </w:r>
      <w:r w:rsidRPr="001E750F">
        <w:rPr>
          <w:sz w:val="22"/>
          <w:szCs w:val="22"/>
        </w:rPr>
        <w:t xml:space="preserve">. </w:t>
      </w:r>
    </w:p>
    <w:p w14:paraId="30BA8A65" w14:textId="77777777" w:rsidR="00430ED1" w:rsidRPr="00EE7141" w:rsidRDefault="00430ED1" w:rsidP="00430ED1">
      <w:pPr>
        <w:jc w:val="both"/>
        <w:rPr>
          <w:color w:val="FF0000"/>
          <w:sz w:val="22"/>
          <w:szCs w:val="22"/>
        </w:rPr>
      </w:pPr>
    </w:p>
    <w:p w14:paraId="0A03D07D" w14:textId="75D4E2D8" w:rsidR="003514EF" w:rsidRPr="009E55C7" w:rsidRDefault="00430ED1" w:rsidP="009E55C7">
      <w:pPr>
        <w:jc w:val="both"/>
        <w:rPr>
          <w:sz w:val="22"/>
          <w:szCs w:val="22"/>
        </w:rPr>
      </w:pPr>
      <w:r w:rsidRPr="009E55C7">
        <w:rPr>
          <w:sz w:val="22"/>
          <w:szCs w:val="22"/>
        </w:rPr>
        <w:t xml:space="preserve">During the year </w:t>
      </w:r>
      <w:r w:rsidR="009E55C7" w:rsidRPr="009E55C7">
        <w:rPr>
          <w:sz w:val="22"/>
          <w:szCs w:val="22"/>
        </w:rPr>
        <w:t>Wheatley Homes</w:t>
      </w:r>
      <w:r w:rsidR="00B51938" w:rsidRPr="009E55C7">
        <w:rPr>
          <w:sz w:val="22"/>
          <w:szCs w:val="22"/>
        </w:rPr>
        <w:t xml:space="preserve"> </w:t>
      </w:r>
      <w:r w:rsidR="003F20BB" w:rsidRPr="009E55C7">
        <w:rPr>
          <w:sz w:val="22"/>
          <w:szCs w:val="22"/>
        </w:rPr>
        <w:t>Glasgow</w:t>
      </w:r>
      <w:r w:rsidRPr="009E55C7">
        <w:rPr>
          <w:sz w:val="22"/>
          <w:szCs w:val="22"/>
        </w:rPr>
        <w:t xml:space="preserve"> held nomination rights to a directorship of </w:t>
      </w:r>
      <w:proofErr w:type="spellStart"/>
      <w:r w:rsidRPr="009E55C7">
        <w:rPr>
          <w:sz w:val="22"/>
          <w:szCs w:val="22"/>
        </w:rPr>
        <w:t>Scotcash</w:t>
      </w:r>
      <w:proofErr w:type="spellEnd"/>
      <w:r w:rsidRPr="009E55C7">
        <w:rPr>
          <w:sz w:val="22"/>
          <w:szCs w:val="22"/>
        </w:rPr>
        <w:t xml:space="preserve"> CIC.  These rights allow </w:t>
      </w:r>
      <w:r w:rsidR="009E55C7" w:rsidRPr="009E55C7">
        <w:rPr>
          <w:sz w:val="22"/>
          <w:szCs w:val="22"/>
        </w:rPr>
        <w:t>Wheatley Homes</w:t>
      </w:r>
      <w:r w:rsidR="00B51938" w:rsidRPr="009E55C7">
        <w:rPr>
          <w:sz w:val="22"/>
          <w:szCs w:val="22"/>
        </w:rPr>
        <w:t xml:space="preserve"> </w:t>
      </w:r>
      <w:r w:rsidR="003F20BB" w:rsidRPr="009E55C7">
        <w:rPr>
          <w:sz w:val="22"/>
          <w:szCs w:val="22"/>
        </w:rPr>
        <w:t>Glasgow</w:t>
      </w:r>
      <w:r w:rsidRPr="009E55C7">
        <w:rPr>
          <w:sz w:val="22"/>
          <w:szCs w:val="22"/>
        </w:rPr>
        <w:t xml:space="preserve"> to nominate up to two directors to the board of </w:t>
      </w:r>
      <w:proofErr w:type="spellStart"/>
      <w:r w:rsidRPr="009E55C7">
        <w:rPr>
          <w:sz w:val="22"/>
          <w:szCs w:val="22"/>
        </w:rPr>
        <w:t>Scotcash</w:t>
      </w:r>
      <w:proofErr w:type="spellEnd"/>
      <w:r w:rsidRPr="009E55C7">
        <w:rPr>
          <w:sz w:val="22"/>
          <w:szCs w:val="22"/>
        </w:rPr>
        <w:t xml:space="preserve"> with</w:t>
      </w:r>
      <w:r w:rsidR="00353B37" w:rsidRPr="009E55C7">
        <w:rPr>
          <w:sz w:val="22"/>
          <w:szCs w:val="22"/>
        </w:rPr>
        <w:t xml:space="preserve"> </w:t>
      </w:r>
      <w:r w:rsidR="00662D00" w:rsidRPr="009E55C7">
        <w:rPr>
          <w:sz w:val="22"/>
          <w:szCs w:val="22"/>
        </w:rPr>
        <w:t xml:space="preserve">Pauline Turnock </w:t>
      </w:r>
      <w:r w:rsidR="0084118C" w:rsidRPr="009E55C7">
        <w:rPr>
          <w:sz w:val="22"/>
          <w:szCs w:val="22"/>
        </w:rPr>
        <w:t xml:space="preserve">and David Rockliff </w:t>
      </w:r>
      <w:r w:rsidRPr="009E55C7">
        <w:rPr>
          <w:sz w:val="22"/>
          <w:szCs w:val="22"/>
        </w:rPr>
        <w:t>servi</w:t>
      </w:r>
      <w:r w:rsidR="00353B37" w:rsidRPr="009E55C7">
        <w:rPr>
          <w:sz w:val="22"/>
          <w:szCs w:val="22"/>
        </w:rPr>
        <w:t>ng on the board during the year.</w:t>
      </w:r>
    </w:p>
    <w:p w14:paraId="06972EC8" w14:textId="77777777" w:rsidR="00597CB4" w:rsidRPr="00E86101" w:rsidRDefault="00597CB4" w:rsidP="003514EF">
      <w:pPr>
        <w:rPr>
          <w:b/>
          <w:sz w:val="22"/>
          <w:szCs w:val="22"/>
        </w:rPr>
      </w:pPr>
    </w:p>
    <w:p w14:paraId="6A7027C6" w14:textId="77777777" w:rsidR="00597CB4" w:rsidRPr="00E86101" w:rsidRDefault="00597CB4" w:rsidP="003514EF">
      <w:pPr>
        <w:rPr>
          <w:b/>
          <w:sz w:val="22"/>
          <w:szCs w:val="22"/>
        </w:rPr>
      </w:pPr>
    </w:p>
    <w:p w14:paraId="03CF2B5A" w14:textId="77777777" w:rsidR="003B32CD" w:rsidRDefault="003B32CD" w:rsidP="00EB3A11">
      <w:pPr>
        <w:tabs>
          <w:tab w:val="decimal" w:pos="7200"/>
          <w:tab w:val="decimal" w:pos="8460"/>
        </w:tabs>
        <w:rPr>
          <w:b/>
          <w:bCs/>
        </w:rPr>
      </w:pPr>
    </w:p>
    <w:p w14:paraId="5A437FAB" w14:textId="42D1C068" w:rsidR="00EB3A11" w:rsidRPr="00E86101" w:rsidRDefault="00EB3A11" w:rsidP="00EB3A11">
      <w:pPr>
        <w:tabs>
          <w:tab w:val="decimal" w:pos="7200"/>
          <w:tab w:val="decimal" w:pos="8460"/>
        </w:tabs>
        <w:rPr>
          <w:b/>
          <w:bCs/>
        </w:rPr>
      </w:pPr>
      <w:r w:rsidRPr="00E86101">
        <w:rPr>
          <w:b/>
          <w:bCs/>
        </w:rPr>
        <w:lastRenderedPageBreak/>
        <w:t xml:space="preserve">NOTES TO THE FINANCIAL STATEMENTS </w:t>
      </w:r>
    </w:p>
    <w:p w14:paraId="6A85AD98" w14:textId="5489DF4A" w:rsidR="00EB3A11" w:rsidRPr="00E86101" w:rsidRDefault="00EB3A11" w:rsidP="00EB3A11">
      <w:pPr>
        <w:pStyle w:val="xl28"/>
        <w:spacing w:before="0" w:beforeAutospacing="0" w:after="0" w:afterAutospacing="0"/>
        <w:rPr>
          <w:sz w:val="22"/>
        </w:rPr>
      </w:pPr>
      <w:r w:rsidRPr="00E86101">
        <w:rPr>
          <w:b/>
          <w:bCs/>
        </w:rPr>
        <w:t>FOR THE YEAR ENDED 31 MARCH 20</w:t>
      </w:r>
      <w:r w:rsidR="00261657" w:rsidRPr="00E86101">
        <w:rPr>
          <w:b/>
          <w:bCs/>
        </w:rPr>
        <w:t>2</w:t>
      </w:r>
      <w:r w:rsidR="003D1AA8">
        <w:rPr>
          <w:b/>
          <w:bCs/>
        </w:rPr>
        <w:t>4</w:t>
      </w:r>
      <w:r w:rsidRPr="00E86101">
        <w:rPr>
          <w:b/>
          <w:bCs/>
        </w:rPr>
        <w:t xml:space="preserve"> (continued)</w:t>
      </w:r>
    </w:p>
    <w:p w14:paraId="65A33034" w14:textId="77777777" w:rsidR="00EB3A11" w:rsidRPr="00E86101" w:rsidRDefault="00EB3A11" w:rsidP="003514EF">
      <w:pPr>
        <w:rPr>
          <w:b/>
          <w:sz w:val="20"/>
          <w:szCs w:val="20"/>
        </w:rPr>
      </w:pPr>
    </w:p>
    <w:p w14:paraId="4F620F85" w14:textId="6FDB57FA" w:rsidR="008407B4" w:rsidRPr="00E86101" w:rsidRDefault="008407B4" w:rsidP="0095060B">
      <w:pPr>
        <w:rPr>
          <w:b/>
          <w:sz w:val="22"/>
          <w:szCs w:val="22"/>
        </w:rPr>
      </w:pPr>
      <w:r w:rsidRPr="00E86101">
        <w:rPr>
          <w:b/>
          <w:sz w:val="22"/>
          <w:szCs w:val="22"/>
        </w:rPr>
        <w:t>2</w:t>
      </w:r>
      <w:r w:rsidR="00E615B6" w:rsidRPr="00E86101">
        <w:rPr>
          <w:b/>
          <w:sz w:val="22"/>
          <w:szCs w:val="22"/>
        </w:rPr>
        <w:t>5</w:t>
      </w:r>
      <w:r w:rsidR="006F4DC9" w:rsidRPr="00E86101">
        <w:rPr>
          <w:b/>
          <w:sz w:val="22"/>
          <w:szCs w:val="22"/>
        </w:rPr>
        <w:t>.</w:t>
      </w:r>
      <w:r w:rsidRPr="00E86101">
        <w:rPr>
          <w:b/>
          <w:sz w:val="22"/>
          <w:szCs w:val="22"/>
        </w:rPr>
        <w:t xml:space="preserve">   </w:t>
      </w:r>
      <w:r w:rsidR="00C54146" w:rsidRPr="00E86101">
        <w:rPr>
          <w:b/>
          <w:sz w:val="22"/>
          <w:szCs w:val="22"/>
        </w:rPr>
        <w:t>C</w:t>
      </w:r>
      <w:r w:rsidRPr="00E86101">
        <w:rPr>
          <w:b/>
          <w:sz w:val="22"/>
          <w:szCs w:val="22"/>
        </w:rPr>
        <w:t xml:space="preserve">ash </w:t>
      </w:r>
      <w:r w:rsidR="00C54146" w:rsidRPr="00E86101">
        <w:rPr>
          <w:b/>
          <w:sz w:val="22"/>
          <w:szCs w:val="22"/>
        </w:rPr>
        <w:t>F</w:t>
      </w:r>
      <w:r w:rsidRPr="00E86101">
        <w:rPr>
          <w:b/>
          <w:sz w:val="22"/>
          <w:szCs w:val="22"/>
        </w:rPr>
        <w:t xml:space="preserve">low </w:t>
      </w:r>
      <w:r w:rsidR="00C54146" w:rsidRPr="00E86101">
        <w:rPr>
          <w:b/>
          <w:sz w:val="22"/>
          <w:szCs w:val="22"/>
        </w:rPr>
        <w:t>Analysis</w:t>
      </w:r>
    </w:p>
    <w:p w14:paraId="7FFA3F6C" w14:textId="77777777" w:rsidR="008407B4" w:rsidRPr="00E86101" w:rsidRDefault="008407B4" w:rsidP="0095060B">
      <w:pPr>
        <w:rPr>
          <w:sz w:val="22"/>
          <w:szCs w:val="22"/>
        </w:rPr>
      </w:pPr>
    </w:p>
    <w:tbl>
      <w:tblPr>
        <w:tblW w:w="9129" w:type="dxa"/>
        <w:tblLayout w:type="fixed"/>
        <w:tblCellMar>
          <w:left w:w="0" w:type="dxa"/>
          <w:right w:w="0" w:type="dxa"/>
        </w:tblCellMar>
        <w:tblLook w:val="0000" w:firstRow="0" w:lastRow="0" w:firstColumn="0" w:lastColumn="0" w:noHBand="0" w:noVBand="0"/>
      </w:tblPr>
      <w:tblGrid>
        <w:gridCol w:w="5997"/>
        <w:gridCol w:w="1573"/>
        <w:gridCol w:w="1559"/>
      </w:tblGrid>
      <w:tr w:rsidR="009171AF" w:rsidRPr="00E86101" w14:paraId="43051CB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39A23A6D" w14:textId="77777777" w:rsidR="009171AF" w:rsidRPr="00E86101" w:rsidRDefault="009171AF" w:rsidP="0095060B">
            <w:pPr>
              <w:rPr>
                <w:b/>
                <w:sz w:val="22"/>
                <w:szCs w:val="22"/>
              </w:rPr>
            </w:pPr>
          </w:p>
        </w:tc>
        <w:tc>
          <w:tcPr>
            <w:tcW w:w="1573" w:type="dxa"/>
            <w:tcBorders>
              <w:top w:val="nil"/>
              <w:left w:val="nil"/>
              <w:bottom w:val="nil"/>
              <w:right w:val="nil"/>
            </w:tcBorders>
            <w:noWrap/>
            <w:tcMar>
              <w:top w:w="17" w:type="dxa"/>
              <w:left w:w="57" w:type="dxa"/>
              <w:right w:w="57" w:type="dxa"/>
            </w:tcMar>
          </w:tcPr>
          <w:p w14:paraId="1FA82AE3" w14:textId="77777777" w:rsidR="009171AF" w:rsidRPr="00E86101" w:rsidRDefault="009171AF" w:rsidP="004B667A">
            <w:pPr>
              <w:jc w:val="right"/>
              <w:rPr>
                <w:b/>
                <w:bCs/>
                <w:sz w:val="22"/>
                <w:szCs w:val="22"/>
              </w:rPr>
            </w:pPr>
          </w:p>
        </w:tc>
        <w:tc>
          <w:tcPr>
            <w:tcW w:w="1559" w:type="dxa"/>
            <w:tcBorders>
              <w:top w:val="nil"/>
              <w:left w:val="nil"/>
              <w:bottom w:val="nil"/>
              <w:right w:val="nil"/>
            </w:tcBorders>
            <w:noWrap/>
            <w:tcMar>
              <w:top w:w="17" w:type="dxa"/>
            </w:tcMar>
          </w:tcPr>
          <w:p w14:paraId="1181FE4A" w14:textId="6295A627" w:rsidR="009171AF" w:rsidRPr="00E86101" w:rsidRDefault="009171AF" w:rsidP="004B667A">
            <w:pPr>
              <w:ind w:right="69"/>
              <w:jc w:val="right"/>
              <w:rPr>
                <w:b/>
                <w:bCs/>
                <w:sz w:val="22"/>
                <w:szCs w:val="22"/>
              </w:rPr>
            </w:pPr>
          </w:p>
        </w:tc>
      </w:tr>
      <w:tr w:rsidR="00151DBB" w:rsidRPr="00E86101" w14:paraId="6A82104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3E6017D5" w14:textId="77777777" w:rsidR="00151DBB" w:rsidRPr="00E86101" w:rsidRDefault="00214038" w:rsidP="0095060B">
            <w:pPr>
              <w:rPr>
                <w:b/>
                <w:sz w:val="22"/>
                <w:szCs w:val="22"/>
              </w:rPr>
            </w:pPr>
            <w:r w:rsidRPr="00E86101">
              <w:rPr>
                <w:b/>
                <w:sz w:val="22"/>
                <w:szCs w:val="22"/>
              </w:rPr>
              <w:t>Cash flow from operating activities</w:t>
            </w:r>
          </w:p>
        </w:tc>
        <w:tc>
          <w:tcPr>
            <w:tcW w:w="1573" w:type="dxa"/>
            <w:tcBorders>
              <w:top w:val="nil"/>
              <w:left w:val="nil"/>
              <w:bottom w:val="nil"/>
              <w:right w:val="nil"/>
            </w:tcBorders>
            <w:noWrap/>
            <w:tcMar>
              <w:top w:w="17" w:type="dxa"/>
              <w:left w:w="57" w:type="dxa"/>
              <w:right w:w="57" w:type="dxa"/>
            </w:tcMar>
          </w:tcPr>
          <w:p w14:paraId="077F1B20" w14:textId="0C74A556" w:rsidR="00151DBB" w:rsidRPr="00E86101" w:rsidRDefault="00151DBB" w:rsidP="004B667A">
            <w:pPr>
              <w:jc w:val="right"/>
              <w:rPr>
                <w:b/>
                <w:bCs/>
                <w:sz w:val="22"/>
                <w:szCs w:val="22"/>
              </w:rPr>
            </w:pPr>
            <w:r w:rsidRPr="00E86101">
              <w:rPr>
                <w:b/>
                <w:bCs/>
                <w:sz w:val="22"/>
                <w:szCs w:val="22"/>
              </w:rPr>
              <w:t>20</w:t>
            </w:r>
            <w:r w:rsidR="004B667A" w:rsidRPr="00E86101">
              <w:rPr>
                <w:b/>
                <w:bCs/>
                <w:sz w:val="22"/>
                <w:szCs w:val="22"/>
              </w:rPr>
              <w:t>2</w:t>
            </w:r>
            <w:r w:rsidR="003D1AA8">
              <w:rPr>
                <w:b/>
                <w:bCs/>
                <w:sz w:val="22"/>
                <w:szCs w:val="22"/>
              </w:rPr>
              <w:t>4</w:t>
            </w:r>
          </w:p>
        </w:tc>
        <w:tc>
          <w:tcPr>
            <w:tcW w:w="1559" w:type="dxa"/>
            <w:tcBorders>
              <w:top w:val="nil"/>
              <w:left w:val="nil"/>
              <w:bottom w:val="nil"/>
              <w:right w:val="nil"/>
            </w:tcBorders>
            <w:noWrap/>
            <w:tcMar>
              <w:top w:w="17" w:type="dxa"/>
            </w:tcMar>
          </w:tcPr>
          <w:p w14:paraId="32405ED0" w14:textId="4362E9E2" w:rsidR="00151DBB" w:rsidRPr="00E86101" w:rsidRDefault="000C3795" w:rsidP="004B667A">
            <w:pPr>
              <w:ind w:right="69"/>
              <w:jc w:val="right"/>
              <w:rPr>
                <w:b/>
                <w:bCs/>
                <w:sz w:val="22"/>
                <w:szCs w:val="22"/>
              </w:rPr>
            </w:pPr>
            <w:r w:rsidRPr="00E86101">
              <w:rPr>
                <w:b/>
                <w:bCs/>
                <w:sz w:val="22"/>
                <w:szCs w:val="22"/>
              </w:rPr>
              <w:t>202</w:t>
            </w:r>
            <w:r w:rsidR="003D1AA8">
              <w:rPr>
                <w:b/>
                <w:bCs/>
                <w:sz w:val="22"/>
                <w:szCs w:val="22"/>
              </w:rPr>
              <w:t>3</w:t>
            </w:r>
          </w:p>
        </w:tc>
      </w:tr>
      <w:tr w:rsidR="00151DBB" w:rsidRPr="00E86101" w14:paraId="5CFFA33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AB74EE9" w14:textId="77777777" w:rsidR="00151DBB" w:rsidRPr="00E86101" w:rsidRDefault="00151DBB" w:rsidP="0095060B">
            <w:pPr>
              <w:rPr>
                <w:b/>
                <w:bCs/>
                <w:sz w:val="22"/>
                <w:szCs w:val="22"/>
              </w:rPr>
            </w:pPr>
          </w:p>
        </w:tc>
        <w:tc>
          <w:tcPr>
            <w:tcW w:w="1573" w:type="dxa"/>
            <w:tcBorders>
              <w:top w:val="nil"/>
              <w:left w:val="nil"/>
              <w:bottom w:val="nil"/>
              <w:right w:val="nil"/>
            </w:tcBorders>
            <w:noWrap/>
            <w:tcMar>
              <w:top w:w="17" w:type="dxa"/>
              <w:left w:w="57" w:type="dxa"/>
              <w:right w:w="57" w:type="dxa"/>
            </w:tcMar>
            <w:vAlign w:val="bottom"/>
          </w:tcPr>
          <w:p w14:paraId="055AEF54" w14:textId="77777777" w:rsidR="00151DBB" w:rsidRPr="00E86101" w:rsidRDefault="00151DBB" w:rsidP="0095060B">
            <w:pPr>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559" w:type="dxa"/>
            <w:tcBorders>
              <w:top w:val="nil"/>
              <w:left w:val="nil"/>
              <w:bottom w:val="nil"/>
              <w:right w:val="nil"/>
            </w:tcBorders>
            <w:noWrap/>
            <w:tcMar>
              <w:top w:w="17" w:type="dxa"/>
            </w:tcMar>
            <w:vAlign w:val="bottom"/>
          </w:tcPr>
          <w:p w14:paraId="0C9C2337" w14:textId="77777777" w:rsidR="00151DBB" w:rsidRPr="00E86101" w:rsidRDefault="00151DBB" w:rsidP="00B36886">
            <w:pPr>
              <w:ind w:right="69"/>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151DBB" w:rsidRPr="0046167D" w14:paraId="5AF9058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56252B3A" w14:textId="77777777" w:rsidR="00151DBB" w:rsidRPr="00E86101" w:rsidRDefault="00151DBB" w:rsidP="0095060B">
            <w:pPr>
              <w:jc w:val="right"/>
              <w:rPr>
                <w:b/>
                <w:bCs/>
                <w:sz w:val="22"/>
                <w:szCs w:val="22"/>
              </w:rPr>
            </w:pPr>
          </w:p>
        </w:tc>
        <w:tc>
          <w:tcPr>
            <w:tcW w:w="1573" w:type="dxa"/>
            <w:tcBorders>
              <w:top w:val="nil"/>
              <w:left w:val="nil"/>
              <w:bottom w:val="nil"/>
              <w:right w:val="nil"/>
            </w:tcBorders>
            <w:noWrap/>
            <w:tcMar>
              <w:top w:w="17" w:type="dxa"/>
              <w:left w:w="57" w:type="dxa"/>
              <w:right w:w="57" w:type="dxa"/>
            </w:tcMar>
            <w:vAlign w:val="bottom"/>
          </w:tcPr>
          <w:p w14:paraId="6AF83D63" w14:textId="77777777" w:rsidR="00151DBB" w:rsidRPr="0046167D" w:rsidRDefault="00151DBB" w:rsidP="0095060B">
            <w:pPr>
              <w:jc w:val="right"/>
              <w:rPr>
                <w:b/>
                <w:bCs/>
                <w:sz w:val="22"/>
                <w:szCs w:val="22"/>
              </w:rPr>
            </w:pPr>
          </w:p>
        </w:tc>
        <w:tc>
          <w:tcPr>
            <w:tcW w:w="1559" w:type="dxa"/>
            <w:tcBorders>
              <w:top w:val="nil"/>
              <w:left w:val="nil"/>
              <w:bottom w:val="nil"/>
              <w:right w:val="nil"/>
            </w:tcBorders>
            <w:noWrap/>
            <w:tcMar>
              <w:top w:w="17" w:type="dxa"/>
            </w:tcMar>
            <w:vAlign w:val="bottom"/>
          </w:tcPr>
          <w:p w14:paraId="5057FFB1" w14:textId="77777777" w:rsidR="00151DBB" w:rsidRPr="0046167D" w:rsidRDefault="00151DBB" w:rsidP="00B36886">
            <w:pPr>
              <w:ind w:right="69"/>
              <w:jc w:val="right"/>
              <w:rPr>
                <w:b/>
                <w:bCs/>
                <w:sz w:val="22"/>
                <w:szCs w:val="22"/>
              </w:rPr>
            </w:pPr>
          </w:p>
        </w:tc>
      </w:tr>
      <w:tr w:rsidR="003D1AA8" w:rsidRPr="0046167D" w14:paraId="407E46E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1E56499D" w14:textId="2A6F1163" w:rsidR="003D1AA8" w:rsidRPr="00E86101" w:rsidRDefault="003D1AA8" w:rsidP="003D1AA8">
            <w:pPr>
              <w:rPr>
                <w:sz w:val="22"/>
                <w:szCs w:val="22"/>
              </w:rPr>
            </w:pPr>
            <w:r w:rsidRPr="00E86101">
              <w:rPr>
                <w:sz w:val="22"/>
                <w:szCs w:val="22"/>
              </w:rPr>
              <w:t>Deficit</w:t>
            </w:r>
            <w:r w:rsidR="003330A0">
              <w:rPr>
                <w:sz w:val="22"/>
                <w:szCs w:val="22"/>
              </w:rPr>
              <w:t xml:space="preserve"> </w:t>
            </w:r>
            <w:r w:rsidRPr="00E86101">
              <w:rPr>
                <w:sz w:val="22"/>
                <w:szCs w:val="22"/>
              </w:rPr>
              <w:t>for the year</w:t>
            </w:r>
          </w:p>
        </w:tc>
        <w:tc>
          <w:tcPr>
            <w:tcW w:w="1573" w:type="dxa"/>
            <w:tcBorders>
              <w:top w:val="nil"/>
              <w:left w:val="nil"/>
              <w:bottom w:val="nil"/>
              <w:right w:val="nil"/>
            </w:tcBorders>
            <w:noWrap/>
            <w:tcMar>
              <w:top w:w="17" w:type="dxa"/>
              <w:left w:w="57" w:type="dxa"/>
              <w:right w:w="57" w:type="dxa"/>
            </w:tcMar>
          </w:tcPr>
          <w:p w14:paraId="6F52D4A3" w14:textId="4EBF8CA2" w:rsidR="003D1AA8" w:rsidRPr="0046167D" w:rsidRDefault="00E700ED" w:rsidP="003D1AA8">
            <w:pPr>
              <w:pStyle w:val="NoDecAlign"/>
              <w:tabs>
                <w:tab w:val="clear" w:pos="1021"/>
                <w:tab w:val="decimal" w:pos="1366"/>
              </w:tabs>
              <w:ind w:right="74"/>
              <w:jc w:val="right"/>
              <w:rPr>
                <w:bCs/>
                <w:sz w:val="22"/>
                <w:szCs w:val="22"/>
              </w:rPr>
            </w:pPr>
            <w:r w:rsidRPr="00A06ECD">
              <w:rPr>
                <w:sz w:val="22"/>
                <w:szCs w:val="22"/>
              </w:rPr>
              <w:t>(</w:t>
            </w:r>
            <w:r w:rsidR="009D11D0" w:rsidRPr="00A06ECD">
              <w:rPr>
                <w:sz w:val="22"/>
                <w:szCs w:val="22"/>
              </w:rPr>
              <w:t>31,505</w:t>
            </w:r>
            <w:r w:rsidRPr="00A06ECD">
              <w:rPr>
                <w:sz w:val="22"/>
                <w:szCs w:val="22"/>
              </w:rPr>
              <w:t>)</w:t>
            </w:r>
          </w:p>
        </w:tc>
        <w:tc>
          <w:tcPr>
            <w:tcW w:w="1559" w:type="dxa"/>
            <w:tcBorders>
              <w:top w:val="nil"/>
              <w:left w:val="nil"/>
              <w:bottom w:val="nil"/>
              <w:right w:val="nil"/>
            </w:tcBorders>
            <w:noWrap/>
            <w:tcMar>
              <w:top w:w="17" w:type="dxa"/>
            </w:tcMar>
          </w:tcPr>
          <w:p w14:paraId="57B471CA" w14:textId="1C41851C" w:rsidR="003D1AA8" w:rsidRPr="0046167D" w:rsidRDefault="003D1AA8" w:rsidP="003D1AA8">
            <w:pPr>
              <w:pStyle w:val="NoDecAlign"/>
              <w:tabs>
                <w:tab w:val="clear" w:pos="1021"/>
                <w:tab w:val="decimal" w:pos="1366"/>
              </w:tabs>
              <w:ind w:right="74"/>
              <w:jc w:val="right"/>
              <w:rPr>
                <w:bCs/>
                <w:sz w:val="22"/>
                <w:szCs w:val="22"/>
              </w:rPr>
            </w:pPr>
            <w:r w:rsidRPr="0046167D">
              <w:rPr>
                <w:bCs/>
                <w:sz w:val="22"/>
                <w:szCs w:val="22"/>
              </w:rPr>
              <w:t>(31,979)</w:t>
            </w:r>
          </w:p>
        </w:tc>
      </w:tr>
      <w:tr w:rsidR="003D1AA8" w:rsidRPr="0046167D" w14:paraId="4C4750AF"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57D3A285" w14:textId="25021921" w:rsidR="003D1AA8" w:rsidRPr="00E86101" w:rsidRDefault="003D1AA8" w:rsidP="003D1AA8">
            <w:pPr>
              <w:rPr>
                <w:sz w:val="22"/>
                <w:szCs w:val="22"/>
              </w:rPr>
            </w:pPr>
            <w:r w:rsidRPr="00E86101">
              <w:rPr>
                <w:sz w:val="22"/>
                <w:szCs w:val="22"/>
              </w:rPr>
              <w:t>Less gain on business combination</w:t>
            </w:r>
          </w:p>
        </w:tc>
        <w:tc>
          <w:tcPr>
            <w:tcW w:w="1573" w:type="dxa"/>
            <w:tcBorders>
              <w:top w:val="nil"/>
              <w:left w:val="nil"/>
              <w:bottom w:val="nil"/>
              <w:right w:val="nil"/>
            </w:tcBorders>
            <w:noWrap/>
            <w:tcMar>
              <w:top w:w="17" w:type="dxa"/>
              <w:left w:w="57" w:type="dxa"/>
              <w:right w:w="57" w:type="dxa"/>
            </w:tcMar>
          </w:tcPr>
          <w:p w14:paraId="6D0EA381" w14:textId="14AB8F26" w:rsidR="003D1AA8" w:rsidRPr="0046167D" w:rsidRDefault="00E700ED" w:rsidP="003D1AA8">
            <w:pPr>
              <w:pStyle w:val="NoDecAlign"/>
              <w:tabs>
                <w:tab w:val="clear" w:pos="1021"/>
                <w:tab w:val="decimal" w:pos="1366"/>
              </w:tabs>
              <w:ind w:right="74"/>
              <w:jc w:val="right"/>
              <w:rPr>
                <w:bCs/>
                <w:sz w:val="22"/>
                <w:szCs w:val="22"/>
              </w:rPr>
            </w:pPr>
            <w:r w:rsidRPr="0046167D">
              <w:rPr>
                <w:bCs/>
                <w:sz w:val="22"/>
                <w:szCs w:val="22"/>
              </w:rPr>
              <w:t>-</w:t>
            </w:r>
          </w:p>
        </w:tc>
        <w:tc>
          <w:tcPr>
            <w:tcW w:w="1559" w:type="dxa"/>
            <w:tcBorders>
              <w:top w:val="nil"/>
              <w:left w:val="nil"/>
              <w:bottom w:val="nil"/>
              <w:right w:val="nil"/>
            </w:tcBorders>
            <w:noWrap/>
            <w:tcMar>
              <w:top w:w="17" w:type="dxa"/>
            </w:tcMar>
          </w:tcPr>
          <w:p w14:paraId="65A37EE0" w14:textId="40B798A0" w:rsidR="003D1AA8" w:rsidRPr="0046167D" w:rsidRDefault="003D1AA8" w:rsidP="003D1AA8">
            <w:pPr>
              <w:pStyle w:val="NoDecAlign"/>
              <w:tabs>
                <w:tab w:val="clear" w:pos="1021"/>
                <w:tab w:val="decimal" w:pos="1366"/>
              </w:tabs>
              <w:ind w:right="74"/>
              <w:jc w:val="right"/>
              <w:rPr>
                <w:bCs/>
                <w:sz w:val="22"/>
                <w:szCs w:val="22"/>
              </w:rPr>
            </w:pPr>
            <w:r w:rsidRPr="0046167D">
              <w:rPr>
                <w:bCs/>
                <w:sz w:val="22"/>
                <w:szCs w:val="22"/>
              </w:rPr>
              <w:t>(466)</w:t>
            </w:r>
          </w:p>
        </w:tc>
      </w:tr>
      <w:tr w:rsidR="003D1AA8" w:rsidRPr="0046167D" w14:paraId="62A8F168" w14:textId="77777777" w:rsidTr="44DC968C">
        <w:trPr>
          <w:cantSplit/>
          <w:trHeight w:val="63"/>
        </w:trPr>
        <w:tc>
          <w:tcPr>
            <w:tcW w:w="5997" w:type="dxa"/>
            <w:tcBorders>
              <w:top w:val="nil"/>
              <w:left w:val="nil"/>
              <w:bottom w:val="nil"/>
              <w:right w:val="nil"/>
            </w:tcBorders>
            <w:noWrap/>
            <w:tcMar>
              <w:top w:w="17" w:type="dxa"/>
              <w:left w:w="57" w:type="dxa"/>
              <w:bottom w:w="0" w:type="dxa"/>
              <w:right w:w="57" w:type="dxa"/>
            </w:tcMar>
          </w:tcPr>
          <w:p w14:paraId="3B3BC3C9" w14:textId="078A3BE2" w:rsidR="003D1AA8" w:rsidRPr="00E86101" w:rsidRDefault="003D1AA8" w:rsidP="003D1AA8">
            <w:pPr>
              <w:rPr>
                <w:sz w:val="22"/>
                <w:szCs w:val="22"/>
              </w:rPr>
            </w:pPr>
          </w:p>
        </w:tc>
        <w:tc>
          <w:tcPr>
            <w:tcW w:w="1573" w:type="dxa"/>
            <w:tcBorders>
              <w:top w:val="nil"/>
              <w:left w:val="nil"/>
              <w:bottom w:val="nil"/>
              <w:right w:val="nil"/>
            </w:tcBorders>
            <w:noWrap/>
            <w:tcMar>
              <w:top w:w="17" w:type="dxa"/>
              <w:left w:w="57" w:type="dxa"/>
              <w:right w:w="57" w:type="dxa"/>
            </w:tcMar>
          </w:tcPr>
          <w:p w14:paraId="7ED2BACD" w14:textId="5702F01F" w:rsidR="003D1AA8" w:rsidRPr="0046167D" w:rsidRDefault="003D1AA8" w:rsidP="003D1AA8">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755540EE" w14:textId="77777777" w:rsidR="003D1AA8" w:rsidRPr="0046167D" w:rsidRDefault="003D1AA8" w:rsidP="003D1AA8">
            <w:pPr>
              <w:pStyle w:val="NoDecAlign"/>
              <w:tabs>
                <w:tab w:val="clear" w:pos="1021"/>
                <w:tab w:val="decimal" w:pos="1366"/>
              </w:tabs>
              <w:ind w:right="74"/>
              <w:jc w:val="right"/>
              <w:rPr>
                <w:bCs/>
                <w:sz w:val="22"/>
                <w:szCs w:val="22"/>
              </w:rPr>
            </w:pPr>
          </w:p>
        </w:tc>
      </w:tr>
      <w:tr w:rsidR="003D1AA8" w:rsidRPr="0046167D" w14:paraId="3E6CD79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4772AA57" w14:textId="77777777" w:rsidR="003D1AA8" w:rsidRPr="00E86101" w:rsidRDefault="003D1AA8" w:rsidP="003D1AA8">
            <w:pPr>
              <w:rPr>
                <w:sz w:val="22"/>
                <w:szCs w:val="22"/>
                <w:u w:val="single"/>
              </w:rPr>
            </w:pPr>
          </w:p>
        </w:tc>
        <w:tc>
          <w:tcPr>
            <w:tcW w:w="1573" w:type="dxa"/>
            <w:tcBorders>
              <w:top w:val="nil"/>
              <w:left w:val="nil"/>
              <w:bottom w:val="nil"/>
              <w:right w:val="nil"/>
            </w:tcBorders>
            <w:noWrap/>
            <w:tcMar>
              <w:top w:w="17" w:type="dxa"/>
              <w:left w:w="57" w:type="dxa"/>
              <w:right w:w="57" w:type="dxa"/>
            </w:tcMar>
          </w:tcPr>
          <w:p w14:paraId="14FD9BB5" w14:textId="77777777" w:rsidR="003D1AA8" w:rsidRPr="0046167D" w:rsidRDefault="003D1AA8" w:rsidP="003D1AA8">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604B28E6" w14:textId="77777777" w:rsidR="003D1AA8" w:rsidRPr="0046167D" w:rsidRDefault="003D1AA8" w:rsidP="003D1AA8">
            <w:pPr>
              <w:pStyle w:val="NoDecAlign"/>
              <w:tabs>
                <w:tab w:val="clear" w:pos="1021"/>
                <w:tab w:val="decimal" w:pos="1366"/>
              </w:tabs>
              <w:ind w:right="74"/>
              <w:jc w:val="right"/>
              <w:rPr>
                <w:bCs/>
                <w:sz w:val="22"/>
                <w:szCs w:val="22"/>
              </w:rPr>
            </w:pPr>
          </w:p>
        </w:tc>
      </w:tr>
      <w:tr w:rsidR="003D1AA8" w:rsidRPr="0046167D" w14:paraId="1AB81C2C"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7097CC77" w14:textId="77777777" w:rsidR="003D1AA8" w:rsidRPr="00E86101" w:rsidRDefault="003D1AA8" w:rsidP="003D1AA8">
            <w:pPr>
              <w:rPr>
                <w:sz w:val="22"/>
                <w:szCs w:val="22"/>
                <w:u w:val="single"/>
              </w:rPr>
            </w:pPr>
            <w:r w:rsidRPr="00E86101">
              <w:rPr>
                <w:sz w:val="22"/>
                <w:szCs w:val="22"/>
                <w:u w:val="single"/>
              </w:rPr>
              <w:t>Adjustments for non-cash items:</w:t>
            </w:r>
          </w:p>
        </w:tc>
        <w:tc>
          <w:tcPr>
            <w:tcW w:w="1573" w:type="dxa"/>
            <w:tcBorders>
              <w:top w:val="nil"/>
              <w:left w:val="nil"/>
              <w:bottom w:val="nil"/>
              <w:right w:val="nil"/>
            </w:tcBorders>
            <w:noWrap/>
            <w:tcMar>
              <w:top w:w="17" w:type="dxa"/>
              <w:left w:w="57" w:type="dxa"/>
              <w:right w:w="57" w:type="dxa"/>
            </w:tcMar>
          </w:tcPr>
          <w:p w14:paraId="0A8BE0CD" w14:textId="77777777" w:rsidR="003D1AA8" w:rsidRPr="0046167D" w:rsidRDefault="003D1AA8" w:rsidP="003D1AA8">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333BDDC8" w14:textId="77777777" w:rsidR="003D1AA8" w:rsidRPr="0046167D" w:rsidRDefault="003D1AA8" w:rsidP="003D1AA8">
            <w:pPr>
              <w:pStyle w:val="NoDecAlign"/>
              <w:tabs>
                <w:tab w:val="clear" w:pos="1021"/>
                <w:tab w:val="decimal" w:pos="1366"/>
              </w:tabs>
              <w:ind w:right="74"/>
              <w:jc w:val="right"/>
              <w:rPr>
                <w:bCs/>
                <w:sz w:val="22"/>
                <w:szCs w:val="22"/>
              </w:rPr>
            </w:pPr>
          </w:p>
        </w:tc>
      </w:tr>
      <w:tr w:rsidR="003D1AA8" w:rsidRPr="0046167D" w14:paraId="56BA6CB4"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241D87A6" w14:textId="70981042" w:rsidR="003D1AA8" w:rsidRPr="00E86101" w:rsidRDefault="003D1AA8" w:rsidP="003D1AA8">
            <w:pPr>
              <w:rPr>
                <w:sz w:val="22"/>
                <w:szCs w:val="22"/>
              </w:rPr>
            </w:pPr>
            <w:r w:rsidRPr="00E86101">
              <w:rPr>
                <w:sz w:val="22"/>
                <w:szCs w:val="22"/>
              </w:rPr>
              <w:t>Depreciation of tangible fixed assets</w:t>
            </w:r>
          </w:p>
        </w:tc>
        <w:tc>
          <w:tcPr>
            <w:tcW w:w="1573" w:type="dxa"/>
            <w:tcBorders>
              <w:top w:val="nil"/>
              <w:left w:val="nil"/>
              <w:bottom w:val="nil"/>
              <w:right w:val="nil"/>
            </w:tcBorders>
            <w:noWrap/>
            <w:tcMar>
              <w:top w:w="17" w:type="dxa"/>
              <w:left w:w="57" w:type="dxa"/>
              <w:right w:w="57" w:type="dxa"/>
            </w:tcMar>
          </w:tcPr>
          <w:p w14:paraId="1BE99F9B" w14:textId="07C38C5A" w:rsidR="003D1AA8" w:rsidRPr="0046167D" w:rsidRDefault="00E700ED" w:rsidP="003D1AA8">
            <w:pPr>
              <w:pStyle w:val="NoDecAlign"/>
              <w:tabs>
                <w:tab w:val="clear" w:pos="1021"/>
                <w:tab w:val="decimal" w:pos="1366"/>
              </w:tabs>
              <w:ind w:right="74"/>
              <w:jc w:val="right"/>
              <w:rPr>
                <w:bCs/>
                <w:sz w:val="22"/>
                <w:szCs w:val="22"/>
              </w:rPr>
            </w:pPr>
            <w:r w:rsidRPr="0046167D">
              <w:rPr>
                <w:bCs/>
                <w:sz w:val="22"/>
                <w:szCs w:val="22"/>
              </w:rPr>
              <w:t>73,065</w:t>
            </w:r>
          </w:p>
        </w:tc>
        <w:tc>
          <w:tcPr>
            <w:tcW w:w="1559" w:type="dxa"/>
            <w:tcBorders>
              <w:top w:val="nil"/>
              <w:left w:val="nil"/>
              <w:bottom w:val="nil"/>
              <w:right w:val="nil"/>
            </w:tcBorders>
            <w:noWrap/>
            <w:tcMar>
              <w:top w:w="17" w:type="dxa"/>
            </w:tcMar>
          </w:tcPr>
          <w:p w14:paraId="6C9CCEE7" w14:textId="325413A1" w:rsidR="003D1AA8" w:rsidRPr="0046167D" w:rsidRDefault="003D1AA8" w:rsidP="003D1AA8">
            <w:pPr>
              <w:pStyle w:val="NoDecAlign"/>
              <w:tabs>
                <w:tab w:val="clear" w:pos="1021"/>
                <w:tab w:val="decimal" w:pos="1366"/>
              </w:tabs>
              <w:ind w:right="74"/>
              <w:jc w:val="right"/>
              <w:rPr>
                <w:bCs/>
                <w:sz w:val="22"/>
                <w:szCs w:val="22"/>
              </w:rPr>
            </w:pPr>
            <w:r w:rsidRPr="0046167D">
              <w:rPr>
                <w:bCs/>
                <w:sz w:val="22"/>
                <w:szCs w:val="22"/>
              </w:rPr>
              <w:t>70,459</w:t>
            </w:r>
          </w:p>
        </w:tc>
      </w:tr>
      <w:tr w:rsidR="003D1AA8" w:rsidRPr="00B84049" w14:paraId="5E724B7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48E907BD" w14:textId="3FAD3AC6" w:rsidR="003D1AA8" w:rsidRPr="00B84049" w:rsidRDefault="004F0584" w:rsidP="003D1AA8">
            <w:pPr>
              <w:rPr>
                <w:sz w:val="22"/>
                <w:szCs w:val="22"/>
              </w:rPr>
            </w:pPr>
            <w:r w:rsidRPr="00B84049">
              <w:rPr>
                <w:sz w:val="22"/>
                <w:szCs w:val="22"/>
              </w:rPr>
              <w:t>(Increase)/d</w:t>
            </w:r>
            <w:r w:rsidR="003D1AA8" w:rsidRPr="00B84049">
              <w:rPr>
                <w:sz w:val="22"/>
                <w:szCs w:val="22"/>
              </w:rPr>
              <w:t>ecrease in trade and other debtors</w:t>
            </w:r>
          </w:p>
        </w:tc>
        <w:tc>
          <w:tcPr>
            <w:tcW w:w="1573" w:type="dxa"/>
            <w:tcBorders>
              <w:top w:val="nil"/>
              <w:left w:val="nil"/>
              <w:bottom w:val="nil"/>
              <w:right w:val="nil"/>
            </w:tcBorders>
            <w:noWrap/>
            <w:tcMar>
              <w:top w:w="17" w:type="dxa"/>
              <w:left w:w="57" w:type="dxa"/>
              <w:right w:w="57" w:type="dxa"/>
            </w:tcMar>
          </w:tcPr>
          <w:p w14:paraId="2EDAA90A" w14:textId="6049122F" w:rsidR="003D1AA8" w:rsidRPr="00B84049" w:rsidRDefault="00E700ED" w:rsidP="003D1AA8">
            <w:pPr>
              <w:pStyle w:val="NoDecAlign"/>
              <w:tabs>
                <w:tab w:val="clear" w:pos="1021"/>
                <w:tab w:val="decimal" w:pos="1366"/>
              </w:tabs>
              <w:ind w:right="74"/>
              <w:jc w:val="right"/>
              <w:rPr>
                <w:bCs/>
                <w:sz w:val="22"/>
                <w:szCs w:val="22"/>
              </w:rPr>
            </w:pPr>
            <w:r w:rsidRPr="00B84049">
              <w:rPr>
                <w:bCs/>
                <w:sz w:val="22"/>
                <w:szCs w:val="22"/>
              </w:rPr>
              <w:t>(</w:t>
            </w:r>
            <w:r w:rsidR="00E442C6" w:rsidRPr="00B84049">
              <w:rPr>
                <w:bCs/>
                <w:sz w:val="22"/>
                <w:szCs w:val="22"/>
              </w:rPr>
              <w:t>1,</w:t>
            </w:r>
            <w:r w:rsidR="00C548CF" w:rsidRPr="00B84049">
              <w:rPr>
                <w:bCs/>
                <w:sz w:val="22"/>
                <w:szCs w:val="22"/>
              </w:rPr>
              <w:t>573</w:t>
            </w:r>
            <w:r w:rsidRPr="00B84049">
              <w:rPr>
                <w:bCs/>
                <w:sz w:val="22"/>
                <w:szCs w:val="22"/>
              </w:rPr>
              <w:t>)</w:t>
            </w:r>
          </w:p>
        </w:tc>
        <w:tc>
          <w:tcPr>
            <w:tcW w:w="1559" w:type="dxa"/>
            <w:tcBorders>
              <w:top w:val="nil"/>
              <w:left w:val="nil"/>
              <w:bottom w:val="nil"/>
              <w:right w:val="nil"/>
            </w:tcBorders>
            <w:noWrap/>
            <w:tcMar>
              <w:top w:w="17" w:type="dxa"/>
            </w:tcMar>
          </w:tcPr>
          <w:p w14:paraId="1593B422" w14:textId="7894C73C" w:rsidR="003D1AA8" w:rsidRPr="00B84049" w:rsidRDefault="00271DA3" w:rsidP="003D1AA8">
            <w:pPr>
              <w:pStyle w:val="NoDecAlign"/>
              <w:tabs>
                <w:tab w:val="clear" w:pos="1021"/>
                <w:tab w:val="decimal" w:pos="1366"/>
              </w:tabs>
              <w:ind w:right="74"/>
              <w:jc w:val="right"/>
              <w:rPr>
                <w:bCs/>
                <w:sz w:val="22"/>
                <w:szCs w:val="22"/>
              </w:rPr>
            </w:pPr>
            <w:r w:rsidRPr="00B84049">
              <w:rPr>
                <w:bCs/>
                <w:sz w:val="22"/>
                <w:szCs w:val="22"/>
              </w:rPr>
              <w:t>1,784</w:t>
            </w:r>
          </w:p>
        </w:tc>
      </w:tr>
      <w:tr w:rsidR="003D1AA8" w:rsidRPr="00B84049" w14:paraId="7F2215EF"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1C659F7" w14:textId="330828EF" w:rsidR="003D1AA8" w:rsidRPr="00B84049" w:rsidRDefault="003D1AA8" w:rsidP="003D1AA8">
            <w:pPr>
              <w:rPr>
                <w:sz w:val="22"/>
                <w:szCs w:val="22"/>
              </w:rPr>
            </w:pPr>
            <w:r w:rsidRPr="00B84049">
              <w:rPr>
                <w:sz w:val="22"/>
                <w:szCs w:val="22"/>
              </w:rPr>
              <w:t>Increase in trade and other creditors</w:t>
            </w:r>
          </w:p>
        </w:tc>
        <w:tc>
          <w:tcPr>
            <w:tcW w:w="1573" w:type="dxa"/>
            <w:tcBorders>
              <w:top w:val="nil"/>
              <w:left w:val="nil"/>
              <w:bottom w:val="nil"/>
              <w:right w:val="nil"/>
            </w:tcBorders>
            <w:noWrap/>
            <w:tcMar>
              <w:top w:w="17" w:type="dxa"/>
              <w:left w:w="57" w:type="dxa"/>
              <w:right w:w="57" w:type="dxa"/>
            </w:tcMar>
          </w:tcPr>
          <w:p w14:paraId="11763FFC" w14:textId="4111AEE7" w:rsidR="003D1AA8" w:rsidRPr="00B84049" w:rsidRDefault="00A057BB" w:rsidP="003D1AA8">
            <w:pPr>
              <w:pStyle w:val="NoDecAlign"/>
              <w:tabs>
                <w:tab w:val="clear" w:pos="1021"/>
                <w:tab w:val="decimal" w:pos="1366"/>
              </w:tabs>
              <w:ind w:right="74"/>
              <w:jc w:val="right"/>
              <w:rPr>
                <w:bCs/>
                <w:sz w:val="22"/>
                <w:szCs w:val="22"/>
              </w:rPr>
            </w:pPr>
            <w:r w:rsidRPr="00B84049">
              <w:rPr>
                <w:sz w:val="22"/>
                <w:szCs w:val="22"/>
              </w:rPr>
              <w:t>4</w:t>
            </w:r>
            <w:r w:rsidR="00E442C6" w:rsidRPr="00B84049">
              <w:rPr>
                <w:sz w:val="22"/>
                <w:szCs w:val="22"/>
              </w:rPr>
              <w:t>,</w:t>
            </w:r>
            <w:r w:rsidR="00C548CF" w:rsidRPr="00B84049">
              <w:rPr>
                <w:sz w:val="22"/>
                <w:szCs w:val="22"/>
              </w:rPr>
              <w:t>223</w:t>
            </w:r>
          </w:p>
        </w:tc>
        <w:tc>
          <w:tcPr>
            <w:tcW w:w="1559" w:type="dxa"/>
            <w:tcBorders>
              <w:top w:val="nil"/>
              <w:left w:val="nil"/>
              <w:bottom w:val="nil"/>
              <w:right w:val="nil"/>
            </w:tcBorders>
            <w:noWrap/>
            <w:tcMar>
              <w:top w:w="17" w:type="dxa"/>
            </w:tcMar>
          </w:tcPr>
          <w:p w14:paraId="00816591" w14:textId="77AAF08D" w:rsidR="003D1AA8" w:rsidRPr="00B84049" w:rsidRDefault="00271DA3" w:rsidP="003D1AA8">
            <w:pPr>
              <w:pStyle w:val="NoDecAlign"/>
              <w:tabs>
                <w:tab w:val="clear" w:pos="1021"/>
                <w:tab w:val="decimal" w:pos="1366"/>
              </w:tabs>
              <w:ind w:right="74"/>
              <w:jc w:val="right"/>
              <w:rPr>
                <w:bCs/>
                <w:sz w:val="22"/>
                <w:szCs w:val="22"/>
              </w:rPr>
            </w:pPr>
            <w:r w:rsidRPr="00B84049">
              <w:rPr>
                <w:bCs/>
                <w:sz w:val="22"/>
                <w:szCs w:val="22"/>
              </w:rPr>
              <w:t>3,176</w:t>
            </w:r>
          </w:p>
        </w:tc>
      </w:tr>
      <w:tr w:rsidR="003D1AA8" w:rsidRPr="00B84049" w14:paraId="5B731134"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59B05CBF" w14:textId="48B95C46" w:rsidR="003D1AA8" w:rsidRPr="00B84049" w:rsidRDefault="00F658EC" w:rsidP="003D1AA8">
            <w:pPr>
              <w:rPr>
                <w:sz w:val="22"/>
                <w:szCs w:val="22"/>
              </w:rPr>
            </w:pPr>
            <w:r w:rsidRPr="00B84049">
              <w:rPr>
                <w:sz w:val="22"/>
                <w:szCs w:val="22"/>
              </w:rPr>
              <w:t>Increase/(</w:t>
            </w:r>
            <w:r w:rsidR="00404595" w:rsidRPr="00B84049">
              <w:rPr>
                <w:sz w:val="22"/>
                <w:szCs w:val="22"/>
              </w:rPr>
              <w:t>d</w:t>
            </w:r>
            <w:r w:rsidR="003D1AA8" w:rsidRPr="00B84049">
              <w:rPr>
                <w:sz w:val="22"/>
                <w:szCs w:val="22"/>
              </w:rPr>
              <w:t>ecrease</w:t>
            </w:r>
            <w:r w:rsidRPr="00B84049">
              <w:rPr>
                <w:sz w:val="22"/>
                <w:szCs w:val="22"/>
              </w:rPr>
              <w:t>)</w:t>
            </w:r>
            <w:r w:rsidR="003D1AA8" w:rsidRPr="00B84049">
              <w:rPr>
                <w:sz w:val="22"/>
                <w:szCs w:val="22"/>
              </w:rPr>
              <w:t xml:space="preserve"> in provisions</w:t>
            </w:r>
          </w:p>
        </w:tc>
        <w:tc>
          <w:tcPr>
            <w:tcW w:w="1573" w:type="dxa"/>
            <w:tcBorders>
              <w:top w:val="nil"/>
              <w:left w:val="nil"/>
              <w:bottom w:val="nil"/>
              <w:right w:val="nil"/>
            </w:tcBorders>
            <w:noWrap/>
            <w:tcMar>
              <w:top w:w="17" w:type="dxa"/>
              <w:left w:w="57" w:type="dxa"/>
              <w:right w:w="57" w:type="dxa"/>
            </w:tcMar>
          </w:tcPr>
          <w:p w14:paraId="5DE2F88E" w14:textId="5243B271" w:rsidR="003D1AA8" w:rsidRPr="00B84049" w:rsidRDefault="00F658EC" w:rsidP="003D1AA8">
            <w:pPr>
              <w:pStyle w:val="NoDecAlign"/>
              <w:tabs>
                <w:tab w:val="clear" w:pos="1021"/>
                <w:tab w:val="decimal" w:pos="1366"/>
              </w:tabs>
              <w:ind w:right="74"/>
              <w:jc w:val="right"/>
              <w:rPr>
                <w:bCs/>
                <w:sz w:val="22"/>
                <w:szCs w:val="22"/>
              </w:rPr>
            </w:pPr>
            <w:r w:rsidRPr="00B84049">
              <w:rPr>
                <w:bCs/>
                <w:sz w:val="22"/>
                <w:szCs w:val="22"/>
              </w:rPr>
              <w:t>261</w:t>
            </w:r>
          </w:p>
        </w:tc>
        <w:tc>
          <w:tcPr>
            <w:tcW w:w="1559" w:type="dxa"/>
            <w:tcBorders>
              <w:top w:val="nil"/>
              <w:left w:val="nil"/>
              <w:bottom w:val="nil"/>
              <w:right w:val="nil"/>
            </w:tcBorders>
            <w:noWrap/>
            <w:tcMar>
              <w:top w:w="17" w:type="dxa"/>
            </w:tcMar>
          </w:tcPr>
          <w:p w14:paraId="67665260" w14:textId="31F36F48"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(277)</w:t>
            </w:r>
          </w:p>
        </w:tc>
      </w:tr>
      <w:tr w:rsidR="003D1AA8" w:rsidRPr="00B84049" w14:paraId="0B4632C3"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867DA0B" w14:textId="77777777" w:rsidR="003D1AA8" w:rsidRPr="00B84049" w:rsidRDefault="003D1AA8" w:rsidP="003D1AA8">
            <w:pPr>
              <w:rPr>
                <w:sz w:val="22"/>
                <w:szCs w:val="22"/>
              </w:rPr>
            </w:pPr>
            <w:r w:rsidRPr="00B84049">
              <w:rPr>
                <w:sz w:val="22"/>
                <w:szCs w:val="22"/>
              </w:rPr>
              <w:t>Pension costs less contribution payments</w:t>
            </w:r>
          </w:p>
        </w:tc>
        <w:tc>
          <w:tcPr>
            <w:tcW w:w="1573" w:type="dxa"/>
            <w:tcBorders>
              <w:top w:val="nil"/>
              <w:left w:val="nil"/>
              <w:right w:val="nil"/>
            </w:tcBorders>
            <w:noWrap/>
            <w:tcMar>
              <w:top w:w="17" w:type="dxa"/>
              <w:left w:w="57" w:type="dxa"/>
              <w:right w:w="57" w:type="dxa"/>
            </w:tcMar>
          </w:tcPr>
          <w:p w14:paraId="7324D63F" w14:textId="48548B1C" w:rsidR="003D1AA8" w:rsidRPr="00B84049" w:rsidRDefault="00F658EC" w:rsidP="003D1AA8">
            <w:pPr>
              <w:pStyle w:val="NoDecAlign"/>
              <w:tabs>
                <w:tab w:val="clear" w:pos="1021"/>
                <w:tab w:val="decimal" w:pos="1366"/>
              </w:tabs>
              <w:ind w:right="74"/>
              <w:jc w:val="right"/>
              <w:rPr>
                <w:bCs/>
                <w:sz w:val="22"/>
                <w:szCs w:val="22"/>
              </w:rPr>
            </w:pPr>
            <w:r w:rsidRPr="00B84049">
              <w:rPr>
                <w:bCs/>
                <w:sz w:val="22"/>
                <w:szCs w:val="22"/>
              </w:rPr>
              <w:t>1,903</w:t>
            </w:r>
          </w:p>
        </w:tc>
        <w:tc>
          <w:tcPr>
            <w:tcW w:w="1559" w:type="dxa"/>
            <w:tcBorders>
              <w:top w:val="nil"/>
              <w:left w:val="nil"/>
              <w:right w:val="nil"/>
            </w:tcBorders>
            <w:noWrap/>
            <w:tcMar>
              <w:top w:w="17" w:type="dxa"/>
            </w:tcMar>
          </w:tcPr>
          <w:p w14:paraId="673C318F" w14:textId="36D40906" w:rsidR="003D1AA8" w:rsidRPr="00B84049" w:rsidRDefault="003D1AA8" w:rsidP="003D1AA8">
            <w:pPr>
              <w:pStyle w:val="NoDecAlign"/>
              <w:tabs>
                <w:tab w:val="clear" w:pos="1021"/>
                <w:tab w:val="decimal" w:pos="1366"/>
              </w:tabs>
              <w:ind w:right="74"/>
              <w:jc w:val="center"/>
              <w:rPr>
                <w:bCs/>
                <w:sz w:val="22"/>
                <w:szCs w:val="22"/>
              </w:rPr>
            </w:pPr>
            <w:r w:rsidRPr="00B84049">
              <w:rPr>
                <w:bCs/>
                <w:sz w:val="22"/>
                <w:szCs w:val="22"/>
              </w:rPr>
              <w:t>9,444</w:t>
            </w:r>
          </w:p>
        </w:tc>
      </w:tr>
      <w:tr w:rsidR="003D1AA8" w:rsidRPr="00B84049" w14:paraId="5079113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F162754" w14:textId="77777777" w:rsidR="003D1AA8" w:rsidRPr="00B84049" w:rsidRDefault="003D1AA8" w:rsidP="003D1AA8">
            <w:pPr>
              <w:rPr>
                <w:sz w:val="22"/>
                <w:szCs w:val="22"/>
              </w:rPr>
            </w:pPr>
          </w:p>
        </w:tc>
        <w:tc>
          <w:tcPr>
            <w:tcW w:w="1573" w:type="dxa"/>
            <w:tcBorders>
              <w:top w:val="nil"/>
              <w:left w:val="nil"/>
              <w:right w:val="nil"/>
            </w:tcBorders>
            <w:noWrap/>
            <w:tcMar>
              <w:top w:w="17" w:type="dxa"/>
              <w:left w:w="57" w:type="dxa"/>
              <w:right w:w="57" w:type="dxa"/>
            </w:tcMar>
            <w:vAlign w:val="bottom"/>
          </w:tcPr>
          <w:p w14:paraId="2FEF75BE" w14:textId="77777777" w:rsidR="003D1AA8" w:rsidRPr="00B84049" w:rsidRDefault="003D1AA8" w:rsidP="003D1AA8">
            <w:pPr>
              <w:pStyle w:val="NoDecAlign"/>
              <w:tabs>
                <w:tab w:val="clear" w:pos="1021"/>
                <w:tab w:val="decimal" w:pos="1366"/>
              </w:tabs>
              <w:ind w:right="74"/>
              <w:jc w:val="right"/>
              <w:rPr>
                <w:bCs/>
                <w:sz w:val="22"/>
                <w:szCs w:val="22"/>
              </w:rPr>
            </w:pPr>
          </w:p>
        </w:tc>
        <w:tc>
          <w:tcPr>
            <w:tcW w:w="1559" w:type="dxa"/>
            <w:tcBorders>
              <w:top w:val="nil"/>
              <w:left w:val="nil"/>
              <w:right w:val="nil"/>
            </w:tcBorders>
            <w:noWrap/>
            <w:tcMar>
              <w:top w:w="17" w:type="dxa"/>
            </w:tcMar>
            <w:vAlign w:val="bottom"/>
          </w:tcPr>
          <w:p w14:paraId="1084C4A8" w14:textId="77777777" w:rsidR="003D1AA8" w:rsidRPr="00B84049" w:rsidRDefault="003D1AA8" w:rsidP="003D1AA8">
            <w:pPr>
              <w:pStyle w:val="NoDecAlign"/>
              <w:tabs>
                <w:tab w:val="clear" w:pos="1021"/>
                <w:tab w:val="decimal" w:pos="1366"/>
              </w:tabs>
              <w:ind w:right="74"/>
              <w:jc w:val="right"/>
              <w:rPr>
                <w:bCs/>
                <w:sz w:val="22"/>
                <w:szCs w:val="22"/>
              </w:rPr>
            </w:pPr>
          </w:p>
        </w:tc>
      </w:tr>
      <w:tr w:rsidR="003D1AA8" w:rsidRPr="00B84049" w14:paraId="68095698"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4F961697" w14:textId="77777777" w:rsidR="003D1AA8" w:rsidRPr="00B84049" w:rsidRDefault="003D1AA8" w:rsidP="003D1AA8">
            <w:pPr>
              <w:rPr>
                <w:sz w:val="22"/>
                <w:szCs w:val="22"/>
                <w:u w:val="single"/>
              </w:rPr>
            </w:pPr>
            <w:r w:rsidRPr="00B84049">
              <w:rPr>
                <w:sz w:val="22"/>
                <w:szCs w:val="22"/>
                <w:u w:val="single"/>
              </w:rPr>
              <w:t>Adjustments for investing or financing activities:</w:t>
            </w:r>
          </w:p>
        </w:tc>
        <w:tc>
          <w:tcPr>
            <w:tcW w:w="1573" w:type="dxa"/>
            <w:tcBorders>
              <w:top w:val="nil"/>
              <w:left w:val="nil"/>
              <w:right w:val="nil"/>
            </w:tcBorders>
            <w:noWrap/>
            <w:tcMar>
              <w:top w:w="17" w:type="dxa"/>
              <w:left w:w="57" w:type="dxa"/>
              <w:right w:w="57" w:type="dxa"/>
            </w:tcMar>
            <w:vAlign w:val="bottom"/>
          </w:tcPr>
          <w:p w14:paraId="4BED6DC1" w14:textId="77777777" w:rsidR="003D1AA8" w:rsidRPr="00B84049" w:rsidRDefault="003D1AA8" w:rsidP="003D1AA8">
            <w:pPr>
              <w:pStyle w:val="NoDecAlign"/>
              <w:tabs>
                <w:tab w:val="clear" w:pos="1021"/>
                <w:tab w:val="decimal" w:pos="1366"/>
              </w:tabs>
              <w:ind w:right="74"/>
              <w:jc w:val="right"/>
              <w:rPr>
                <w:bCs/>
                <w:sz w:val="22"/>
                <w:szCs w:val="22"/>
              </w:rPr>
            </w:pPr>
          </w:p>
        </w:tc>
        <w:tc>
          <w:tcPr>
            <w:tcW w:w="1559" w:type="dxa"/>
            <w:tcBorders>
              <w:top w:val="nil"/>
              <w:left w:val="nil"/>
              <w:right w:val="nil"/>
            </w:tcBorders>
            <w:noWrap/>
            <w:tcMar>
              <w:top w:w="17" w:type="dxa"/>
            </w:tcMar>
            <w:vAlign w:val="bottom"/>
          </w:tcPr>
          <w:p w14:paraId="6E986937" w14:textId="77777777" w:rsidR="003D1AA8" w:rsidRPr="00B84049" w:rsidRDefault="003D1AA8" w:rsidP="003D1AA8">
            <w:pPr>
              <w:pStyle w:val="NoDecAlign"/>
              <w:tabs>
                <w:tab w:val="clear" w:pos="1021"/>
                <w:tab w:val="decimal" w:pos="1366"/>
              </w:tabs>
              <w:ind w:right="74"/>
              <w:jc w:val="right"/>
              <w:rPr>
                <w:bCs/>
                <w:sz w:val="22"/>
                <w:szCs w:val="22"/>
              </w:rPr>
            </w:pPr>
          </w:p>
        </w:tc>
      </w:tr>
      <w:tr w:rsidR="003D1AA8" w:rsidRPr="00B84049" w14:paraId="66052B48"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494BE98C" w14:textId="44F211F8" w:rsidR="003D1AA8" w:rsidRPr="00B84049" w:rsidRDefault="00E95405" w:rsidP="003D1AA8">
            <w:pPr>
              <w:rPr>
                <w:sz w:val="22"/>
                <w:szCs w:val="22"/>
              </w:rPr>
            </w:pPr>
            <w:r w:rsidRPr="00B84049">
              <w:rPr>
                <w:sz w:val="22"/>
                <w:szCs w:val="22"/>
              </w:rPr>
              <w:t>Loss on disposal</w:t>
            </w:r>
            <w:r w:rsidR="003D1AA8" w:rsidRPr="00B84049">
              <w:rPr>
                <w:sz w:val="22"/>
                <w:szCs w:val="22"/>
              </w:rPr>
              <w:t xml:space="preserve"> of</w:t>
            </w:r>
            <w:r w:rsidRPr="00B84049">
              <w:rPr>
                <w:sz w:val="22"/>
                <w:szCs w:val="22"/>
              </w:rPr>
              <w:t xml:space="preserve"> </w:t>
            </w:r>
            <w:r w:rsidR="003D1AA8" w:rsidRPr="00B84049">
              <w:rPr>
                <w:sz w:val="22"/>
                <w:szCs w:val="22"/>
              </w:rPr>
              <w:t>fixed assets</w:t>
            </w:r>
          </w:p>
        </w:tc>
        <w:tc>
          <w:tcPr>
            <w:tcW w:w="1573" w:type="dxa"/>
            <w:tcBorders>
              <w:left w:val="nil"/>
              <w:right w:val="nil"/>
            </w:tcBorders>
            <w:noWrap/>
            <w:tcMar>
              <w:top w:w="17" w:type="dxa"/>
              <w:left w:w="57" w:type="dxa"/>
              <w:right w:w="57" w:type="dxa"/>
            </w:tcMar>
            <w:vAlign w:val="bottom"/>
          </w:tcPr>
          <w:p w14:paraId="004B8205" w14:textId="6051D76B" w:rsidR="003D1AA8" w:rsidRPr="00B84049" w:rsidRDefault="00F658EC" w:rsidP="003D1AA8">
            <w:pPr>
              <w:pStyle w:val="NoDecAlign"/>
              <w:tabs>
                <w:tab w:val="clear" w:pos="1021"/>
                <w:tab w:val="decimal" w:pos="1366"/>
              </w:tabs>
              <w:ind w:right="74"/>
              <w:jc w:val="right"/>
              <w:rPr>
                <w:bCs/>
                <w:sz w:val="22"/>
                <w:szCs w:val="22"/>
              </w:rPr>
            </w:pPr>
            <w:r w:rsidRPr="00B84049">
              <w:rPr>
                <w:bCs/>
                <w:sz w:val="22"/>
                <w:szCs w:val="22"/>
              </w:rPr>
              <w:t>23</w:t>
            </w:r>
          </w:p>
        </w:tc>
        <w:tc>
          <w:tcPr>
            <w:tcW w:w="1559" w:type="dxa"/>
            <w:tcBorders>
              <w:left w:val="nil"/>
              <w:right w:val="nil"/>
            </w:tcBorders>
            <w:noWrap/>
            <w:tcMar>
              <w:top w:w="17" w:type="dxa"/>
            </w:tcMar>
            <w:vAlign w:val="bottom"/>
          </w:tcPr>
          <w:p w14:paraId="6BC7AB57" w14:textId="4913B253"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252</w:t>
            </w:r>
          </w:p>
        </w:tc>
      </w:tr>
      <w:tr w:rsidR="003D1AA8" w:rsidRPr="00B84049" w14:paraId="3B53929E"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F5A48FD" w14:textId="77777777" w:rsidR="003D1AA8" w:rsidRPr="00B84049" w:rsidRDefault="003D1AA8" w:rsidP="003D1AA8">
            <w:pPr>
              <w:rPr>
                <w:sz w:val="22"/>
                <w:szCs w:val="22"/>
              </w:rPr>
            </w:pPr>
            <w:r w:rsidRPr="00B84049">
              <w:rPr>
                <w:sz w:val="22"/>
                <w:szCs w:val="22"/>
              </w:rPr>
              <w:t>Government grants utilised in the year</w:t>
            </w:r>
          </w:p>
        </w:tc>
        <w:tc>
          <w:tcPr>
            <w:tcW w:w="1573" w:type="dxa"/>
            <w:tcBorders>
              <w:left w:val="nil"/>
              <w:right w:val="nil"/>
            </w:tcBorders>
            <w:noWrap/>
            <w:tcMar>
              <w:top w:w="17" w:type="dxa"/>
              <w:left w:w="57" w:type="dxa"/>
              <w:right w:w="57" w:type="dxa"/>
            </w:tcMar>
            <w:vAlign w:val="bottom"/>
          </w:tcPr>
          <w:p w14:paraId="75AEF7F6" w14:textId="1BC1C85A" w:rsidR="003D1AA8" w:rsidRPr="00B84049" w:rsidRDefault="00F658EC" w:rsidP="003D1AA8">
            <w:pPr>
              <w:pStyle w:val="NoDecAlign"/>
              <w:tabs>
                <w:tab w:val="clear" w:pos="1021"/>
                <w:tab w:val="decimal" w:pos="1366"/>
              </w:tabs>
              <w:ind w:right="74"/>
              <w:jc w:val="right"/>
              <w:rPr>
                <w:bCs/>
                <w:sz w:val="22"/>
                <w:szCs w:val="22"/>
              </w:rPr>
            </w:pPr>
            <w:r w:rsidRPr="00B84049">
              <w:rPr>
                <w:bCs/>
                <w:sz w:val="22"/>
                <w:szCs w:val="22"/>
              </w:rPr>
              <w:t>(5,133)</w:t>
            </w:r>
          </w:p>
        </w:tc>
        <w:tc>
          <w:tcPr>
            <w:tcW w:w="1559" w:type="dxa"/>
            <w:tcBorders>
              <w:left w:val="nil"/>
              <w:right w:val="nil"/>
            </w:tcBorders>
            <w:noWrap/>
            <w:tcMar>
              <w:top w:w="17" w:type="dxa"/>
            </w:tcMar>
            <w:vAlign w:val="bottom"/>
          </w:tcPr>
          <w:p w14:paraId="546B817E" w14:textId="6A9545E9"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(14,904)</w:t>
            </w:r>
          </w:p>
        </w:tc>
      </w:tr>
      <w:tr w:rsidR="003D1AA8" w:rsidRPr="00B84049" w14:paraId="39D7C45B"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02C9B0E" w14:textId="77777777" w:rsidR="003D1AA8" w:rsidRPr="00B84049" w:rsidRDefault="003D1AA8" w:rsidP="003D1AA8">
            <w:pPr>
              <w:rPr>
                <w:sz w:val="22"/>
                <w:szCs w:val="22"/>
              </w:rPr>
            </w:pPr>
            <w:r w:rsidRPr="00B84049">
              <w:rPr>
                <w:sz w:val="22"/>
                <w:szCs w:val="22"/>
              </w:rPr>
              <w:t>Interest paid</w:t>
            </w:r>
          </w:p>
        </w:tc>
        <w:tc>
          <w:tcPr>
            <w:tcW w:w="1573" w:type="dxa"/>
            <w:tcBorders>
              <w:left w:val="nil"/>
              <w:right w:val="nil"/>
            </w:tcBorders>
            <w:noWrap/>
            <w:tcMar>
              <w:top w:w="17" w:type="dxa"/>
              <w:left w:w="57" w:type="dxa"/>
              <w:right w:w="57" w:type="dxa"/>
            </w:tcMar>
            <w:vAlign w:val="bottom"/>
          </w:tcPr>
          <w:p w14:paraId="1A4531E5" w14:textId="59B7DCC0" w:rsidR="003D1AA8" w:rsidRPr="00B84049" w:rsidRDefault="00A43EB6" w:rsidP="003D1AA8">
            <w:pPr>
              <w:pStyle w:val="NoDecAlign"/>
              <w:tabs>
                <w:tab w:val="clear" w:pos="1021"/>
                <w:tab w:val="decimal" w:pos="1366"/>
              </w:tabs>
              <w:ind w:right="74"/>
              <w:jc w:val="right"/>
              <w:rPr>
                <w:bCs/>
                <w:sz w:val="22"/>
                <w:szCs w:val="22"/>
              </w:rPr>
            </w:pPr>
            <w:r w:rsidRPr="00B84049">
              <w:rPr>
                <w:bCs/>
                <w:sz w:val="22"/>
                <w:szCs w:val="22"/>
              </w:rPr>
              <w:t>50,789</w:t>
            </w:r>
          </w:p>
        </w:tc>
        <w:tc>
          <w:tcPr>
            <w:tcW w:w="1559" w:type="dxa"/>
            <w:tcBorders>
              <w:left w:val="nil"/>
              <w:right w:val="nil"/>
            </w:tcBorders>
            <w:noWrap/>
            <w:tcMar>
              <w:top w:w="17" w:type="dxa"/>
            </w:tcMar>
            <w:vAlign w:val="bottom"/>
          </w:tcPr>
          <w:p w14:paraId="6B97CE71" w14:textId="59FD279E"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47,</w:t>
            </w:r>
            <w:r w:rsidR="00FD555C">
              <w:rPr>
                <w:bCs/>
                <w:sz w:val="22"/>
                <w:szCs w:val="22"/>
              </w:rPr>
              <w:t>247</w:t>
            </w:r>
          </w:p>
        </w:tc>
      </w:tr>
      <w:tr w:rsidR="003D1AA8" w:rsidRPr="00B84049" w14:paraId="3E3BB78A"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2594A1EA" w14:textId="77777777" w:rsidR="003D1AA8" w:rsidRPr="00B84049" w:rsidRDefault="003D1AA8" w:rsidP="003D1AA8">
            <w:pPr>
              <w:rPr>
                <w:sz w:val="22"/>
                <w:szCs w:val="22"/>
              </w:rPr>
            </w:pPr>
            <w:r w:rsidRPr="00B84049">
              <w:rPr>
                <w:sz w:val="22"/>
                <w:szCs w:val="22"/>
              </w:rPr>
              <w:t>Interest received</w:t>
            </w:r>
          </w:p>
        </w:tc>
        <w:tc>
          <w:tcPr>
            <w:tcW w:w="1573" w:type="dxa"/>
            <w:tcBorders>
              <w:left w:val="nil"/>
              <w:right w:val="nil"/>
            </w:tcBorders>
            <w:noWrap/>
            <w:tcMar>
              <w:top w:w="17" w:type="dxa"/>
              <w:left w:w="57" w:type="dxa"/>
              <w:right w:w="57" w:type="dxa"/>
            </w:tcMar>
            <w:vAlign w:val="bottom"/>
          </w:tcPr>
          <w:p w14:paraId="52145317" w14:textId="1A22EED0" w:rsidR="003D1AA8" w:rsidRPr="00B84049" w:rsidRDefault="00A43EB6" w:rsidP="003D1AA8">
            <w:pPr>
              <w:pStyle w:val="NoDecAlign"/>
              <w:tabs>
                <w:tab w:val="clear" w:pos="1021"/>
                <w:tab w:val="decimal" w:pos="1366"/>
              </w:tabs>
              <w:ind w:right="74"/>
              <w:jc w:val="right"/>
              <w:rPr>
                <w:bCs/>
                <w:sz w:val="22"/>
                <w:szCs w:val="22"/>
              </w:rPr>
            </w:pPr>
            <w:r w:rsidRPr="00B84049">
              <w:rPr>
                <w:bCs/>
                <w:sz w:val="22"/>
                <w:szCs w:val="22"/>
              </w:rPr>
              <w:t>(285)</w:t>
            </w:r>
          </w:p>
        </w:tc>
        <w:tc>
          <w:tcPr>
            <w:tcW w:w="1559" w:type="dxa"/>
            <w:tcBorders>
              <w:left w:val="nil"/>
              <w:right w:val="nil"/>
            </w:tcBorders>
            <w:noWrap/>
            <w:tcMar>
              <w:top w:w="17" w:type="dxa"/>
            </w:tcMar>
            <w:vAlign w:val="bottom"/>
          </w:tcPr>
          <w:p w14:paraId="70C48553" w14:textId="12D1D430"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(1,609)</w:t>
            </w:r>
          </w:p>
        </w:tc>
      </w:tr>
      <w:tr w:rsidR="003D1AA8" w:rsidRPr="00B84049" w14:paraId="767A91B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3FD02AD" w14:textId="77777777" w:rsidR="003D1AA8" w:rsidRPr="00B84049" w:rsidRDefault="003D1AA8" w:rsidP="003D1AA8">
            <w:pPr>
              <w:rPr>
                <w:sz w:val="22"/>
                <w:szCs w:val="22"/>
              </w:rPr>
            </w:pPr>
            <w:r w:rsidRPr="00B84049">
              <w:rPr>
                <w:sz w:val="22"/>
                <w:szCs w:val="22"/>
              </w:rPr>
              <w:t>Movement in fair value of financial instruments</w:t>
            </w:r>
          </w:p>
        </w:tc>
        <w:tc>
          <w:tcPr>
            <w:tcW w:w="1573" w:type="dxa"/>
            <w:tcBorders>
              <w:left w:val="nil"/>
              <w:right w:val="nil"/>
            </w:tcBorders>
            <w:noWrap/>
            <w:tcMar>
              <w:top w:w="17" w:type="dxa"/>
              <w:left w:w="57" w:type="dxa"/>
              <w:right w:w="57" w:type="dxa"/>
            </w:tcMar>
            <w:vAlign w:val="bottom"/>
          </w:tcPr>
          <w:p w14:paraId="6C5C5CA5" w14:textId="6579B0A4" w:rsidR="003D1AA8" w:rsidRPr="00B84049" w:rsidRDefault="00A43EB6" w:rsidP="003D1AA8">
            <w:pPr>
              <w:pStyle w:val="NoDecAlign"/>
              <w:tabs>
                <w:tab w:val="clear" w:pos="1021"/>
                <w:tab w:val="decimal" w:pos="1366"/>
              </w:tabs>
              <w:ind w:right="74"/>
              <w:jc w:val="right"/>
              <w:rPr>
                <w:bCs/>
                <w:sz w:val="22"/>
                <w:szCs w:val="22"/>
              </w:rPr>
            </w:pPr>
            <w:r w:rsidRPr="00B84049">
              <w:rPr>
                <w:bCs/>
                <w:sz w:val="22"/>
                <w:szCs w:val="22"/>
              </w:rPr>
              <w:t>(3,684)</w:t>
            </w:r>
          </w:p>
        </w:tc>
        <w:tc>
          <w:tcPr>
            <w:tcW w:w="1559" w:type="dxa"/>
            <w:tcBorders>
              <w:left w:val="nil"/>
              <w:right w:val="nil"/>
            </w:tcBorders>
            <w:noWrap/>
            <w:tcMar>
              <w:top w:w="17" w:type="dxa"/>
            </w:tcMar>
            <w:vAlign w:val="bottom"/>
          </w:tcPr>
          <w:p w14:paraId="2E5B0FD1" w14:textId="43FAAE5B"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(769)</w:t>
            </w:r>
          </w:p>
        </w:tc>
      </w:tr>
      <w:tr w:rsidR="003D1AA8" w:rsidRPr="00B84049" w14:paraId="461DCCDE"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12F66BE" w14:textId="764EA6F8" w:rsidR="003D1AA8" w:rsidRPr="00B84049" w:rsidRDefault="00ED2487" w:rsidP="003D1AA8">
            <w:pPr>
              <w:rPr>
                <w:sz w:val="22"/>
                <w:szCs w:val="22"/>
              </w:rPr>
            </w:pPr>
            <w:r w:rsidRPr="00B84049">
              <w:rPr>
                <w:sz w:val="22"/>
                <w:szCs w:val="22"/>
              </w:rPr>
              <w:t>L</w:t>
            </w:r>
            <w:r w:rsidR="003D1AA8" w:rsidRPr="00B84049">
              <w:rPr>
                <w:sz w:val="22"/>
                <w:szCs w:val="22"/>
              </w:rPr>
              <w:t>oss on investment activities</w:t>
            </w:r>
          </w:p>
        </w:tc>
        <w:tc>
          <w:tcPr>
            <w:tcW w:w="1573" w:type="dxa"/>
            <w:tcBorders>
              <w:left w:val="nil"/>
              <w:right w:val="nil"/>
            </w:tcBorders>
            <w:noWrap/>
            <w:tcMar>
              <w:top w:w="17" w:type="dxa"/>
              <w:left w:w="57" w:type="dxa"/>
              <w:right w:w="57" w:type="dxa"/>
            </w:tcMar>
          </w:tcPr>
          <w:p w14:paraId="62852E82" w14:textId="0A88B039" w:rsidR="003D1AA8" w:rsidRPr="00B84049" w:rsidRDefault="007567DC" w:rsidP="003D1AA8">
            <w:pPr>
              <w:pStyle w:val="NoDecAlign"/>
              <w:tabs>
                <w:tab w:val="clear" w:pos="1021"/>
                <w:tab w:val="decimal" w:pos="1366"/>
              </w:tabs>
              <w:ind w:right="74"/>
              <w:jc w:val="right"/>
              <w:rPr>
                <w:bCs/>
                <w:sz w:val="22"/>
                <w:szCs w:val="22"/>
              </w:rPr>
            </w:pPr>
            <w:r w:rsidRPr="00B84049">
              <w:rPr>
                <w:sz w:val="22"/>
                <w:szCs w:val="22"/>
              </w:rPr>
              <w:t>1,688</w:t>
            </w:r>
          </w:p>
        </w:tc>
        <w:tc>
          <w:tcPr>
            <w:tcW w:w="1559" w:type="dxa"/>
            <w:tcBorders>
              <w:left w:val="nil"/>
              <w:right w:val="nil"/>
            </w:tcBorders>
            <w:noWrap/>
            <w:tcMar>
              <w:top w:w="17" w:type="dxa"/>
            </w:tcMar>
          </w:tcPr>
          <w:p w14:paraId="2A5626DE" w14:textId="29283494" w:rsidR="003D1AA8" w:rsidRPr="00B84049" w:rsidRDefault="003D1AA8" w:rsidP="003D1AA8">
            <w:pPr>
              <w:pStyle w:val="NoDecAlign"/>
              <w:tabs>
                <w:tab w:val="clear" w:pos="1021"/>
                <w:tab w:val="decimal" w:pos="1366"/>
              </w:tabs>
              <w:ind w:right="74"/>
              <w:jc w:val="right"/>
              <w:rPr>
                <w:bCs/>
                <w:sz w:val="22"/>
                <w:szCs w:val="22"/>
              </w:rPr>
            </w:pPr>
            <w:r w:rsidRPr="00B84049">
              <w:rPr>
                <w:bCs/>
                <w:sz w:val="22"/>
                <w:szCs w:val="22"/>
              </w:rPr>
              <w:t>5,133</w:t>
            </w:r>
          </w:p>
        </w:tc>
      </w:tr>
      <w:tr w:rsidR="003D1AA8" w:rsidRPr="00B84049" w14:paraId="52F705B5"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446956E" w14:textId="77777777" w:rsidR="003D1AA8" w:rsidRPr="00B84049" w:rsidRDefault="003D1AA8" w:rsidP="003D1AA8">
            <w:pPr>
              <w:rPr>
                <w:sz w:val="22"/>
                <w:szCs w:val="22"/>
              </w:rPr>
            </w:pPr>
          </w:p>
        </w:tc>
        <w:tc>
          <w:tcPr>
            <w:tcW w:w="1573" w:type="dxa"/>
            <w:tcBorders>
              <w:left w:val="nil"/>
              <w:bottom w:val="single" w:sz="4" w:space="0" w:color="auto"/>
              <w:right w:val="nil"/>
            </w:tcBorders>
            <w:noWrap/>
            <w:tcMar>
              <w:top w:w="17" w:type="dxa"/>
              <w:left w:w="57" w:type="dxa"/>
              <w:right w:w="57" w:type="dxa"/>
            </w:tcMar>
            <w:vAlign w:val="bottom"/>
          </w:tcPr>
          <w:p w14:paraId="02DF77C8" w14:textId="77777777" w:rsidR="003D1AA8" w:rsidRPr="00B84049" w:rsidRDefault="003D1AA8" w:rsidP="003D1AA8">
            <w:pPr>
              <w:pStyle w:val="NoDecAlign"/>
              <w:tabs>
                <w:tab w:val="clear" w:pos="1021"/>
                <w:tab w:val="decimal" w:pos="1366"/>
              </w:tabs>
              <w:ind w:right="74"/>
              <w:jc w:val="right"/>
              <w:rPr>
                <w:bCs/>
                <w:sz w:val="22"/>
                <w:szCs w:val="22"/>
              </w:rPr>
            </w:pPr>
          </w:p>
        </w:tc>
        <w:tc>
          <w:tcPr>
            <w:tcW w:w="1559" w:type="dxa"/>
            <w:tcBorders>
              <w:left w:val="nil"/>
              <w:bottom w:val="single" w:sz="4" w:space="0" w:color="auto"/>
              <w:right w:val="nil"/>
            </w:tcBorders>
            <w:noWrap/>
            <w:tcMar>
              <w:top w:w="17" w:type="dxa"/>
            </w:tcMar>
            <w:vAlign w:val="bottom"/>
          </w:tcPr>
          <w:p w14:paraId="5202DD77" w14:textId="77777777" w:rsidR="003D1AA8" w:rsidRPr="00B84049" w:rsidRDefault="003D1AA8" w:rsidP="003D1AA8">
            <w:pPr>
              <w:jc w:val="right"/>
              <w:rPr>
                <w:sz w:val="22"/>
                <w:szCs w:val="22"/>
              </w:rPr>
            </w:pPr>
          </w:p>
        </w:tc>
      </w:tr>
      <w:tr w:rsidR="003D1AA8" w:rsidRPr="00E86101" w14:paraId="1FE15ECD"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9A2DBAD" w14:textId="77777777" w:rsidR="003D1AA8" w:rsidRPr="00B84049" w:rsidRDefault="003D1AA8" w:rsidP="003D1AA8">
            <w:pPr>
              <w:rPr>
                <w:b/>
                <w:sz w:val="22"/>
                <w:szCs w:val="22"/>
              </w:rPr>
            </w:pPr>
            <w:r w:rsidRPr="00B84049">
              <w:rPr>
                <w:b/>
                <w:sz w:val="22"/>
                <w:szCs w:val="22"/>
              </w:rPr>
              <w:t>Net cash inflow from operating activities</w:t>
            </w:r>
          </w:p>
        </w:tc>
        <w:tc>
          <w:tcPr>
            <w:tcW w:w="1573" w:type="dxa"/>
            <w:tcBorders>
              <w:top w:val="single" w:sz="4" w:space="0" w:color="auto"/>
              <w:left w:val="nil"/>
              <w:bottom w:val="single" w:sz="4" w:space="0" w:color="auto"/>
              <w:right w:val="nil"/>
            </w:tcBorders>
            <w:noWrap/>
            <w:tcMar>
              <w:top w:w="17" w:type="dxa"/>
              <w:left w:w="57" w:type="dxa"/>
              <w:right w:w="57" w:type="dxa"/>
            </w:tcMar>
          </w:tcPr>
          <w:p w14:paraId="27D25D68" w14:textId="5DD119D4" w:rsidR="003D1AA8" w:rsidRPr="00B84049" w:rsidRDefault="00A43EB6" w:rsidP="003D1AA8">
            <w:pPr>
              <w:pStyle w:val="NoDecAlign"/>
              <w:tabs>
                <w:tab w:val="clear" w:pos="1021"/>
                <w:tab w:val="decimal" w:pos="1304"/>
              </w:tabs>
              <w:jc w:val="right"/>
              <w:rPr>
                <w:b/>
                <w:bCs/>
                <w:sz w:val="22"/>
                <w:szCs w:val="22"/>
              </w:rPr>
            </w:pPr>
            <w:r w:rsidRPr="00B84049">
              <w:rPr>
                <w:b/>
                <w:sz w:val="22"/>
                <w:szCs w:val="22"/>
              </w:rPr>
              <w:t>89</w:t>
            </w:r>
            <w:r w:rsidR="00FE4614" w:rsidRPr="00B84049">
              <w:rPr>
                <w:b/>
                <w:sz w:val="22"/>
                <w:szCs w:val="22"/>
              </w:rPr>
              <w:t>,7</w:t>
            </w:r>
            <w:r w:rsidR="00C548CF" w:rsidRPr="00B84049">
              <w:rPr>
                <w:b/>
                <w:sz w:val="22"/>
                <w:szCs w:val="22"/>
              </w:rPr>
              <w:t>72</w:t>
            </w:r>
          </w:p>
        </w:tc>
        <w:tc>
          <w:tcPr>
            <w:tcW w:w="1559" w:type="dxa"/>
            <w:tcBorders>
              <w:top w:val="single" w:sz="4" w:space="0" w:color="auto"/>
              <w:left w:val="nil"/>
              <w:bottom w:val="single" w:sz="4" w:space="0" w:color="auto"/>
              <w:right w:val="nil"/>
            </w:tcBorders>
            <w:noWrap/>
            <w:tcMar>
              <w:top w:w="17" w:type="dxa"/>
            </w:tcMar>
          </w:tcPr>
          <w:p w14:paraId="4C56254A" w14:textId="2EE66945" w:rsidR="003D1AA8" w:rsidRPr="00E86101" w:rsidRDefault="003D1AA8" w:rsidP="003D1AA8">
            <w:pPr>
              <w:pStyle w:val="NoDecAlign"/>
              <w:tabs>
                <w:tab w:val="clear" w:pos="1021"/>
                <w:tab w:val="decimal" w:pos="1304"/>
              </w:tabs>
              <w:jc w:val="center"/>
              <w:rPr>
                <w:b/>
                <w:bCs/>
                <w:sz w:val="22"/>
                <w:szCs w:val="22"/>
              </w:rPr>
            </w:pPr>
            <w:r w:rsidRPr="00B84049">
              <w:rPr>
                <w:b/>
                <w:bCs/>
                <w:sz w:val="22"/>
                <w:szCs w:val="22"/>
              </w:rPr>
              <w:t>87,491</w:t>
            </w:r>
          </w:p>
        </w:tc>
      </w:tr>
    </w:tbl>
    <w:p w14:paraId="3EC5B66B" w14:textId="28383BC0" w:rsidR="008407B4" w:rsidRPr="00E86101" w:rsidRDefault="008407B4" w:rsidP="00EB3A11">
      <w:pPr>
        <w:tabs>
          <w:tab w:val="decimal" w:pos="7200"/>
          <w:tab w:val="decimal" w:pos="8460"/>
        </w:tabs>
        <w:rPr>
          <w:sz w:val="22"/>
          <w:szCs w:val="22"/>
        </w:rPr>
      </w:pPr>
    </w:p>
    <w:p w14:paraId="41F3F7CB" w14:textId="77777777" w:rsidR="008407B4" w:rsidRPr="00E86101" w:rsidRDefault="008407B4" w:rsidP="0095060B">
      <w:pPr>
        <w:pStyle w:val="xl28"/>
        <w:spacing w:before="0" w:beforeAutospacing="0" w:after="0" w:afterAutospacing="0"/>
        <w:rPr>
          <w:sz w:val="22"/>
          <w:szCs w:val="22"/>
        </w:rPr>
      </w:pPr>
    </w:p>
    <w:p w14:paraId="4776072E" w14:textId="09FBF876" w:rsidR="004F1AE1" w:rsidRPr="00E86101" w:rsidRDefault="004F1AE1" w:rsidP="00232BB9">
      <w:pPr>
        <w:rPr>
          <w:b/>
          <w:sz w:val="22"/>
          <w:szCs w:val="22"/>
        </w:rPr>
      </w:pPr>
      <w:r w:rsidRPr="00E86101">
        <w:rPr>
          <w:b/>
          <w:sz w:val="22"/>
          <w:szCs w:val="22"/>
        </w:rPr>
        <w:t>2</w:t>
      </w:r>
      <w:r w:rsidR="00AB0F54" w:rsidRPr="00E86101">
        <w:rPr>
          <w:b/>
          <w:sz w:val="22"/>
          <w:szCs w:val="22"/>
        </w:rPr>
        <w:t>6</w:t>
      </w:r>
      <w:r w:rsidRPr="00E86101">
        <w:rPr>
          <w:b/>
          <w:sz w:val="22"/>
          <w:szCs w:val="22"/>
        </w:rPr>
        <w:t>.</w:t>
      </w:r>
      <w:r w:rsidR="007E38C9" w:rsidRPr="00E86101">
        <w:rPr>
          <w:b/>
          <w:sz w:val="22"/>
          <w:szCs w:val="22"/>
        </w:rPr>
        <w:t xml:space="preserve">   </w:t>
      </w:r>
      <w:bookmarkStart w:id="28" w:name="_Toc108166256"/>
      <w:r w:rsidRPr="00E86101">
        <w:rPr>
          <w:b/>
          <w:sz w:val="22"/>
          <w:szCs w:val="22"/>
        </w:rPr>
        <w:t>Ultimate parent organisation</w:t>
      </w:r>
      <w:bookmarkEnd w:id="28"/>
    </w:p>
    <w:p w14:paraId="15FE40C9" w14:textId="77777777" w:rsidR="004F1AE1" w:rsidRPr="00E86101" w:rsidRDefault="004F1AE1" w:rsidP="00AC6E91">
      <w:pPr>
        <w:pStyle w:val="ACText"/>
        <w:rPr>
          <w:sz w:val="22"/>
          <w:szCs w:val="22"/>
        </w:rPr>
      </w:pPr>
      <w:r w:rsidRPr="00E86101">
        <w:rPr>
          <w:sz w:val="22"/>
          <w:szCs w:val="22"/>
        </w:rPr>
        <w:t xml:space="preserve">The </w:t>
      </w:r>
      <w:r w:rsidR="00AC75B9" w:rsidRPr="00E86101">
        <w:rPr>
          <w:sz w:val="22"/>
          <w:szCs w:val="22"/>
        </w:rPr>
        <w:t>A</w:t>
      </w:r>
      <w:r w:rsidR="008D2426" w:rsidRPr="00E86101">
        <w:rPr>
          <w:sz w:val="22"/>
          <w:szCs w:val="22"/>
        </w:rPr>
        <w:t xml:space="preserve">ssociation </w:t>
      </w:r>
      <w:r w:rsidRPr="00E86101">
        <w:rPr>
          <w:sz w:val="22"/>
          <w:szCs w:val="22"/>
        </w:rPr>
        <w:t>is a subsidiary undertaking of Wheatley Housing Group Limited, a company limited by guarantee and registered in Scotland.</w:t>
      </w:r>
    </w:p>
    <w:p w14:paraId="56082706" w14:textId="77777777" w:rsidR="004F1AE1" w:rsidRPr="00E86101" w:rsidRDefault="004F1AE1" w:rsidP="00AC6E91">
      <w:pPr>
        <w:jc w:val="both"/>
        <w:rPr>
          <w:sz w:val="22"/>
          <w:szCs w:val="22"/>
        </w:rPr>
      </w:pPr>
    </w:p>
    <w:p w14:paraId="11CE0060" w14:textId="5133A6D2" w:rsidR="004F1AE1" w:rsidRPr="00E86101" w:rsidRDefault="004F1AE1" w:rsidP="00AC6E91">
      <w:pPr>
        <w:jc w:val="both"/>
        <w:rPr>
          <w:sz w:val="22"/>
          <w:szCs w:val="22"/>
        </w:rPr>
      </w:pPr>
      <w:r w:rsidRPr="00E86101">
        <w:rPr>
          <w:sz w:val="22"/>
          <w:szCs w:val="22"/>
        </w:rPr>
        <w:t xml:space="preserve">The only group into which the results of the </w:t>
      </w:r>
      <w:r w:rsidR="000236AE" w:rsidRPr="00E86101">
        <w:rPr>
          <w:sz w:val="22"/>
          <w:szCs w:val="22"/>
        </w:rPr>
        <w:t>association</w:t>
      </w:r>
      <w:r w:rsidRPr="00E86101">
        <w:rPr>
          <w:sz w:val="22"/>
          <w:szCs w:val="22"/>
        </w:rPr>
        <w:t xml:space="preserve"> are consolidated is Wheatley Housing Group Limited.  The consolidated financial statements of Wheatley Housing Group Limited may be obtained from the registered office at </w:t>
      </w:r>
      <w:r w:rsidR="008924A1" w:rsidRPr="00E86101">
        <w:rPr>
          <w:sz w:val="22"/>
          <w:szCs w:val="22"/>
        </w:rPr>
        <w:t xml:space="preserve">Wheatley House, 25 Cochrane Street, </w:t>
      </w:r>
      <w:r w:rsidR="003F20BB" w:rsidRPr="00E86101">
        <w:rPr>
          <w:sz w:val="22"/>
          <w:szCs w:val="22"/>
        </w:rPr>
        <w:t>Glasgow</w:t>
      </w:r>
      <w:r w:rsidR="008924A1" w:rsidRPr="00E86101">
        <w:rPr>
          <w:sz w:val="22"/>
          <w:szCs w:val="22"/>
        </w:rPr>
        <w:t>, G1 1HL</w:t>
      </w:r>
      <w:r w:rsidRPr="00E86101">
        <w:rPr>
          <w:sz w:val="22"/>
          <w:szCs w:val="22"/>
        </w:rPr>
        <w:t>.</w:t>
      </w:r>
    </w:p>
    <w:p w14:paraId="26F12BA2" w14:textId="77777777" w:rsidR="00BF5090" w:rsidRPr="00E86101" w:rsidRDefault="00BF5090" w:rsidP="00AC6E91">
      <w:pPr>
        <w:jc w:val="both"/>
        <w:rPr>
          <w:sz w:val="22"/>
          <w:szCs w:val="22"/>
        </w:rPr>
      </w:pPr>
    </w:p>
    <w:p w14:paraId="3F2FF4F2" w14:textId="7ECBBCE4" w:rsidR="0052479E" w:rsidRPr="00E86101" w:rsidRDefault="007E38C9" w:rsidP="006F2063">
      <w:pPr>
        <w:pStyle w:val="Text"/>
        <w:rPr>
          <w:color w:val="FF0000"/>
          <w:sz w:val="20"/>
        </w:rPr>
        <w:sectPr w:rsidR="0052479E" w:rsidRPr="00E86101" w:rsidSect="00F153E8">
          <w:headerReference w:type="even" r:id="rId22"/>
          <w:headerReference w:type="default" r:id="rId23"/>
          <w:headerReference w:type="first" r:id="rId24"/>
          <w:type w:val="continuous"/>
          <w:pgSz w:w="11906" w:h="16838" w:code="9"/>
          <w:pgMar w:top="1418" w:right="1286" w:bottom="737" w:left="1758" w:header="709" w:footer="709" w:gutter="0"/>
          <w:cols w:space="708"/>
          <w:docGrid w:linePitch="360"/>
        </w:sectPr>
      </w:pPr>
      <w:r w:rsidRPr="00E86101">
        <w:rPr>
          <w:color w:val="FF0000"/>
          <w:sz w:val="20"/>
        </w:rPr>
        <w:t xml:space="preserve">        </w:t>
      </w:r>
      <w:bookmarkStart w:id="29" w:name="_Toc269978065"/>
    </w:p>
    <w:p w14:paraId="2DD4B0F8" w14:textId="0D5CB8CF" w:rsidR="00096031" w:rsidRPr="00E86101" w:rsidRDefault="0051452C" w:rsidP="006F2063">
      <w:pPr>
        <w:pStyle w:val="Text"/>
        <w:rPr>
          <w:b/>
          <w:color w:val="FF0000"/>
        </w:rPr>
      </w:pPr>
      <w:r w:rsidRPr="00E86101">
        <w:rPr>
          <w:b/>
          <w:szCs w:val="22"/>
        </w:rPr>
        <w:lastRenderedPageBreak/>
        <w:t>S</w:t>
      </w:r>
      <w:r w:rsidR="00096031" w:rsidRPr="00E86101">
        <w:rPr>
          <w:b/>
          <w:szCs w:val="22"/>
        </w:rPr>
        <w:t>UPPLEMENTARY INFORMATION</w:t>
      </w:r>
      <w:bookmarkEnd w:id="29"/>
    </w:p>
    <w:p w14:paraId="5395F7C1" w14:textId="77777777" w:rsidR="007078BF" w:rsidRPr="00E86101" w:rsidRDefault="007078BF" w:rsidP="0095060B">
      <w:pPr>
        <w:rPr>
          <w:b/>
          <w:sz w:val="22"/>
          <w:szCs w:val="22"/>
        </w:rPr>
      </w:pPr>
      <w:r w:rsidRPr="00E86101">
        <w:rPr>
          <w:b/>
          <w:sz w:val="22"/>
          <w:szCs w:val="22"/>
        </w:rPr>
        <w:t>Secretary and Registered Office</w:t>
      </w:r>
    </w:p>
    <w:p w14:paraId="4E009EF3" w14:textId="77777777" w:rsidR="007078BF" w:rsidRPr="00E86101" w:rsidRDefault="00DF18CE" w:rsidP="0095060B">
      <w:pPr>
        <w:rPr>
          <w:sz w:val="22"/>
          <w:szCs w:val="22"/>
        </w:rPr>
      </w:pPr>
      <w:r w:rsidRPr="00E86101">
        <w:rPr>
          <w:sz w:val="22"/>
          <w:szCs w:val="22"/>
        </w:rPr>
        <w:t>Anthony Allison</w:t>
      </w:r>
    </w:p>
    <w:p w14:paraId="08DEB19D" w14:textId="0C5BFAC5" w:rsidR="007078BF" w:rsidRPr="00E86101" w:rsidRDefault="00A2047B" w:rsidP="0095060B">
      <w:pPr>
        <w:rPr>
          <w:sz w:val="22"/>
          <w:szCs w:val="22"/>
        </w:rPr>
      </w:pPr>
      <w:r>
        <w:rPr>
          <w:sz w:val="22"/>
          <w:szCs w:val="22"/>
        </w:rPr>
        <w:t>Wheatley Homes Glasgow</w:t>
      </w:r>
      <w:r w:rsidR="007078BF" w:rsidRPr="00E86101">
        <w:rPr>
          <w:sz w:val="22"/>
          <w:szCs w:val="22"/>
        </w:rPr>
        <w:t xml:space="preserve"> Limited</w:t>
      </w:r>
    </w:p>
    <w:p w14:paraId="625085A3" w14:textId="77777777" w:rsidR="007078BF" w:rsidRPr="00E86101" w:rsidRDefault="008924A1" w:rsidP="0095060B">
      <w:pPr>
        <w:rPr>
          <w:sz w:val="22"/>
          <w:szCs w:val="22"/>
        </w:rPr>
      </w:pPr>
      <w:r w:rsidRPr="00E86101">
        <w:rPr>
          <w:sz w:val="22"/>
          <w:szCs w:val="22"/>
        </w:rPr>
        <w:t>Wheatley House</w:t>
      </w:r>
    </w:p>
    <w:p w14:paraId="4623A17F" w14:textId="77777777" w:rsidR="007078BF" w:rsidRPr="00E86101" w:rsidRDefault="008924A1" w:rsidP="0095060B">
      <w:pPr>
        <w:rPr>
          <w:sz w:val="22"/>
          <w:szCs w:val="22"/>
        </w:rPr>
      </w:pPr>
      <w:r w:rsidRPr="00E86101">
        <w:rPr>
          <w:sz w:val="22"/>
          <w:szCs w:val="22"/>
        </w:rPr>
        <w:t>25 Cochrane Street</w:t>
      </w:r>
    </w:p>
    <w:p w14:paraId="5FF75276" w14:textId="69494171" w:rsidR="007078BF" w:rsidRPr="00E86101" w:rsidRDefault="003F20BB" w:rsidP="0095060B">
      <w:pPr>
        <w:rPr>
          <w:sz w:val="22"/>
          <w:szCs w:val="22"/>
        </w:rPr>
      </w:pPr>
      <w:r w:rsidRPr="00E86101">
        <w:rPr>
          <w:sz w:val="22"/>
          <w:szCs w:val="22"/>
        </w:rPr>
        <w:t>Glasgow</w:t>
      </w:r>
      <w:r w:rsidR="007078BF" w:rsidRPr="00E86101">
        <w:rPr>
          <w:sz w:val="22"/>
          <w:szCs w:val="22"/>
        </w:rPr>
        <w:t xml:space="preserve"> G1 </w:t>
      </w:r>
      <w:r w:rsidR="008924A1" w:rsidRPr="00E86101">
        <w:rPr>
          <w:sz w:val="22"/>
          <w:szCs w:val="22"/>
        </w:rPr>
        <w:t>1HL</w:t>
      </w:r>
    </w:p>
    <w:p w14:paraId="73261451" w14:textId="77777777" w:rsidR="000C3618" w:rsidRPr="00E86101" w:rsidRDefault="000C3618" w:rsidP="0095060B">
      <w:pPr>
        <w:rPr>
          <w:sz w:val="22"/>
          <w:szCs w:val="22"/>
        </w:rPr>
      </w:pPr>
    </w:p>
    <w:p w14:paraId="71C321E3" w14:textId="77777777" w:rsidR="000C3618" w:rsidRDefault="002D7DF2" w:rsidP="000C3618">
      <w:pPr>
        <w:rPr>
          <w:b/>
          <w:sz w:val="22"/>
          <w:szCs w:val="22"/>
        </w:rPr>
      </w:pPr>
      <w:r w:rsidRPr="00E86101">
        <w:rPr>
          <w:b/>
          <w:sz w:val="22"/>
          <w:szCs w:val="22"/>
        </w:rPr>
        <w:t>Independent a</w:t>
      </w:r>
      <w:r w:rsidR="001C1888" w:rsidRPr="00E86101">
        <w:rPr>
          <w:b/>
          <w:sz w:val="22"/>
          <w:szCs w:val="22"/>
        </w:rPr>
        <w:t>uditor</w:t>
      </w:r>
    </w:p>
    <w:p w14:paraId="517B149F" w14:textId="2995C569" w:rsidR="007078BF" w:rsidRPr="000C3618" w:rsidRDefault="00B17721" w:rsidP="000C3618">
      <w:pPr>
        <w:rPr>
          <w:b/>
          <w:sz w:val="22"/>
          <w:szCs w:val="22"/>
        </w:rPr>
      </w:pPr>
      <w:r w:rsidRPr="00E86101">
        <w:rPr>
          <w:sz w:val="22"/>
          <w:szCs w:val="22"/>
        </w:rPr>
        <w:t>KPMG LLP</w:t>
      </w:r>
    </w:p>
    <w:p w14:paraId="79D2F02D" w14:textId="77777777" w:rsidR="007078BF" w:rsidRPr="00E86101" w:rsidRDefault="00A71C84" w:rsidP="0095060B">
      <w:pPr>
        <w:rPr>
          <w:sz w:val="22"/>
          <w:szCs w:val="22"/>
        </w:rPr>
      </w:pPr>
      <w:r w:rsidRPr="00E86101">
        <w:rPr>
          <w:sz w:val="22"/>
          <w:szCs w:val="22"/>
        </w:rPr>
        <w:t>319 St Vincent Street</w:t>
      </w:r>
      <w:r w:rsidR="007078BF" w:rsidRPr="00E86101">
        <w:rPr>
          <w:sz w:val="22"/>
          <w:szCs w:val="22"/>
        </w:rPr>
        <w:t xml:space="preserve"> </w:t>
      </w:r>
    </w:p>
    <w:p w14:paraId="2C54D513" w14:textId="21931216" w:rsidR="007078BF" w:rsidRPr="00E86101" w:rsidRDefault="003F20BB" w:rsidP="0095060B">
      <w:pPr>
        <w:rPr>
          <w:sz w:val="22"/>
          <w:szCs w:val="22"/>
        </w:rPr>
      </w:pPr>
      <w:r w:rsidRPr="00E86101">
        <w:rPr>
          <w:sz w:val="22"/>
          <w:szCs w:val="22"/>
        </w:rPr>
        <w:t>Glasgow</w:t>
      </w:r>
      <w:r w:rsidR="007078BF" w:rsidRPr="00E86101">
        <w:rPr>
          <w:sz w:val="22"/>
          <w:szCs w:val="22"/>
        </w:rPr>
        <w:t xml:space="preserve"> G2 </w:t>
      </w:r>
      <w:r w:rsidR="00A71C84" w:rsidRPr="00E86101">
        <w:rPr>
          <w:sz w:val="22"/>
          <w:szCs w:val="22"/>
        </w:rPr>
        <w:t>5AS</w:t>
      </w:r>
    </w:p>
    <w:p w14:paraId="1CAA2546" w14:textId="77777777" w:rsidR="000C3618" w:rsidRPr="00E86101" w:rsidRDefault="000C3618" w:rsidP="0095060B">
      <w:pPr>
        <w:rPr>
          <w:sz w:val="20"/>
        </w:rPr>
      </w:pPr>
    </w:p>
    <w:p w14:paraId="1F532FA1" w14:textId="77777777" w:rsidR="007078BF" w:rsidRPr="00E86101" w:rsidRDefault="007078BF" w:rsidP="0095060B">
      <w:pPr>
        <w:rPr>
          <w:b/>
          <w:sz w:val="22"/>
          <w:szCs w:val="22"/>
        </w:rPr>
      </w:pPr>
      <w:r w:rsidRPr="00E86101">
        <w:rPr>
          <w:b/>
          <w:sz w:val="22"/>
          <w:szCs w:val="22"/>
        </w:rPr>
        <w:t>Bankers</w:t>
      </w:r>
    </w:p>
    <w:tbl>
      <w:tblPr>
        <w:tblW w:w="0" w:type="auto"/>
        <w:tblLook w:val="0000" w:firstRow="0" w:lastRow="0" w:firstColumn="0" w:lastColumn="0" w:noHBand="0" w:noVBand="0"/>
      </w:tblPr>
      <w:tblGrid>
        <w:gridCol w:w="5148"/>
        <w:gridCol w:w="3711"/>
      </w:tblGrid>
      <w:tr w:rsidR="007078BF" w:rsidRPr="007078BF" w14:paraId="43854DDD" w14:textId="77777777">
        <w:trPr>
          <w:trHeight w:val="297"/>
        </w:trPr>
        <w:tc>
          <w:tcPr>
            <w:tcW w:w="5148" w:type="dxa"/>
          </w:tcPr>
          <w:p w14:paraId="0374118F" w14:textId="77777777" w:rsidR="007078BF" w:rsidRPr="00E86101" w:rsidRDefault="007078BF" w:rsidP="000C3618">
            <w:pPr>
              <w:ind w:left="-100"/>
              <w:rPr>
                <w:sz w:val="22"/>
              </w:rPr>
            </w:pPr>
            <w:r w:rsidRPr="00E86101">
              <w:rPr>
                <w:sz w:val="22"/>
              </w:rPr>
              <w:t xml:space="preserve">Royal Bank of Scotland                                                         </w:t>
            </w:r>
          </w:p>
          <w:p w14:paraId="16D254B9" w14:textId="2FC7C40B" w:rsidR="007078BF" w:rsidRPr="00E86101" w:rsidRDefault="003F20BB" w:rsidP="003455C5">
            <w:pPr>
              <w:ind w:left="-100"/>
              <w:rPr>
                <w:sz w:val="22"/>
              </w:rPr>
            </w:pPr>
            <w:r w:rsidRPr="00E86101">
              <w:rPr>
                <w:sz w:val="22"/>
              </w:rPr>
              <w:t>Glasgow</w:t>
            </w:r>
            <w:r w:rsidR="007078BF" w:rsidRPr="00E86101">
              <w:rPr>
                <w:sz w:val="22"/>
              </w:rPr>
              <w:t xml:space="preserve"> Corporate Office</w:t>
            </w:r>
          </w:p>
          <w:p w14:paraId="58485845" w14:textId="4AE35521" w:rsidR="003455C5" w:rsidRPr="00E86101" w:rsidRDefault="00391FCA" w:rsidP="003455C5">
            <w:pPr>
              <w:ind w:left="-100"/>
              <w:rPr>
                <w:sz w:val="22"/>
              </w:rPr>
            </w:pPr>
            <w:r>
              <w:rPr>
                <w:sz w:val="22"/>
              </w:rPr>
              <w:t>4</w:t>
            </w:r>
            <w:r w:rsidRPr="00391FCA">
              <w:rPr>
                <w:sz w:val="22"/>
                <w:vertAlign w:val="superscript"/>
              </w:rPr>
              <w:t>th</w:t>
            </w:r>
            <w:r>
              <w:rPr>
                <w:sz w:val="22"/>
              </w:rPr>
              <w:t xml:space="preserve"> Floor</w:t>
            </w:r>
          </w:p>
          <w:p w14:paraId="230C86CB" w14:textId="330328CC" w:rsidR="00391FCA" w:rsidRPr="00E86101" w:rsidRDefault="00391FCA" w:rsidP="003455C5">
            <w:pPr>
              <w:ind w:left="-100"/>
              <w:rPr>
                <w:sz w:val="22"/>
              </w:rPr>
            </w:pPr>
            <w:r>
              <w:rPr>
                <w:sz w:val="22"/>
              </w:rPr>
              <w:t>110 Queen Street</w:t>
            </w:r>
          </w:p>
          <w:p w14:paraId="6A6F3CC2" w14:textId="2EF47A75" w:rsidR="007078BF" w:rsidRPr="007078BF" w:rsidRDefault="003F20BB" w:rsidP="00384CAC">
            <w:pPr>
              <w:ind w:left="-100"/>
              <w:rPr>
                <w:sz w:val="22"/>
              </w:rPr>
            </w:pPr>
            <w:r w:rsidRPr="00E86101">
              <w:rPr>
                <w:sz w:val="22"/>
              </w:rPr>
              <w:t>Glasgow</w:t>
            </w:r>
            <w:r w:rsidR="007078BF" w:rsidRPr="00E86101">
              <w:rPr>
                <w:sz w:val="22"/>
              </w:rPr>
              <w:t xml:space="preserve"> G</w:t>
            </w:r>
            <w:r w:rsidR="008C308A">
              <w:rPr>
                <w:sz w:val="22"/>
              </w:rPr>
              <w:t>1</w:t>
            </w:r>
            <w:r w:rsidR="007078BF" w:rsidRPr="00E86101">
              <w:rPr>
                <w:sz w:val="22"/>
              </w:rPr>
              <w:t xml:space="preserve"> </w:t>
            </w:r>
            <w:r w:rsidR="00194F04">
              <w:rPr>
                <w:sz w:val="22"/>
              </w:rPr>
              <w:t>3BX</w:t>
            </w:r>
          </w:p>
        </w:tc>
        <w:tc>
          <w:tcPr>
            <w:tcW w:w="3711" w:type="dxa"/>
          </w:tcPr>
          <w:p w14:paraId="487ADBAE" w14:textId="77777777" w:rsidR="007078BF" w:rsidRPr="007078BF" w:rsidRDefault="007078BF" w:rsidP="0095060B">
            <w:pPr>
              <w:rPr>
                <w:sz w:val="22"/>
              </w:rPr>
            </w:pPr>
          </w:p>
          <w:p w14:paraId="2C4A900F" w14:textId="77777777" w:rsidR="007078BF" w:rsidRPr="007078BF" w:rsidRDefault="007078BF" w:rsidP="00674FD0">
            <w:pPr>
              <w:tabs>
                <w:tab w:val="left" w:pos="5203"/>
              </w:tabs>
              <w:jc w:val="both"/>
              <w:rPr>
                <w:sz w:val="22"/>
              </w:rPr>
            </w:pPr>
          </w:p>
        </w:tc>
      </w:tr>
    </w:tbl>
    <w:p w14:paraId="6C08FCE3" w14:textId="77777777" w:rsidR="007078BF" w:rsidRPr="007078BF" w:rsidRDefault="007078BF" w:rsidP="0095060B">
      <w:pPr>
        <w:rPr>
          <w:sz w:val="22"/>
        </w:rPr>
      </w:pPr>
    </w:p>
    <w:sectPr w:rsidR="007078BF" w:rsidRPr="007078BF" w:rsidSect="00F153E8">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CDA5" w14:textId="77777777" w:rsidR="00FB0E5F" w:rsidRDefault="00FB0E5F">
      <w:r>
        <w:separator/>
      </w:r>
    </w:p>
  </w:endnote>
  <w:endnote w:type="continuationSeparator" w:id="0">
    <w:p w14:paraId="146519EA" w14:textId="77777777" w:rsidR="00FB0E5F" w:rsidRDefault="00FB0E5F">
      <w:r>
        <w:continuationSeparator/>
      </w:r>
    </w:p>
  </w:endnote>
  <w:endnote w:type="continuationNotice" w:id="1">
    <w:p w14:paraId="644F8EB6" w14:textId="77777777" w:rsidR="00FB0E5F" w:rsidRDefault="00FB0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altName w:val="Calibri"/>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EFBC" w14:textId="77777777" w:rsidR="00432801" w:rsidRDefault="00432801"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5E69F" w14:textId="77777777" w:rsidR="00432801" w:rsidRDefault="00432801"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54D3" w14:textId="2663EF09" w:rsidR="00432801" w:rsidRPr="002F7C88" w:rsidRDefault="00432801" w:rsidP="009A4EE5">
    <w:pPr>
      <w:pStyle w:val="Footer"/>
      <w:framePr w:wrap="around" w:vAnchor="text" w:hAnchor="margin" w:xAlign="center" w:y="1"/>
      <w:jc w:val="center"/>
      <w:rPr>
        <w:sz w:val="22"/>
        <w:szCs w:val="22"/>
      </w:rPr>
    </w:pP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sidR="00D53126">
      <w:rPr>
        <w:rStyle w:val="PageNumber"/>
        <w:noProof/>
        <w:sz w:val="22"/>
        <w:szCs w:val="22"/>
      </w:rPr>
      <w:t>19</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725" w14:textId="77777777" w:rsidR="00432801" w:rsidRDefault="00432801">
    <w:pPr>
      <w:pStyle w:val="Footer"/>
    </w:pPr>
    <w:r>
      <w:rPr>
        <w:noProof/>
        <w:lang w:eastAsia="en-GB"/>
      </w:rPr>
      <mc:AlternateContent>
        <mc:Choice Requires="wps">
          <w:drawing>
            <wp:anchor distT="0" distB="0" distL="114300" distR="114300" simplePos="0" relativeHeight="251658240" behindDoc="0" locked="0" layoutInCell="0" allowOverlap="1" wp14:anchorId="21181E22" wp14:editId="3548B413">
              <wp:simplePos x="0" y="0"/>
              <wp:positionH relativeFrom="page">
                <wp:posOffset>0</wp:posOffset>
              </wp:positionH>
              <wp:positionV relativeFrom="page">
                <wp:posOffset>10234930</wp:posOffset>
              </wp:positionV>
              <wp:extent cx="7560310" cy="266700"/>
              <wp:effectExtent l="0" t="0" r="0" b="0"/>
              <wp:wrapNone/>
              <wp:docPr id="3" name="Text Box 3" descr="{&quot;HashCode&quot;:20514717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99498"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181E22" id="_x0000_t202" coordsize="21600,21600" o:spt="202" path="m,l,21600r21600,l21600,xe">
              <v:stroke joinstyle="miter"/>
              <v:path gradientshapeok="t" o:connecttype="rect"/>
            </v:shapetype>
            <v:shape id="Text Box 3" o:spid="_x0000_s1026" type="#_x0000_t202" alt="{&quot;HashCode&quot;:2051471737,&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699498"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0DD7" w14:textId="77777777" w:rsidR="00FB0E5F" w:rsidRDefault="00FB0E5F">
      <w:r>
        <w:separator/>
      </w:r>
    </w:p>
  </w:footnote>
  <w:footnote w:type="continuationSeparator" w:id="0">
    <w:p w14:paraId="6866AEB8" w14:textId="77777777" w:rsidR="00FB0E5F" w:rsidRDefault="00FB0E5F">
      <w:r>
        <w:continuationSeparator/>
      </w:r>
    </w:p>
  </w:footnote>
  <w:footnote w:type="continuationNotice" w:id="1">
    <w:p w14:paraId="154E5E95" w14:textId="77777777" w:rsidR="00FB0E5F" w:rsidRDefault="00FB0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97AC" w14:textId="1FB040B8" w:rsidR="00DD34A0" w:rsidRDefault="00DD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906E" w14:textId="47AFA8C9" w:rsidR="00432801" w:rsidRPr="00137577" w:rsidRDefault="00432801" w:rsidP="00137577"/>
  <w:p w14:paraId="240E891B" w14:textId="7EE5990A"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5CAE8CAD" w14:textId="77777777"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2F57A7B5" w14:textId="77777777" w:rsidR="00432801" w:rsidRPr="00137577" w:rsidRDefault="00432801"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5EB8" w14:textId="6CF575AC" w:rsidR="00DD34A0" w:rsidRDefault="00DD3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D2BE" w14:textId="2C83D2F7" w:rsidR="00432801" w:rsidRDefault="004328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9086" w14:textId="58410879" w:rsidR="00432801" w:rsidRPr="00137577" w:rsidRDefault="00432801" w:rsidP="00137577"/>
  <w:p w14:paraId="09891AC8" w14:textId="606B7429"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Wheatley Homes Glasgow Limited</w:t>
    </w:r>
  </w:p>
  <w:p w14:paraId="6BD523AD" w14:textId="77777777"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Directors’ Report and Financial Statements</w:t>
    </w:r>
  </w:p>
  <w:p w14:paraId="6AC68673" w14:textId="5DB1CE2A" w:rsidR="00432801" w:rsidRPr="00B65C8C" w:rsidRDefault="00432801" w:rsidP="00B63600">
    <w:pPr>
      <w:pStyle w:val="Heading2"/>
      <w:pBdr>
        <w:bottom w:val="single" w:sz="4" w:space="1" w:color="auto"/>
      </w:pBdr>
      <w:jc w:val="right"/>
    </w:pPr>
    <w:r>
      <w:rPr>
        <w:b w:val="0"/>
        <w:noProof/>
        <w:sz w:val="20"/>
        <w:szCs w:val="20"/>
        <w:lang w:eastAsia="en-GB"/>
      </w:rPr>
      <mc:AlternateContent>
        <mc:Choice Requires="wps">
          <w:drawing>
            <wp:anchor distT="0" distB="0" distL="114300" distR="114300" simplePos="0" relativeHeight="251658241" behindDoc="0" locked="0" layoutInCell="0" allowOverlap="1" wp14:anchorId="32CD2DBE" wp14:editId="04609610">
              <wp:simplePos x="0" y="0"/>
              <wp:positionH relativeFrom="page">
                <wp:posOffset>0</wp:posOffset>
              </wp:positionH>
              <wp:positionV relativeFrom="page">
                <wp:posOffset>10234930</wp:posOffset>
              </wp:positionV>
              <wp:extent cx="7560310" cy="266700"/>
              <wp:effectExtent l="0" t="0" r="0" b="0"/>
              <wp:wrapNone/>
              <wp:docPr id="2" name="Text Box 2"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D13EA"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CD2DBE" id="_x0000_t202" coordsize="21600,21600" o:spt="202" path="m,l,21600r21600,l21600,xe">
              <v:stroke joinstyle="miter"/>
              <v:path gradientshapeok="t" o:connecttype="rect"/>
            </v:shapetype>
            <v:shape id="Text Box 2" o:spid="_x0000_s1027"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5BD13EA"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v:textbox>
              <w10:wrap anchorx="page" anchory="page"/>
            </v:shape>
          </w:pict>
        </mc:Fallback>
      </mc:AlternateContent>
    </w:r>
    <w:r>
      <w:rPr>
        <w:b w:val="0"/>
        <w:sz w:val="20"/>
        <w:szCs w:val="20"/>
      </w:rPr>
      <w:t>Year ended 31 March 202</w:t>
    </w:r>
    <w:r w:rsidR="00D71EB0">
      <w:rPr>
        <w:b w:val="0"/>
        <w:sz w:val="20"/>
        <w:szCs w:val="20"/>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9158" w14:textId="38EB0DF9" w:rsidR="00432801" w:rsidRDefault="004328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FB14" w14:textId="56FBBFE1" w:rsidR="00DD34A0" w:rsidRDefault="00DD34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F7E0" w14:textId="12FD0D4F" w:rsidR="00432801" w:rsidRDefault="00432801" w:rsidP="00B63600">
    <w:pPr>
      <w:pStyle w:val="Heading2"/>
      <w:pBdr>
        <w:bottom w:val="single" w:sz="4" w:space="1" w:color="auto"/>
      </w:pBdr>
      <w:jc w:val="right"/>
      <w:rPr>
        <w:rFonts w:cs="Times New Roman"/>
        <w:b w:val="0"/>
        <w:sz w:val="20"/>
        <w:szCs w:val="20"/>
      </w:rPr>
    </w:pPr>
    <w:r>
      <w:rPr>
        <w:rFonts w:cs="Times New Roman"/>
        <w:b w:val="0"/>
        <w:sz w:val="20"/>
        <w:szCs w:val="20"/>
      </w:rPr>
      <w:t>Wheatley Homes Glasgow Limited</w:t>
    </w:r>
  </w:p>
  <w:p w14:paraId="7B9217C0" w14:textId="77777777" w:rsidR="00432801" w:rsidRDefault="00432801" w:rsidP="00B63600">
    <w:pPr>
      <w:pStyle w:val="Heading2"/>
      <w:pBdr>
        <w:bottom w:val="single" w:sz="4" w:space="1" w:color="auto"/>
      </w:pBdr>
      <w:jc w:val="right"/>
      <w:rPr>
        <w:rFonts w:cs="Times New Roman"/>
        <w:b w:val="0"/>
        <w:sz w:val="20"/>
        <w:szCs w:val="20"/>
      </w:rPr>
    </w:pPr>
    <w:r>
      <w:rPr>
        <w:rFonts w:cs="Times New Roman"/>
        <w:b w:val="0"/>
        <w:sz w:val="20"/>
        <w:szCs w:val="20"/>
      </w:rPr>
      <w:t>Directors’ Report and Financial Statements</w:t>
    </w:r>
  </w:p>
  <w:p w14:paraId="2EA6169D" w14:textId="484F0712" w:rsidR="00432801" w:rsidRPr="00B65C8C" w:rsidRDefault="00432801" w:rsidP="00B63600">
    <w:pPr>
      <w:pStyle w:val="Heading2"/>
      <w:pBdr>
        <w:bottom w:val="single" w:sz="4" w:space="1" w:color="auto"/>
      </w:pBdr>
      <w:jc w:val="right"/>
    </w:pPr>
    <w:r>
      <w:rPr>
        <w:b w:val="0"/>
        <w:sz w:val="20"/>
        <w:szCs w:val="20"/>
      </w:rPr>
      <w:t>Year ended 31 March 202</w:t>
    </w:r>
    <w:r w:rsidR="00FD656E">
      <w:rPr>
        <w:b w:val="0"/>
        <w:sz w:val="20"/>
        <w:szCs w:val="20"/>
      </w:rPr>
      <w:t>4</w:t>
    </w:r>
  </w:p>
  <w:p w14:paraId="34BE543C" w14:textId="77777777" w:rsidR="00432801" w:rsidRPr="00137577" w:rsidRDefault="00432801" w:rsidP="001375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8CDE" w14:textId="51EEF361" w:rsidR="00DD34A0" w:rsidRDefault="00DD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A4A"/>
    <w:multiLevelType w:val="hybridMultilevel"/>
    <w:tmpl w:val="A2F29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383B"/>
    <w:multiLevelType w:val="hybridMultilevel"/>
    <w:tmpl w:val="E5A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D4964"/>
    <w:multiLevelType w:val="hybridMultilevel"/>
    <w:tmpl w:val="82DA5C70"/>
    <w:lvl w:ilvl="0" w:tplc="0809000F">
      <w:start w:val="1"/>
      <w:numFmt w:val="decimal"/>
      <w:lvlText w:val="%1."/>
      <w:lvlJc w:val="left"/>
      <w:pPr>
        <w:tabs>
          <w:tab w:val="num" w:pos="789"/>
        </w:tabs>
        <w:ind w:left="789" w:hanging="360"/>
      </w:pPr>
    </w:lvl>
    <w:lvl w:ilvl="1" w:tplc="08090019" w:tentative="1">
      <w:start w:val="1"/>
      <w:numFmt w:val="lowerLetter"/>
      <w:lvlText w:val="%2."/>
      <w:lvlJc w:val="left"/>
      <w:pPr>
        <w:tabs>
          <w:tab w:val="num" w:pos="1509"/>
        </w:tabs>
        <w:ind w:left="1509" w:hanging="360"/>
      </w:pPr>
    </w:lvl>
    <w:lvl w:ilvl="2" w:tplc="0809001B" w:tentative="1">
      <w:start w:val="1"/>
      <w:numFmt w:val="lowerRoman"/>
      <w:lvlText w:val="%3."/>
      <w:lvlJc w:val="right"/>
      <w:pPr>
        <w:tabs>
          <w:tab w:val="num" w:pos="2229"/>
        </w:tabs>
        <w:ind w:left="2229" w:hanging="180"/>
      </w:pPr>
    </w:lvl>
    <w:lvl w:ilvl="3" w:tplc="0809000F" w:tentative="1">
      <w:start w:val="1"/>
      <w:numFmt w:val="decimal"/>
      <w:lvlText w:val="%4."/>
      <w:lvlJc w:val="left"/>
      <w:pPr>
        <w:tabs>
          <w:tab w:val="num" w:pos="2949"/>
        </w:tabs>
        <w:ind w:left="2949" w:hanging="360"/>
      </w:pPr>
    </w:lvl>
    <w:lvl w:ilvl="4" w:tplc="08090019" w:tentative="1">
      <w:start w:val="1"/>
      <w:numFmt w:val="lowerLetter"/>
      <w:lvlText w:val="%5."/>
      <w:lvlJc w:val="left"/>
      <w:pPr>
        <w:tabs>
          <w:tab w:val="num" w:pos="3669"/>
        </w:tabs>
        <w:ind w:left="3669" w:hanging="360"/>
      </w:pPr>
    </w:lvl>
    <w:lvl w:ilvl="5" w:tplc="0809001B" w:tentative="1">
      <w:start w:val="1"/>
      <w:numFmt w:val="lowerRoman"/>
      <w:lvlText w:val="%6."/>
      <w:lvlJc w:val="right"/>
      <w:pPr>
        <w:tabs>
          <w:tab w:val="num" w:pos="4389"/>
        </w:tabs>
        <w:ind w:left="4389" w:hanging="180"/>
      </w:pPr>
    </w:lvl>
    <w:lvl w:ilvl="6" w:tplc="0809000F" w:tentative="1">
      <w:start w:val="1"/>
      <w:numFmt w:val="decimal"/>
      <w:lvlText w:val="%7."/>
      <w:lvlJc w:val="left"/>
      <w:pPr>
        <w:tabs>
          <w:tab w:val="num" w:pos="5109"/>
        </w:tabs>
        <w:ind w:left="5109" w:hanging="360"/>
      </w:pPr>
    </w:lvl>
    <w:lvl w:ilvl="7" w:tplc="08090019" w:tentative="1">
      <w:start w:val="1"/>
      <w:numFmt w:val="lowerLetter"/>
      <w:lvlText w:val="%8."/>
      <w:lvlJc w:val="left"/>
      <w:pPr>
        <w:tabs>
          <w:tab w:val="num" w:pos="5829"/>
        </w:tabs>
        <w:ind w:left="5829" w:hanging="360"/>
      </w:pPr>
    </w:lvl>
    <w:lvl w:ilvl="8" w:tplc="0809001B" w:tentative="1">
      <w:start w:val="1"/>
      <w:numFmt w:val="lowerRoman"/>
      <w:lvlText w:val="%9."/>
      <w:lvlJc w:val="right"/>
      <w:pPr>
        <w:tabs>
          <w:tab w:val="num" w:pos="6549"/>
        </w:tabs>
        <w:ind w:left="6549" w:hanging="180"/>
      </w:pPr>
    </w:lvl>
  </w:abstractNum>
  <w:abstractNum w:abstractNumId="3"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8C37DC"/>
    <w:multiLevelType w:val="hybridMultilevel"/>
    <w:tmpl w:val="571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F1CC8"/>
    <w:multiLevelType w:val="hybridMultilevel"/>
    <w:tmpl w:val="B758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69122A"/>
    <w:multiLevelType w:val="hybridMultilevel"/>
    <w:tmpl w:val="D9504B3C"/>
    <w:lvl w:ilvl="0" w:tplc="C820EA9C">
      <w:start w:val="1"/>
      <w:numFmt w:val="bullet"/>
      <w:pStyle w:val="ListBullet"/>
      <w:lvlText w:val="·"/>
      <w:lvlJc w:val="left"/>
      <w:pPr>
        <w:tabs>
          <w:tab w:val="num" w:pos="0"/>
        </w:tabs>
        <w:ind w:left="1077" w:hanging="360"/>
      </w:pPr>
      <w:rPr>
        <w:rFonts w:ascii="Symbol" w:hAnsi="Symbol" w:hint="default"/>
        <w:i w:val="0"/>
      </w:rPr>
    </w:lvl>
    <w:lvl w:ilvl="1" w:tplc="091E1C1A">
      <w:start w:val="1"/>
      <w:numFmt w:val="bullet"/>
      <w:lvlText w:val="o"/>
      <w:lvlJc w:val="left"/>
      <w:pPr>
        <w:tabs>
          <w:tab w:val="num" w:pos="0"/>
        </w:tabs>
        <w:ind w:left="1797" w:hanging="360"/>
      </w:pPr>
    </w:lvl>
    <w:lvl w:ilvl="2" w:tplc="66DA10FA">
      <w:start w:val="1"/>
      <w:numFmt w:val="bullet"/>
      <w:lvlText w:val="§"/>
      <w:lvlJc w:val="left"/>
      <w:pPr>
        <w:tabs>
          <w:tab w:val="num" w:pos="0"/>
        </w:tabs>
        <w:ind w:left="2517" w:hanging="360"/>
      </w:pPr>
    </w:lvl>
    <w:lvl w:ilvl="3" w:tplc="C3426548">
      <w:start w:val="1"/>
      <w:numFmt w:val="bullet"/>
      <w:lvlText w:val="·"/>
      <w:lvlJc w:val="left"/>
      <w:pPr>
        <w:tabs>
          <w:tab w:val="num" w:pos="0"/>
        </w:tabs>
        <w:ind w:left="3237" w:hanging="360"/>
      </w:pPr>
    </w:lvl>
    <w:lvl w:ilvl="4" w:tplc="E9DC63A4">
      <w:start w:val="1"/>
      <w:numFmt w:val="bullet"/>
      <w:lvlText w:val="o"/>
      <w:lvlJc w:val="left"/>
      <w:pPr>
        <w:tabs>
          <w:tab w:val="num" w:pos="0"/>
        </w:tabs>
        <w:ind w:left="3957" w:hanging="360"/>
      </w:pPr>
    </w:lvl>
    <w:lvl w:ilvl="5" w:tplc="18CA5870">
      <w:start w:val="1"/>
      <w:numFmt w:val="bullet"/>
      <w:lvlText w:val="§"/>
      <w:lvlJc w:val="left"/>
      <w:pPr>
        <w:tabs>
          <w:tab w:val="num" w:pos="0"/>
        </w:tabs>
        <w:ind w:left="4677" w:hanging="360"/>
      </w:pPr>
    </w:lvl>
    <w:lvl w:ilvl="6" w:tplc="572C84D6">
      <w:start w:val="1"/>
      <w:numFmt w:val="bullet"/>
      <w:lvlText w:val="·"/>
      <w:lvlJc w:val="left"/>
      <w:pPr>
        <w:tabs>
          <w:tab w:val="num" w:pos="0"/>
        </w:tabs>
        <w:ind w:left="5397" w:hanging="360"/>
      </w:pPr>
    </w:lvl>
    <w:lvl w:ilvl="7" w:tplc="A60A5928">
      <w:start w:val="1"/>
      <w:numFmt w:val="bullet"/>
      <w:lvlText w:val="o"/>
      <w:lvlJc w:val="left"/>
      <w:pPr>
        <w:tabs>
          <w:tab w:val="num" w:pos="0"/>
        </w:tabs>
        <w:ind w:left="6117" w:hanging="360"/>
      </w:pPr>
    </w:lvl>
    <w:lvl w:ilvl="8" w:tplc="D556DA64">
      <w:start w:val="1"/>
      <w:numFmt w:val="bullet"/>
      <w:lvlText w:val="§"/>
      <w:lvlJc w:val="left"/>
      <w:pPr>
        <w:tabs>
          <w:tab w:val="num" w:pos="0"/>
        </w:tabs>
        <w:ind w:left="6837" w:hanging="360"/>
      </w:pPr>
    </w:lvl>
  </w:abstractNum>
  <w:abstractNum w:abstractNumId="13" w15:restartNumberingAfterBreak="0">
    <w:nsid w:val="528E4C0F"/>
    <w:multiLevelType w:val="hybridMultilevel"/>
    <w:tmpl w:val="5324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C51A0"/>
    <w:multiLevelType w:val="hybridMultilevel"/>
    <w:tmpl w:val="6B6C6B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67E29"/>
    <w:multiLevelType w:val="hybridMultilevel"/>
    <w:tmpl w:val="5E08EC3A"/>
    <w:lvl w:ilvl="0" w:tplc="7CDEE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15:restartNumberingAfterBreak="0">
    <w:nsid w:val="59585992"/>
    <w:multiLevelType w:val="hybridMultilevel"/>
    <w:tmpl w:val="224AB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AE30EA2"/>
    <w:multiLevelType w:val="hybridMultilevel"/>
    <w:tmpl w:val="03CE3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3286B"/>
    <w:multiLevelType w:val="hybridMultilevel"/>
    <w:tmpl w:val="B09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3356E"/>
    <w:multiLevelType w:val="hybridMultilevel"/>
    <w:tmpl w:val="0D8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42780"/>
    <w:multiLevelType w:val="hybridMultilevel"/>
    <w:tmpl w:val="1E4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D2495"/>
    <w:multiLevelType w:val="hybridMultilevel"/>
    <w:tmpl w:val="37AAE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652CD"/>
    <w:multiLevelType w:val="hybridMultilevel"/>
    <w:tmpl w:val="AD4CC1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1D2904"/>
    <w:multiLevelType w:val="hybridMultilevel"/>
    <w:tmpl w:val="7CBA7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14504"/>
    <w:multiLevelType w:val="hybridMultilevel"/>
    <w:tmpl w:val="DC2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866D1"/>
    <w:multiLevelType w:val="hybridMultilevel"/>
    <w:tmpl w:val="5588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5468B"/>
    <w:multiLevelType w:val="hybridMultilevel"/>
    <w:tmpl w:val="28CA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F10C4"/>
    <w:multiLevelType w:val="hybridMultilevel"/>
    <w:tmpl w:val="B9FA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35EA2"/>
    <w:multiLevelType w:val="hybridMultilevel"/>
    <w:tmpl w:val="76E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86F8A"/>
    <w:multiLevelType w:val="hybridMultilevel"/>
    <w:tmpl w:val="63EC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4951641">
    <w:abstractNumId w:val="31"/>
  </w:num>
  <w:num w:numId="2" w16cid:durableId="17245248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202484">
    <w:abstractNumId w:val="22"/>
  </w:num>
  <w:num w:numId="4" w16cid:durableId="687678738">
    <w:abstractNumId w:val="21"/>
  </w:num>
  <w:num w:numId="5" w16cid:durableId="152183862">
    <w:abstractNumId w:val="2"/>
  </w:num>
  <w:num w:numId="6" w16cid:durableId="1628658335">
    <w:abstractNumId w:val="25"/>
  </w:num>
  <w:num w:numId="7" w16cid:durableId="1481966900">
    <w:abstractNumId w:val="3"/>
  </w:num>
  <w:num w:numId="8" w16cid:durableId="159394368">
    <w:abstractNumId w:val="12"/>
  </w:num>
  <w:num w:numId="9" w16cid:durableId="336273400">
    <w:abstractNumId w:val="9"/>
  </w:num>
  <w:num w:numId="10" w16cid:durableId="1731072638">
    <w:abstractNumId w:val="0"/>
  </w:num>
  <w:num w:numId="11" w16cid:durableId="646057726">
    <w:abstractNumId w:val="7"/>
  </w:num>
  <w:num w:numId="12" w16cid:durableId="900094630">
    <w:abstractNumId w:val="6"/>
  </w:num>
  <w:num w:numId="13" w16cid:durableId="1666085609">
    <w:abstractNumId w:val="5"/>
  </w:num>
  <w:num w:numId="14" w16cid:durableId="203521575">
    <w:abstractNumId w:val="14"/>
  </w:num>
  <w:num w:numId="15" w16cid:durableId="1945575425">
    <w:abstractNumId w:val="17"/>
  </w:num>
  <w:num w:numId="16" w16cid:durableId="2110079149">
    <w:abstractNumId w:val="16"/>
  </w:num>
  <w:num w:numId="17" w16cid:durableId="113907371">
    <w:abstractNumId w:val="23"/>
  </w:num>
  <w:num w:numId="18" w16cid:durableId="864951384">
    <w:abstractNumId w:val="29"/>
  </w:num>
  <w:num w:numId="19" w16cid:durableId="174619179">
    <w:abstractNumId w:val="10"/>
  </w:num>
  <w:num w:numId="20" w16cid:durableId="520899647">
    <w:abstractNumId w:val="24"/>
  </w:num>
  <w:num w:numId="21" w16cid:durableId="292449772">
    <w:abstractNumId w:val="30"/>
  </w:num>
  <w:num w:numId="22" w16cid:durableId="1007245173">
    <w:abstractNumId w:val="15"/>
  </w:num>
  <w:num w:numId="23" w16cid:durableId="611396949">
    <w:abstractNumId w:val="13"/>
  </w:num>
  <w:num w:numId="24" w16cid:durableId="2008285650">
    <w:abstractNumId w:val="27"/>
  </w:num>
  <w:num w:numId="25" w16cid:durableId="752362999">
    <w:abstractNumId w:val="4"/>
  </w:num>
  <w:num w:numId="26" w16cid:durableId="300186571">
    <w:abstractNumId w:val="18"/>
  </w:num>
  <w:num w:numId="27" w16cid:durableId="1921792939">
    <w:abstractNumId w:val="8"/>
  </w:num>
  <w:num w:numId="28" w16cid:durableId="1018971686">
    <w:abstractNumId w:val="19"/>
  </w:num>
  <w:num w:numId="29" w16cid:durableId="1638561419">
    <w:abstractNumId w:val="28"/>
  </w:num>
  <w:num w:numId="30" w16cid:durableId="2076388784">
    <w:abstractNumId w:val="1"/>
  </w:num>
  <w:num w:numId="31" w16cid:durableId="2027750969">
    <w:abstractNumId w:val="20"/>
  </w:num>
  <w:num w:numId="32" w16cid:durableId="106372127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1B"/>
    <w:rsid w:val="000001ED"/>
    <w:rsid w:val="000007EF"/>
    <w:rsid w:val="00000C06"/>
    <w:rsid w:val="00000C2F"/>
    <w:rsid w:val="000010EB"/>
    <w:rsid w:val="0000131E"/>
    <w:rsid w:val="00001BBF"/>
    <w:rsid w:val="00001C65"/>
    <w:rsid w:val="000020CB"/>
    <w:rsid w:val="0000223C"/>
    <w:rsid w:val="000025BA"/>
    <w:rsid w:val="00002685"/>
    <w:rsid w:val="00002895"/>
    <w:rsid w:val="00002BFA"/>
    <w:rsid w:val="00002D18"/>
    <w:rsid w:val="00002D27"/>
    <w:rsid w:val="00002D46"/>
    <w:rsid w:val="000032BE"/>
    <w:rsid w:val="00003503"/>
    <w:rsid w:val="0000380B"/>
    <w:rsid w:val="0000395D"/>
    <w:rsid w:val="0000397A"/>
    <w:rsid w:val="00003BDD"/>
    <w:rsid w:val="00003F65"/>
    <w:rsid w:val="00004B1C"/>
    <w:rsid w:val="00004C1A"/>
    <w:rsid w:val="00004C68"/>
    <w:rsid w:val="00005626"/>
    <w:rsid w:val="0000581B"/>
    <w:rsid w:val="000058B6"/>
    <w:rsid w:val="00005BDA"/>
    <w:rsid w:val="00005CB3"/>
    <w:rsid w:val="00005D76"/>
    <w:rsid w:val="00005E70"/>
    <w:rsid w:val="00006194"/>
    <w:rsid w:val="0000623A"/>
    <w:rsid w:val="0000649A"/>
    <w:rsid w:val="000066C8"/>
    <w:rsid w:val="0000676B"/>
    <w:rsid w:val="000067B2"/>
    <w:rsid w:val="00006B4D"/>
    <w:rsid w:val="00006DE8"/>
    <w:rsid w:val="000075E3"/>
    <w:rsid w:val="00007A0C"/>
    <w:rsid w:val="00007B12"/>
    <w:rsid w:val="00007C44"/>
    <w:rsid w:val="00007E0B"/>
    <w:rsid w:val="00007E0C"/>
    <w:rsid w:val="00007E6D"/>
    <w:rsid w:val="000101FF"/>
    <w:rsid w:val="0001045A"/>
    <w:rsid w:val="00010620"/>
    <w:rsid w:val="000106C5"/>
    <w:rsid w:val="00010841"/>
    <w:rsid w:val="00010AC2"/>
    <w:rsid w:val="00010E19"/>
    <w:rsid w:val="000110AE"/>
    <w:rsid w:val="000115E3"/>
    <w:rsid w:val="00011893"/>
    <w:rsid w:val="00011E4B"/>
    <w:rsid w:val="00011E77"/>
    <w:rsid w:val="00011FF0"/>
    <w:rsid w:val="000120D9"/>
    <w:rsid w:val="000123FB"/>
    <w:rsid w:val="00012691"/>
    <w:rsid w:val="00012A06"/>
    <w:rsid w:val="00012A2B"/>
    <w:rsid w:val="00012ACE"/>
    <w:rsid w:val="00012C96"/>
    <w:rsid w:val="00013285"/>
    <w:rsid w:val="00013340"/>
    <w:rsid w:val="00013393"/>
    <w:rsid w:val="0001349A"/>
    <w:rsid w:val="000134D1"/>
    <w:rsid w:val="00013AF9"/>
    <w:rsid w:val="00013B01"/>
    <w:rsid w:val="00013BFD"/>
    <w:rsid w:val="00013C25"/>
    <w:rsid w:val="00013FDF"/>
    <w:rsid w:val="000141D5"/>
    <w:rsid w:val="00014453"/>
    <w:rsid w:val="0001484D"/>
    <w:rsid w:val="00014B25"/>
    <w:rsid w:val="00014C3B"/>
    <w:rsid w:val="00015461"/>
    <w:rsid w:val="000154C6"/>
    <w:rsid w:val="00015AAF"/>
    <w:rsid w:val="00015FA7"/>
    <w:rsid w:val="00015FB2"/>
    <w:rsid w:val="00016682"/>
    <w:rsid w:val="0001674F"/>
    <w:rsid w:val="000169C7"/>
    <w:rsid w:val="00016ADC"/>
    <w:rsid w:val="00016DD3"/>
    <w:rsid w:val="000170D1"/>
    <w:rsid w:val="0001745E"/>
    <w:rsid w:val="0001770A"/>
    <w:rsid w:val="0001795F"/>
    <w:rsid w:val="000202DD"/>
    <w:rsid w:val="000203E8"/>
    <w:rsid w:val="0002063B"/>
    <w:rsid w:val="00020939"/>
    <w:rsid w:val="00020CB0"/>
    <w:rsid w:val="00020F76"/>
    <w:rsid w:val="000212D2"/>
    <w:rsid w:val="00021930"/>
    <w:rsid w:val="00021A46"/>
    <w:rsid w:val="00021BEC"/>
    <w:rsid w:val="00021FB9"/>
    <w:rsid w:val="00021FD1"/>
    <w:rsid w:val="00022484"/>
    <w:rsid w:val="000226F8"/>
    <w:rsid w:val="00022789"/>
    <w:rsid w:val="0002280D"/>
    <w:rsid w:val="00022A53"/>
    <w:rsid w:val="00022BD2"/>
    <w:rsid w:val="00022F8A"/>
    <w:rsid w:val="00023302"/>
    <w:rsid w:val="00023468"/>
    <w:rsid w:val="000236AE"/>
    <w:rsid w:val="00023892"/>
    <w:rsid w:val="00024308"/>
    <w:rsid w:val="00024509"/>
    <w:rsid w:val="00024676"/>
    <w:rsid w:val="00024779"/>
    <w:rsid w:val="00024781"/>
    <w:rsid w:val="00024864"/>
    <w:rsid w:val="00024AAA"/>
    <w:rsid w:val="00024C3A"/>
    <w:rsid w:val="0002500F"/>
    <w:rsid w:val="000252FD"/>
    <w:rsid w:val="0002567F"/>
    <w:rsid w:val="00025A46"/>
    <w:rsid w:val="00026536"/>
    <w:rsid w:val="00026789"/>
    <w:rsid w:val="00026790"/>
    <w:rsid w:val="000268E6"/>
    <w:rsid w:val="000268ED"/>
    <w:rsid w:val="000269AB"/>
    <w:rsid w:val="00026AD1"/>
    <w:rsid w:val="00026AE6"/>
    <w:rsid w:val="00026C1A"/>
    <w:rsid w:val="00026ECE"/>
    <w:rsid w:val="000274AD"/>
    <w:rsid w:val="000277BC"/>
    <w:rsid w:val="000277E5"/>
    <w:rsid w:val="00027886"/>
    <w:rsid w:val="00027AFE"/>
    <w:rsid w:val="00027D9E"/>
    <w:rsid w:val="00027F2A"/>
    <w:rsid w:val="00030075"/>
    <w:rsid w:val="0003070B"/>
    <w:rsid w:val="0003076A"/>
    <w:rsid w:val="00030ADC"/>
    <w:rsid w:val="00030AFE"/>
    <w:rsid w:val="00030C41"/>
    <w:rsid w:val="00030C94"/>
    <w:rsid w:val="00030E5B"/>
    <w:rsid w:val="0003101A"/>
    <w:rsid w:val="00031074"/>
    <w:rsid w:val="000313AA"/>
    <w:rsid w:val="00031701"/>
    <w:rsid w:val="00031C40"/>
    <w:rsid w:val="00031E11"/>
    <w:rsid w:val="00032124"/>
    <w:rsid w:val="0003224E"/>
    <w:rsid w:val="00032BFA"/>
    <w:rsid w:val="00032E21"/>
    <w:rsid w:val="00032E67"/>
    <w:rsid w:val="00032FCF"/>
    <w:rsid w:val="000333D6"/>
    <w:rsid w:val="000336D6"/>
    <w:rsid w:val="00033753"/>
    <w:rsid w:val="0003382B"/>
    <w:rsid w:val="00033B05"/>
    <w:rsid w:val="00033B84"/>
    <w:rsid w:val="0003406C"/>
    <w:rsid w:val="000342A9"/>
    <w:rsid w:val="00034327"/>
    <w:rsid w:val="00034623"/>
    <w:rsid w:val="00034625"/>
    <w:rsid w:val="000346CC"/>
    <w:rsid w:val="000347DF"/>
    <w:rsid w:val="00034DD1"/>
    <w:rsid w:val="00034F60"/>
    <w:rsid w:val="0003525A"/>
    <w:rsid w:val="000353EE"/>
    <w:rsid w:val="000355E6"/>
    <w:rsid w:val="00035668"/>
    <w:rsid w:val="00035914"/>
    <w:rsid w:val="000359D4"/>
    <w:rsid w:val="00035C53"/>
    <w:rsid w:val="00035D75"/>
    <w:rsid w:val="00035F6E"/>
    <w:rsid w:val="000360A0"/>
    <w:rsid w:val="000360F8"/>
    <w:rsid w:val="00036221"/>
    <w:rsid w:val="000363E3"/>
    <w:rsid w:val="00036493"/>
    <w:rsid w:val="000369C0"/>
    <w:rsid w:val="00036BAF"/>
    <w:rsid w:val="00037578"/>
    <w:rsid w:val="000376B4"/>
    <w:rsid w:val="00037BD7"/>
    <w:rsid w:val="00037D44"/>
    <w:rsid w:val="00037FD3"/>
    <w:rsid w:val="0004020C"/>
    <w:rsid w:val="00040277"/>
    <w:rsid w:val="000403AB"/>
    <w:rsid w:val="000405B4"/>
    <w:rsid w:val="000407B1"/>
    <w:rsid w:val="0004108C"/>
    <w:rsid w:val="00041127"/>
    <w:rsid w:val="0004139A"/>
    <w:rsid w:val="0004143C"/>
    <w:rsid w:val="00041668"/>
    <w:rsid w:val="000422B4"/>
    <w:rsid w:val="000423A6"/>
    <w:rsid w:val="0004251F"/>
    <w:rsid w:val="00042672"/>
    <w:rsid w:val="000428E9"/>
    <w:rsid w:val="00042C34"/>
    <w:rsid w:val="00042CCE"/>
    <w:rsid w:val="00042D0A"/>
    <w:rsid w:val="0004300F"/>
    <w:rsid w:val="000432B9"/>
    <w:rsid w:val="00043317"/>
    <w:rsid w:val="000434F1"/>
    <w:rsid w:val="000437B0"/>
    <w:rsid w:val="000437C2"/>
    <w:rsid w:val="00043A64"/>
    <w:rsid w:val="00043B8E"/>
    <w:rsid w:val="00043CF0"/>
    <w:rsid w:val="0004408C"/>
    <w:rsid w:val="000440AE"/>
    <w:rsid w:val="0004432A"/>
    <w:rsid w:val="000446C6"/>
    <w:rsid w:val="00044C3A"/>
    <w:rsid w:val="00044E1A"/>
    <w:rsid w:val="00045308"/>
    <w:rsid w:val="000453A2"/>
    <w:rsid w:val="000454A7"/>
    <w:rsid w:val="000456A6"/>
    <w:rsid w:val="0004589F"/>
    <w:rsid w:val="00045976"/>
    <w:rsid w:val="00045F6E"/>
    <w:rsid w:val="000461B5"/>
    <w:rsid w:val="000467AE"/>
    <w:rsid w:val="00046899"/>
    <w:rsid w:val="00046939"/>
    <w:rsid w:val="00046E5A"/>
    <w:rsid w:val="00047148"/>
    <w:rsid w:val="0004739D"/>
    <w:rsid w:val="0004739F"/>
    <w:rsid w:val="0004776E"/>
    <w:rsid w:val="00047A2A"/>
    <w:rsid w:val="00047C5D"/>
    <w:rsid w:val="00047D11"/>
    <w:rsid w:val="00047F86"/>
    <w:rsid w:val="00047FA1"/>
    <w:rsid w:val="00050572"/>
    <w:rsid w:val="00050BFF"/>
    <w:rsid w:val="0005165B"/>
    <w:rsid w:val="000516C1"/>
    <w:rsid w:val="0005181C"/>
    <w:rsid w:val="00051F63"/>
    <w:rsid w:val="000527EE"/>
    <w:rsid w:val="000529A8"/>
    <w:rsid w:val="00052EA7"/>
    <w:rsid w:val="00053082"/>
    <w:rsid w:val="000532A5"/>
    <w:rsid w:val="00053385"/>
    <w:rsid w:val="000534F3"/>
    <w:rsid w:val="0005352E"/>
    <w:rsid w:val="000536EA"/>
    <w:rsid w:val="000537EE"/>
    <w:rsid w:val="00053861"/>
    <w:rsid w:val="00053A52"/>
    <w:rsid w:val="00053DC3"/>
    <w:rsid w:val="00053DE2"/>
    <w:rsid w:val="000540A9"/>
    <w:rsid w:val="0005442C"/>
    <w:rsid w:val="000544B2"/>
    <w:rsid w:val="000544DA"/>
    <w:rsid w:val="00054763"/>
    <w:rsid w:val="000551D4"/>
    <w:rsid w:val="000558C5"/>
    <w:rsid w:val="00055957"/>
    <w:rsid w:val="00055A6F"/>
    <w:rsid w:val="000563FC"/>
    <w:rsid w:val="000566E5"/>
    <w:rsid w:val="000567BE"/>
    <w:rsid w:val="0005683A"/>
    <w:rsid w:val="00056931"/>
    <w:rsid w:val="00056DBA"/>
    <w:rsid w:val="00056DD7"/>
    <w:rsid w:val="0005728B"/>
    <w:rsid w:val="00057295"/>
    <w:rsid w:val="000576DF"/>
    <w:rsid w:val="00057976"/>
    <w:rsid w:val="00057D1D"/>
    <w:rsid w:val="00057D83"/>
    <w:rsid w:val="0006002E"/>
    <w:rsid w:val="0006078E"/>
    <w:rsid w:val="00060860"/>
    <w:rsid w:val="00060CAE"/>
    <w:rsid w:val="00060EDD"/>
    <w:rsid w:val="000611E0"/>
    <w:rsid w:val="00061D24"/>
    <w:rsid w:val="00061E4B"/>
    <w:rsid w:val="0006213A"/>
    <w:rsid w:val="00062242"/>
    <w:rsid w:val="00062659"/>
    <w:rsid w:val="00062800"/>
    <w:rsid w:val="00062AC5"/>
    <w:rsid w:val="000633DE"/>
    <w:rsid w:val="0006349E"/>
    <w:rsid w:val="000634FB"/>
    <w:rsid w:val="000635BF"/>
    <w:rsid w:val="000636C4"/>
    <w:rsid w:val="000636EE"/>
    <w:rsid w:val="00063AF1"/>
    <w:rsid w:val="00063AFE"/>
    <w:rsid w:val="00063B09"/>
    <w:rsid w:val="00064AD0"/>
    <w:rsid w:val="00064F8D"/>
    <w:rsid w:val="00064FD8"/>
    <w:rsid w:val="00065029"/>
    <w:rsid w:val="00065B0F"/>
    <w:rsid w:val="00065C6C"/>
    <w:rsid w:val="00065E8D"/>
    <w:rsid w:val="00066138"/>
    <w:rsid w:val="0006672C"/>
    <w:rsid w:val="00066993"/>
    <w:rsid w:val="000676F5"/>
    <w:rsid w:val="000677E1"/>
    <w:rsid w:val="000678C5"/>
    <w:rsid w:val="00067940"/>
    <w:rsid w:val="00067A81"/>
    <w:rsid w:val="00067C77"/>
    <w:rsid w:val="00067E0E"/>
    <w:rsid w:val="00067E59"/>
    <w:rsid w:val="000702CD"/>
    <w:rsid w:val="00070352"/>
    <w:rsid w:val="000704E7"/>
    <w:rsid w:val="000705BA"/>
    <w:rsid w:val="0007061E"/>
    <w:rsid w:val="00070753"/>
    <w:rsid w:val="00070A6E"/>
    <w:rsid w:val="00070FED"/>
    <w:rsid w:val="0007108D"/>
    <w:rsid w:val="000712C6"/>
    <w:rsid w:val="0007153D"/>
    <w:rsid w:val="000717BA"/>
    <w:rsid w:val="00071AB4"/>
    <w:rsid w:val="0007224A"/>
    <w:rsid w:val="0007234B"/>
    <w:rsid w:val="00072866"/>
    <w:rsid w:val="0007294A"/>
    <w:rsid w:val="00072AEE"/>
    <w:rsid w:val="000731A8"/>
    <w:rsid w:val="00073758"/>
    <w:rsid w:val="000738A0"/>
    <w:rsid w:val="00073B31"/>
    <w:rsid w:val="00073FAF"/>
    <w:rsid w:val="00074206"/>
    <w:rsid w:val="00074269"/>
    <w:rsid w:val="000746EC"/>
    <w:rsid w:val="000746FA"/>
    <w:rsid w:val="0007474A"/>
    <w:rsid w:val="00074D32"/>
    <w:rsid w:val="00075729"/>
    <w:rsid w:val="00075CE6"/>
    <w:rsid w:val="00075ED1"/>
    <w:rsid w:val="000764C6"/>
    <w:rsid w:val="000767A9"/>
    <w:rsid w:val="00076BAE"/>
    <w:rsid w:val="00076D43"/>
    <w:rsid w:val="00076E71"/>
    <w:rsid w:val="00077095"/>
    <w:rsid w:val="0007734B"/>
    <w:rsid w:val="0007764F"/>
    <w:rsid w:val="00077738"/>
    <w:rsid w:val="0008008F"/>
    <w:rsid w:val="000801C9"/>
    <w:rsid w:val="00080265"/>
    <w:rsid w:val="000806AF"/>
    <w:rsid w:val="000812CD"/>
    <w:rsid w:val="0008132A"/>
    <w:rsid w:val="00081426"/>
    <w:rsid w:val="00081549"/>
    <w:rsid w:val="000818BF"/>
    <w:rsid w:val="00081A21"/>
    <w:rsid w:val="00081B49"/>
    <w:rsid w:val="00081CBE"/>
    <w:rsid w:val="00082314"/>
    <w:rsid w:val="00082359"/>
    <w:rsid w:val="00082958"/>
    <w:rsid w:val="00082C3F"/>
    <w:rsid w:val="00082C5A"/>
    <w:rsid w:val="00082CFB"/>
    <w:rsid w:val="00082EB5"/>
    <w:rsid w:val="00083242"/>
    <w:rsid w:val="0008373E"/>
    <w:rsid w:val="00083957"/>
    <w:rsid w:val="000839C3"/>
    <w:rsid w:val="00083B46"/>
    <w:rsid w:val="00084220"/>
    <w:rsid w:val="00084345"/>
    <w:rsid w:val="0008456D"/>
    <w:rsid w:val="000845D4"/>
    <w:rsid w:val="00084E7A"/>
    <w:rsid w:val="00085168"/>
    <w:rsid w:val="00085328"/>
    <w:rsid w:val="00085354"/>
    <w:rsid w:val="000853F3"/>
    <w:rsid w:val="0008545B"/>
    <w:rsid w:val="000855E2"/>
    <w:rsid w:val="00085751"/>
    <w:rsid w:val="000857AF"/>
    <w:rsid w:val="000857DF"/>
    <w:rsid w:val="00085811"/>
    <w:rsid w:val="000858CF"/>
    <w:rsid w:val="00085A29"/>
    <w:rsid w:val="00086075"/>
    <w:rsid w:val="00086181"/>
    <w:rsid w:val="000862B8"/>
    <w:rsid w:val="000863F7"/>
    <w:rsid w:val="00086599"/>
    <w:rsid w:val="000867BA"/>
    <w:rsid w:val="00086C30"/>
    <w:rsid w:val="00086FF9"/>
    <w:rsid w:val="000873A7"/>
    <w:rsid w:val="000873E3"/>
    <w:rsid w:val="00087772"/>
    <w:rsid w:val="0008788E"/>
    <w:rsid w:val="0008795E"/>
    <w:rsid w:val="00087A12"/>
    <w:rsid w:val="00087B1E"/>
    <w:rsid w:val="00087F99"/>
    <w:rsid w:val="000900FA"/>
    <w:rsid w:val="000902B3"/>
    <w:rsid w:val="00090538"/>
    <w:rsid w:val="000907B5"/>
    <w:rsid w:val="000907C4"/>
    <w:rsid w:val="00090869"/>
    <w:rsid w:val="00090942"/>
    <w:rsid w:val="0009097C"/>
    <w:rsid w:val="00090EDF"/>
    <w:rsid w:val="00090FD2"/>
    <w:rsid w:val="00091643"/>
    <w:rsid w:val="00091753"/>
    <w:rsid w:val="00091A7C"/>
    <w:rsid w:val="00091BD2"/>
    <w:rsid w:val="00091C9B"/>
    <w:rsid w:val="00091DA5"/>
    <w:rsid w:val="0009224F"/>
    <w:rsid w:val="000924A3"/>
    <w:rsid w:val="000927D1"/>
    <w:rsid w:val="000929CE"/>
    <w:rsid w:val="000929DE"/>
    <w:rsid w:val="00092BE8"/>
    <w:rsid w:val="00093276"/>
    <w:rsid w:val="00093370"/>
    <w:rsid w:val="0009387F"/>
    <w:rsid w:val="0009398E"/>
    <w:rsid w:val="00093A6D"/>
    <w:rsid w:val="00093AE0"/>
    <w:rsid w:val="00093D83"/>
    <w:rsid w:val="00093DE2"/>
    <w:rsid w:val="00093E1D"/>
    <w:rsid w:val="00094229"/>
    <w:rsid w:val="0009459B"/>
    <w:rsid w:val="000948AD"/>
    <w:rsid w:val="00094A5D"/>
    <w:rsid w:val="00095031"/>
    <w:rsid w:val="000953AA"/>
    <w:rsid w:val="000953DD"/>
    <w:rsid w:val="000954F3"/>
    <w:rsid w:val="00095697"/>
    <w:rsid w:val="000957EA"/>
    <w:rsid w:val="00095B55"/>
    <w:rsid w:val="00095F2D"/>
    <w:rsid w:val="00095F72"/>
    <w:rsid w:val="00096031"/>
    <w:rsid w:val="00096234"/>
    <w:rsid w:val="00096706"/>
    <w:rsid w:val="00096788"/>
    <w:rsid w:val="00096B1E"/>
    <w:rsid w:val="0009707A"/>
    <w:rsid w:val="0009773C"/>
    <w:rsid w:val="0009792B"/>
    <w:rsid w:val="0009799C"/>
    <w:rsid w:val="00097A51"/>
    <w:rsid w:val="00097BDB"/>
    <w:rsid w:val="00097F22"/>
    <w:rsid w:val="000A00B1"/>
    <w:rsid w:val="000A00C6"/>
    <w:rsid w:val="000A07A9"/>
    <w:rsid w:val="000A08E5"/>
    <w:rsid w:val="000A0ADF"/>
    <w:rsid w:val="000A0C60"/>
    <w:rsid w:val="000A0DF4"/>
    <w:rsid w:val="000A11B3"/>
    <w:rsid w:val="000A1783"/>
    <w:rsid w:val="000A18D4"/>
    <w:rsid w:val="000A19B9"/>
    <w:rsid w:val="000A1B22"/>
    <w:rsid w:val="000A20AA"/>
    <w:rsid w:val="000A22A9"/>
    <w:rsid w:val="000A22E0"/>
    <w:rsid w:val="000A238D"/>
    <w:rsid w:val="000A29AE"/>
    <w:rsid w:val="000A2F6E"/>
    <w:rsid w:val="000A2FCE"/>
    <w:rsid w:val="000A2FCF"/>
    <w:rsid w:val="000A302A"/>
    <w:rsid w:val="000A310D"/>
    <w:rsid w:val="000A36A0"/>
    <w:rsid w:val="000A3B51"/>
    <w:rsid w:val="000A4035"/>
    <w:rsid w:val="000A40E7"/>
    <w:rsid w:val="000A4356"/>
    <w:rsid w:val="000A4371"/>
    <w:rsid w:val="000A444B"/>
    <w:rsid w:val="000A4687"/>
    <w:rsid w:val="000A4846"/>
    <w:rsid w:val="000A489E"/>
    <w:rsid w:val="000A4972"/>
    <w:rsid w:val="000A5203"/>
    <w:rsid w:val="000A5577"/>
    <w:rsid w:val="000A59FC"/>
    <w:rsid w:val="000A5AD5"/>
    <w:rsid w:val="000A5C79"/>
    <w:rsid w:val="000A5DC4"/>
    <w:rsid w:val="000A5F64"/>
    <w:rsid w:val="000A64BC"/>
    <w:rsid w:val="000A65C0"/>
    <w:rsid w:val="000A65D0"/>
    <w:rsid w:val="000A6678"/>
    <w:rsid w:val="000A684B"/>
    <w:rsid w:val="000A6C0F"/>
    <w:rsid w:val="000A725C"/>
    <w:rsid w:val="000A73EC"/>
    <w:rsid w:val="000A746B"/>
    <w:rsid w:val="000A7902"/>
    <w:rsid w:val="000A7C31"/>
    <w:rsid w:val="000A7E24"/>
    <w:rsid w:val="000A7F4F"/>
    <w:rsid w:val="000B02ED"/>
    <w:rsid w:val="000B06B3"/>
    <w:rsid w:val="000B08B3"/>
    <w:rsid w:val="000B0B8E"/>
    <w:rsid w:val="000B0EF5"/>
    <w:rsid w:val="000B16DF"/>
    <w:rsid w:val="000B193F"/>
    <w:rsid w:val="000B1B13"/>
    <w:rsid w:val="000B1FD0"/>
    <w:rsid w:val="000B24FC"/>
    <w:rsid w:val="000B271F"/>
    <w:rsid w:val="000B29A9"/>
    <w:rsid w:val="000B29C4"/>
    <w:rsid w:val="000B2E1E"/>
    <w:rsid w:val="000B2F62"/>
    <w:rsid w:val="000B34FB"/>
    <w:rsid w:val="000B3CC0"/>
    <w:rsid w:val="000B49DA"/>
    <w:rsid w:val="000B4AA1"/>
    <w:rsid w:val="000B4F42"/>
    <w:rsid w:val="000B5074"/>
    <w:rsid w:val="000B526C"/>
    <w:rsid w:val="000B565D"/>
    <w:rsid w:val="000B56FE"/>
    <w:rsid w:val="000B5770"/>
    <w:rsid w:val="000B5981"/>
    <w:rsid w:val="000B5CC4"/>
    <w:rsid w:val="000B5CF5"/>
    <w:rsid w:val="000B5FED"/>
    <w:rsid w:val="000B64C4"/>
    <w:rsid w:val="000B67DB"/>
    <w:rsid w:val="000B6AE6"/>
    <w:rsid w:val="000B6D9C"/>
    <w:rsid w:val="000B7008"/>
    <w:rsid w:val="000B7208"/>
    <w:rsid w:val="000B736F"/>
    <w:rsid w:val="000B78A1"/>
    <w:rsid w:val="000B78DE"/>
    <w:rsid w:val="000B7B07"/>
    <w:rsid w:val="000B7BC4"/>
    <w:rsid w:val="000C0137"/>
    <w:rsid w:val="000C059A"/>
    <w:rsid w:val="000C0AAE"/>
    <w:rsid w:val="000C0AF1"/>
    <w:rsid w:val="000C0EBC"/>
    <w:rsid w:val="000C1223"/>
    <w:rsid w:val="000C1363"/>
    <w:rsid w:val="000C1367"/>
    <w:rsid w:val="000C1883"/>
    <w:rsid w:val="000C19E2"/>
    <w:rsid w:val="000C1EE7"/>
    <w:rsid w:val="000C1F85"/>
    <w:rsid w:val="000C20DF"/>
    <w:rsid w:val="000C246E"/>
    <w:rsid w:val="000C265C"/>
    <w:rsid w:val="000C26A8"/>
    <w:rsid w:val="000C2C5D"/>
    <w:rsid w:val="000C2F2B"/>
    <w:rsid w:val="000C2F2C"/>
    <w:rsid w:val="000C3073"/>
    <w:rsid w:val="000C3618"/>
    <w:rsid w:val="000C367C"/>
    <w:rsid w:val="000C3795"/>
    <w:rsid w:val="000C3812"/>
    <w:rsid w:val="000C3C7A"/>
    <w:rsid w:val="000C4162"/>
    <w:rsid w:val="000C42B4"/>
    <w:rsid w:val="000C43E0"/>
    <w:rsid w:val="000C4ABE"/>
    <w:rsid w:val="000C4DDC"/>
    <w:rsid w:val="000C4ED2"/>
    <w:rsid w:val="000C4EF8"/>
    <w:rsid w:val="000C4F1E"/>
    <w:rsid w:val="000C514B"/>
    <w:rsid w:val="000C52F3"/>
    <w:rsid w:val="000C5681"/>
    <w:rsid w:val="000C5886"/>
    <w:rsid w:val="000C5D2D"/>
    <w:rsid w:val="000C620B"/>
    <w:rsid w:val="000C6580"/>
    <w:rsid w:val="000C661A"/>
    <w:rsid w:val="000C6815"/>
    <w:rsid w:val="000C6943"/>
    <w:rsid w:val="000C6B4D"/>
    <w:rsid w:val="000C6E68"/>
    <w:rsid w:val="000C6F31"/>
    <w:rsid w:val="000C7220"/>
    <w:rsid w:val="000C7516"/>
    <w:rsid w:val="000C7BF3"/>
    <w:rsid w:val="000C7CBF"/>
    <w:rsid w:val="000C7CC8"/>
    <w:rsid w:val="000C7D5C"/>
    <w:rsid w:val="000C7D86"/>
    <w:rsid w:val="000D00F0"/>
    <w:rsid w:val="000D02B2"/>
    <w:rsid w:val="000D0475"/>
    <w:rsid w:val="000D05B1"/>
    <w:rsid w:val="000D0639"/>
    <w:rsid w:val="000D0739"/>
    <w:rsid w:val="000D0DB7"/>
    <w:rsid w:val="000D0DF4"/>
    <w:rsid w:val="000D0E95"/>
    <w:rsid w:val="000D0F59"/>
    <w:rsid w:val="000D0FA3"/>
    <w:rsid w:val="000D103F"/>
    <w:rsid w:val="000D1182"/>
    <w:rsid w:val="000D1380"/>
    <w:rsid w:val="000D1450"/>
    <w:rsid w:val="000D17DD"/>
    <w:rsid w:val="000D196F"/>
    <w:rsid w:val="000D22B2"/>
    <w:rsid w:val="000D24B2"/>
    <w:rsid w:val="000D25B0"/>
    <w:rsid w:val="000D2BB5"/>
    <w:rsid w:val="000D2CF7"/>
    <w:rsid w:val="000D2D5D"/>
    <w:rsid w:val="000D2EAA"/>
    <w:rsid w:val="000D2F52"/>
    <w:rsid w:val="000D3163"/>
    <w:rsid w:val="000D3214"/>
    <w:rsid w:val="000D3364"/>
    <w:rsid w:val="000D349F"/>
    <w:rsid w:val="000D381E"/>
    <w:rsid w:val="000D3A00"/>
    <w:rsid w:val="000D3AB8"/>
    <w:rsid w:val="000D3ADA"/>
    <w:rsid w:val="000D3F45"/>
    <w:rsid w:val="000D3F96"/>
    <w:rsid w:val="000D419D"/>
    <w:rsid w:val="000D4265"/>
    <w:rsid w:val="000D4273"/>
    <w:rsid w:val="000D49C9"/>
    <w:rsid w:val="000D4CFE"/>
    <w:rsid w:val="000D4D0F"/>
    <w:rsid w:val="000D51F8"/>
    <w:rsid w:val="000D5220"/>
    <w:rsid w:val="000D56AD"/>
    <w:rsid w:val="000D5937"/>
    <w:rsid w:val="000D596D"/>
    <w:rsid w:val="000D5B4C"/>
    <w:rsid w:val="000D5B5F"/>
    <w:rsid w:val="000D5D16"/>
    <w:rsid w:val="000D5E38"/>
    <w:rsid w:val="000D6332"/>
    <w:rsid w:val="000D6AA3"/>
    <w:rsid w:val="000D6B95"/>
    <w:rsid w:val="000D6B9A"/>
    <w:rsid w:val="000D6C75"/>
    <w:rsid w:val="000D6D0E"/>
    <w:rsid w:val="000D6EA0"/>
    <w:rsid w:val="000D6ED9"/>
    <w:rsid w:val="000D71D8"/>
    <w:rsid w:val="000D7B93"/>
    <w:rsid w:val="000D7E66"/>
    <w:rsid w:val="000D7F3D"/>
    <w:rsid w:val="000E0475"/>
    <w:rsid w:val="000E082D"/>
    <w:rsid w:val="000E08BE"/>
    <w:rsid w:val="000E09EA"/>
    <w:rsid w:val="000E0C2D"/>
    <w:rsid w:val="000E0CB7"/>
    <w:rsid w:val="000E1171"/>
    <w:rsid w:val="000E1247"/>
    <w:rsid w:val="000E179B"/>
    <w:rsid w:val="000E19DE"/>
    <w:rsid w:val="000E1A69"/>
    <w:rsid w:val="000E1A9B"/>
    <w:rsid w:val="000E1AFC"/>
    <w:rsid w:val="000E1B76"/>
    <w:rsid w:val="000E1CF4"/>
    <w:rsid w:val="000E1D22"/>
    <w:rsid w:val="000E1F05"/>
    <w:rsid w:val="000E22F0"/>
    <w:rsid w:val="000E2715"/>
    <w:rsid w:val="000E2DDD"/>
    <w:rsid w:val="000E2DE7"/>
    <w:rsid w:val="000E2F19"/>
    <w:rsid w:val="000E3257"/>
    <w:rsid w:val="000E32A6"/>
    <w:rsid w:val="000E3600"/>
    <w:rsid w:val="000E3704"/>
    <w:rsid w:val="000E37D1"/>
    <w:rsid w:val="000E3890"/>
    <w:rsid w:val="000E3938"/>
    <w:rsid w:val="000E3FEC"/>
    <w:rsid w:val="000E4A62"/>
    <w:rsid w:val="000E4B2A"/>
    <w:rsid w:val="000E5472"/>
    <w:rsid w:val="000E5558"/>
    <w:rsid w:val="000E57FB"/>
    <w:rsid w:val="000E5C39"/>
    <w:rsid w:val="000E6199"/>
    <w:rsid w:val="000E64CF"/>
    <w:rsid w:val="000E6795"/>
    <w:rsid w:val="000E6B46"/>
    <w:rsid w:val="000E6D23"/>
    <w:rsid w:val="000E6E92"/>
    <w:rsid w:val="000E700D"/>
    <w:rsid w:val="000E70D0"/>
    <w:rsid w:val="000E72D8"/>
    <w:rsid w:val="000E730F"/>
    <w:rsid w:val="000E7602"/>
    <w:rsid w:val="000E78D9"/>
    <w:rsid w:val="000E7A5F"/>
    <w:rsid w:val="000E7B9F"/>
    <w:rsid w:val="000E7FE3"/>
    <w:rsid w:val="000F016E"/>
    <w:rsid w:val="000F01C8"/>
    <w:rsid w:val="000F01DE"/>
    <w:rsid w:val="000F036D"/>
    <w:rsid w:val="000F06FD"/>
    <w:rsid w:val="000F07AA"/>
    <w:rsid w:val="000F0D7F"/>
    <w:rsid w:val="000F0DE5"/>
    <w:rsid w:val="000F121F"/>
    <w:rsid w:val="000F190F"/>
    <w:rsid w:val="000F1DC3"/>
    <w:rsid w:val="000F1F2A"/>
    <w:rsid w:val="000F2098"/>
    <w:rsid w:val="000F222C"/>
    <w:rsid w:val="000F26DA"/>
    <w:rsid w:val="000F2792"/>
    <w:rsid w:val="000F29EE"/>
    <w:rsid w:val="000F2D71"/>
    <w:rsid w:val="000F2E19"/>
    <w:rsid w:val="000F34B0"/>
    <w:rsid w:val="000F3756"/>
    <w:rsid w:val="000F3BB2"/>
    <w:rsid w:val="000F3C78"/>
    <w:rsid w:val="000F3E41"/>
    <w:rsid w:val="000F480E"/>
    <w:rsid w:val="000F4B4E"/>
    <w:rsid w:val="000F4CEF"/>
    <w:rsid w:val="000F4E6A"/>
    <w:rsid w:val="000F55C8"/>
    <w:rsid w:val="000F55CC"/>
    <w:rsid w:val="000F5760"/>
    <w:rsid w:val="000F5824"/>
    <w:rsid w:val="000F58CC"/>
    <w:rsid w:val="000F5AB7"/>
    <w:rsid w:val="000F5E04"/>
    <w:rsid w:val="000F6C3A"/>
    <w:rsid w:val="000F6C42"/>
    <w:rsid w:val="000F6EF7"/>
    <w:rsid w:val="000F7396"/>
    <w:rsid w:val="000F751D"/>
    <w:rsid w:val="000F77B2"/>
    <w:rsid w:val="000F7A74"/>
    <w:rsid w:val="000F7B44"/>
    <w:rsid w:val="000F7C03"/>
    <w:rsid w:val="000F7D04"/>
    <w:rsid w:val="001004D6"/>
    <w:rsid w:val="00100546"/>
    <w:rsid w:val="00100AA8"/>
    <w:rsid w:val="00100E04"/>
    <w:rsid w:val="001013C2"/>
    <w:rsid w:val="001013DA"/>
    <w:rsid w:val="001017CB"/>
    <w:rsid w:val="00101885"/>
    <w:rsid w:val="00101B7C"/>
    <w:rsid w:val="00101FFE"/>
    <w:rsid w:val="00102233"/>
    <w:rsid w:val="00102234"/>
    <w:rsid w:val="00102556"/>
    <w:rsid w:val="00102831"/>
    <w:rsid w:val="00102953"/>
    <w:rsid w:val="0010297A"/>
    <w:rsid w:val="00102F38"/>
    <w:rsid w:val="00103068"/>
    <w:rsid w:val="001030B7"/>
    <w:rsid w:val="001030E8"/>
    <w:rsid w:val="00103154"/>
    <w:rsid w:val="0010341B"/>
    <w:rsid w:val="00103643"/>
    <w:rsid w:val="0010365A"/>
    <w:rsid w:val="0010394C"/>
    <w:rsid w:val="001039C2"/>
    <w:rsid w:val="001045AF"/>
    <w:rsid w:val="0010477F"/>
    <w:rsid w:val="00104BB6"/>
    <w:rsid w:val="00104FB9"/>
    <w:rsid w:val="00105057"/>
    <w:rsid w:val="00105379"/>
    <w:rsid w:val="00105479"/>
    <w:rsid w:val="00105902"/>
    <w:rsid w:val="00105AE2"/>
    <w:rsid w:val="00105CA2"/>
    <w:rsid w:val="00105E8C"/>
    <w:rsid w:val="00105F33"/>
    <w:rsid w:val="001060C3"/>
    <w:rsid w:val="00106229"/>
    <w:rsid w:val="001065B3"/>
    <w:rsid w:val="001066E3"/>
    <w:rsid w:val="0010675B"/>
    <w:rsid w:val="0010675C"/>
    <w:rsid w:val="00106C6D"/>
    <w:rsid w:val="00106D95"/>
    <w:rsid w:val="00107026"/>
    <w:rsid w:val="0010708E"/>
    <w:rsid w:val="001070A0"/>
    <w:rsid w:val="0010716C"/>
    <w:rsid w:val="00107276"/>
    <w:rsid w:val="001073C4"/>
    <w:rsid w:val="001076E8"/>
    <w:rsid w:val="0010786A"/>
    <w:rsid w:val="001078FE"/>
    <w:rsid w:val="00107B7A"/>
    <w:rsid w:val="00107C5E"/>
    <w:rsid w:val="00107EC6"/>
    <w:rsid w:val="001101BB"/>
    <w:rsid w:val="00110B9F"/>
    <w:rsid w:val="00110F87"/>
    <w:rsid w:val="00111233"/>
    <w:rsid w:val="00111285"/>
    <w:rsid w:val="001113DC"/>
    <w:rsid w:val="001116C2"/>
    <w:rsid w:val="00111716"/>
    <w:rsid w:val="00111960"/>
    <w:rsid w:val="00111A41"/>
    <w:rsid w:val="00111B29"/>
    <w:rsid w:val="001121E7"/>
    <w:rsid w:val="00112234"/>
    <w:rsid w:val="0011228A"/>
    <w:rsid w:val="0011228E"/>
    <w:rsid w:val="00112932"/>
    <w:rsid w:val="00112C98"/>
    <w:rsid w:val="00112F55"/>
    <w:rsid w:val="00113154"/>
    <w:rsid w:val="00113478"/>
    <w:rsid w:val="0011352B"/>
    <w:rsid w:val="0011367A"/>
    <w:rsid w:val="00113EBF"/>
    <w:rsid w:val="00114004"/>
    <w:rsid w:val="00114282"/>
    <w:rsid w:val="00114417"/>
    <w:rsid w:val="001149BB"/>
    <w:rsid w:val="001156D8"/>
    <w:rsid w:val="0011675C"/>
    <w:rsid w:val="00116766"/>
    <w:rsid w:val="00116773"/>
    <w:rsid w:val="00116B79"/>
    <w:rsid w:val="00116F2C"/>
    <w:rsid w:val="0011700B"/>
    <w:rsid w:val="0011720E"/>
    <w:rsid w:val="00117349"/>
    <w:rsid w:val="001174F5"/>
    <w:rsid w:val="001176C0"/>
    <w:rsid w:val="001176F9"/>
    <w:rsid w:val="00117790"/>
    <w:rsid w:val="0011798E"/>
    <w:rsid w:val="00117B66"/>
    <w:rsid w:val="00117CCC"/>
    <w:rsid w:val="0012058A"/>
    <w:rsid w:val="001207C0"/>
    <w:rsid w:val="00120872"/>
    <w:rsid w:val="00120F2A"/>
    <w:rsid w:val="001210FE"/>
    <w:rsid w:val="0012159A"/>
    <w:rsid w:val="0012168B"/>
    <w:rsid w:val="0012191F"/>
    <w:rsid w:val="00121BAD"/>
    <w:rsid w:val="00122023"/>
    <w:rsid w:val="001223A3"/>
    <w:rsid w:val="001225F7"/>
    <w:rsid w:val="00122733"/>
    <w:rsid w:val="00122949"/>
    <w:rsid w:val="001229CD"/>
    <w:rsid w:val="00122A19"/>
    <w:rsid w:val="00122B02"/>
    <w:rsid w:val="00122C2A"/>
    <w:rsid w:val="00122EBA"/>
    <w:rsid w:val="00122F94"/>
    <w:rsid w:val="0012316D"/>
    <w:rsid w:val="00123250"/>
    <w:rsid w:val="0012359F"/>
    <w:rsid w:val="001238F5"/>
    <w:rsid w:val="00123C21"/>
    <w:rsid w:val="0012421C"/>
    <w:rsid w:val="00124323"/>
    <w:rsid w:val="00124E0C"/>
    <w:rsid w:val="00125566"/>
    <w:rsid w:val="0012558F"/>
    <w:rsid w:val="00125D53"/>
    <w:rsid w:val="00125EC2"/>
    <w:rsid w:val="0012606E"/>
    <w:rsid w:val="00126380"/>
    <w:rsid w:val="0012669C"/>
    <w:rsid w:val="00126958"/>
    <w:rsid w:val="00127054"/>
    <w:rsid w:val="001273C9"/>
    <w:rsid w:val="00127E60"/>
    <w:rsid w:val="001300A9"/>
    <w:rsid w:val="001300F2"/>
    <w:rsid w:val="001306C2"/>
    <w:rsid w:val="001306CC"/>
    <w:rsid w:val="00130862"/>
    <w:rsid w:val="001308A1"/>
    <w:rsid w:val="00130BA3"/>
    <w:rsid w:val="00130E49"/>
    <w:rsid w:val="00130EA3"/>
    <w:rsid w:val="001310B8"/>
    <w:rsid w:val="00131332"/>
    <w:rsid w:val="0013158F"/>
    <w:rsid w:val="0013195D"/>
    <w:rsid w:val="00131BC2"/>
    <w:rsid w:val="00131E4B"/>
    <w:rsid w:val="0013208C"/>
    <w:rsid w:val="00132122"/>
    <w:rsid w:val="001321DB"/>
    <w:rsid w:val="00132274"/>
    <w:rsid w:val="00132A07"/>
    <w:rsid w:val="00132BB2"/>
    <w:rsid w:val="0013386A"/>
    <w:rsid w:val="001338ED"/>
    <w:rsid w:val="0013395A"/>
    <w:rsid w:val="00133A22"/>
    <w:rsid w:val="00133A44"/>
    <w:rsid w:val="00133DD2"/>
    <w:rsid w:val="00133E2F"/>
    <w:rsid w:val="0013419E"/>
    <w:rsid w:val="00134325"/>
    <w:rsid w:val="00134438"/>
    <w:rsid w:val="00134523"/>
    <w:rsid w:val="00134526"/>
    <w:rsid w:val="00134888"/>
    <w:rsid w:val="00134AD5"/>
    <w:rsid w:val="00134AF3"/>
    <w:rsid w:val="00134B1B"/>
    <w:rsid w:val="00134D56"/>
    <w:rsid w:val="00134EFD"/>
    <w:rsid w:val="00135EF2"/>
    <w:rsid w:val="00135EFD"/>
    <w:rsid w:val="001362C8"/>
    <w:rsid w:val="00136599"/>
    <w:rsid w:val="001366F3"/>
    <w:rsid w:val="00137379"/>
    <w:rsid w:val="00137577"/>
    <w:rsid w:val="00137580"/>
    <w:rsid w:val="001378DD"/>
    <w:rsid w:val="00137AA4"/>
    <w:rsid w:val="001401B8"/>
    <w:rsid w:val="001403A0"/>
    <w:rsid w:val="001405D6"/>
    <w:rsid w:val="00140861"/>
    <w:rsid w:val="00140C07"/>
    <w:rsid w:val="00140C8F"/>
    <w:rsid w:val="00140DC5"/>
    <w:rsid w:val="00140DC7"/>
    <w:rsid w:val="00140EA1"/>
    <w:rsid w:val="00140F20"/>
    <w:rsid w:val="0014112D"/>
    <w:rsid w:val="001413AC"/>
    <w:rsid w:val="0014195A"/>
    <w:rsid w:val="00141A1A"/>
    <w:rsid w:val="00141F27"/>
    <w:rsid w:val="00141F8D"/>
    <w:rsid w:val="0014245B"/>
    <w:rsid w:val="001425D4"/>
    <w:rsid w:val="00142BEF"/>
    <w:rsid w:val="00142C87"/>
    <w:rsid w:val="00143074"/>
    <w:rsid w:val="001431EF"/>
    <w:rsid w:val="00143435"/>
    <w:rsid w:val="0014352F"/>
    <w:rsid w:val="00143594"/>
    <w:rsid w:val="00143875"/>
    <w:rsid w:val="00143A3C"/>
    <w:rsid w:val="00143C9E"/>
    <w:rsid w:val="00143F2B"/>
    <w:rsid w:val="00143FB3"/>
    <w:rsid w:val="0014437C"/>
    <w:rsid w:val="0014481E"/>
    <w:rsid w:val="00144A39"/>
    <w:rsid w:val="001451BF"/>
    <w:rsid w:val="00145557"/>
    <w:rsid w:val="00145F01"/>
    <w:rsid w:val="00146045"/>
    <w:rsid w:val="00146330"/>
    <w:rsid w:val="0014684E"/>
    <w:rsid w:val="0014687C"/>
    <w:rsid w:val="0014745A"/>
    <w:rsid w:val="001474DC"/>
    <w:rsid w:val="00147582"/>
    <w:rsid w:val="0014765E"/>
    <w:rsid w:val="0014794D"/>
    <w:rsid w:val="00147CAC"/>
    <w:rsid w:val="001502C2"/>
    <w:rsid w:val="00150374"/>
    <w:rsid w:val="0015051A"/>
    <w:rsid w:val="00150934"/>
    <w:rsid w:val="00150E11"/>
    <w:rsid w:val="001510DB"/>
    <w:rsid w:val="0015176D"/>
    <w:rsid w:val="00151805"/>
    <w:rsid w:val="001519AD"/>
    <w:rsid w:val="00151B3F"/>
    <w:rsid w:val="00151DBB"/>
    <w:rsid w:val="001525E6"/>
    <w:rsid w:val="00152704"/>
    <w:rsid w:val="001529A4"/>
    <w:rsid w:val="00152E5C"/>
    <w:rsid w:val="00153250"/>
    <w:rsid w:val="001536D0"/>
    <w:rsid w:val="0015395B"/>
    <w:rsid w:val="00153D6E"/>
    <w:rsid w:val="00153D75"/>
    <w:rsid w:val="00153EB5"/>
    <w:rsid w:val="00154018"/>
    <w:rsid w:val="0015436F"/>
    <w:rsid w:val="00154511"/>
    <w:rsid w:val="001545EA"/>
    <w:rsid w:val="00155345"/>
    <w:rsid w:val="001553AA"/>
    <w:rsid w:val="00155A0F"/>
    <w:rsid w:val="00155EE6"/>
    <w:rsid w:val="00155FB3"/>
    <w:rsid w:val="00156360"/>
    <w:rsid w:val="0015642B"/>
    <w:rsid w:val="00156E4B"/>
    <w:rsid w:val="00156E52"/>
    <w:rsid w:val="00156F4E"/>
    <w:rsid w:val="001571B1"/>
    <w:rsid w:val="001573D8"/>
    <w:rsid w:val="001577AC"/>
    <w:rsid w:val="00157D32"/>
    <w:rsid w:val="00157DF9"/>
    <w:rsid w:val="00157FCD"/>
    <w:rsid w:val="0016075E"/>
    <w:rsid w:val="00160B33"/>
    <w:rsid w:val="00160C74"/>
    <w:rsid w:val="00160DD1"/>
    <w:rsid w:val="00160FB8"/>
    <w:rsid w:val="001614B1"/>
    <w:rsid w:val="00161EB9"/>
    <w:rsid w:val="001621B4"/>
    <w:rsid w:val="00162527"/>
    <w:rsid w:val="00162585"/>
    <w:rsid w:val="001626B4"/>
    <w:rsid w:val="00162A98"/>
    <w:rsid w:val="00162AB8"/>
    <w:rsid w:val="00162AD3"/>
    <w:rsid w:val="00162C3D"/>
    <w:rsid w:val="0016318D"/>
    <w:rsid w:val="001632AD"/>
    <w:rsid w:val="00163337"/>
    <w:rsid w:val="00163666"/>
    <w:rsid w:val="00163A68"/>
    <w:rsid w:val="0016411A"/>
    <w:rsid w:val="00164197"/>
    <w:rsid w:val="001644B4"/>
    <w:rsid w:val="00164539"/>
    <w:rsid w:val="0016519E"/>
    <w:rsid w:val="001651C1"/>
    <w:rsid w:val="001651FA"/>
    <w:rsid w:val="00165371"/>
    <w:rsid w:val="0016549A"/>
    <w:rsid w:val="001655B7"/>
    <w:rsid w:val="00165881"/>
    <w:rsid w:val="00165A9E"/>
    <w:rsid w:val="00165BAB"/>
    <w:rsid w:val="00165BDB"/>
    <w:rsid w:val="00165C83"/>
    <w:rsid w:val="00166214"/>
    <w:rsid w:val="00166617"/>
    <w:rsid w:val="00166DD8"/>
    <w:rsid w:val="0016733A"/>
    <w:rsid w:val="00167C87"/>
    <w:rsid w:val="00167C9D"/>
    <w:rsid w:val="00167E40"/>
    <w:rsid w:val="00167EC2"/>
    <w:rsid w:val="00167ED8"/>
    <w:rsid w:val="0017104C"/>
    <w:rsid w:val="00171182"/>
    <w:rsid w:val="0017133D"/>
    <w:rsid w:val="001713AD"/>
    <w:rsid w:val="0017194C"/>
    <w:rsid w:val="00171FCC"/>
    <w:rsid w:val="00172033"/>
    <w:rsid w:val="0017203C"/>
    <w:rsid w:val="0017277C"/>
    <w:rsid w:val="001728BD"/>
    <w:rsid w:val="00172986"/>
    <w:rsid w:val="00172AED"/>
    <w:rsid w:val="00172C9C"/>
    <w:rsid w:val="00172E12"/>
    <w:rsid w:val="00173239"/>
    <w:rsid w:val="00173AB0"/>
    <w:rsid w:val="00173D87"/>
    <w:rsid w:val="00173DA4"/>
    <w:rsid w:val="00174353"/>
    <w:rsid w:val="00174499"/>
    <w:rsid w:val="00174561"/>
    <w:rsid w:val="00174814"/>
    <w:rsid w:val="00174BA1"/>
    <w:rsid w:val="00174C26"/>
    <w:rsid w:val="00174ECE"/>
    <w:rsid w:val="00175151"/>
    <w:rsid w:val="001751FA"/>
    <w:rsid w:val="00175790"/>
    <w:rsid w:val="00175811"/>
    <w:rsid w:val="00175A21"/>
    <w:rsid w:val="00175B21"/>
    <w:rsid w:val="00175D18"/>
    <w:rsid w:val="001760A5"/>
    <w:rsid w:val="00176306"/>
    <w:rsid w:val="00176573"/>
    <w:rsid w:val="0017684F"/>
    <w:rsid w:val="00176A2B"/>
    <w:rsid w:val="00176A99"/>
    <w:rsid w:val="00176E58"/>
    <w:rsid w:val="00177147"/>
    <w:rsid w:val="0017743A"/>
    <w:rsid w:val="001774D3"/>
    <w:rsid w:val="001778E3"/>
    <w:rsid w:val="00177FBB"/>
    <w:rsid w:val="00180093"/>
    <w:rsid w:val="0018011A"/>
    <w:rsid w:val="001803D6"/>
    <w:rsid w:val="00180774"/>
    <w:rsid w:val="00180E08"/>
    <w:rsid w:val="00180E3F"/>
    <w:rsid w:val="001810C2"/>
    <w:rsid w:val="001814A5"/>
    <w:rsid w:val="001814C2"/>
    <w:rsid w:val="001823DD"/>
    <w:rsid w:val="0018240E"/>
    <w:rsid w:val="0018247B"/>
    <w:rsid w:val="001826AA"/>
    <w:rsid w:val="00182736"/>
    <w:rsid w:val="00182B6C"/>
    <w:rsid w:val="00182D8C"/>
    <w:rsid w:val="0018321B"/>
    <w:rsid w:val="001838A5"/>
    <w:rsid w:val="001839D5"/>
    <w:rsid w:val="00183D50"/>
    <w:rsid w:val="00183E9C"/>
    <w:rsid w:val="0018408E"/>
    <w:rsid w:val="001849CF"/>
    <w:rsid w:val="00184A7B"/>
    <w:rsid w:val="00184C75"/>
    <w:rsid w:val="00185193"/>
    <w:rsid w:val="00185623"/>
    <w:rsid w:val="00185840"/>
    <w:rsid w:val="0018592F"/>
    <w:rsid w:val="00186103"/>
    <w:rsid w:val="0018628A"/>
    <w:rsid w:val="00186447"/>
    <w:rsid w:val="001864CD"/>
    <w:rsid w:val="0018663E"/>
    <w:rsid w:val="001867B0"/>
    <w:rsid w:val="001867F3"/>
    <w:rsid w:val="001868A0"/>
    <w:rsid w:val="001874E3"/>
    <w:rsid w:val="00187B5D"/>
    <w:rsid w:val="00187CA8"/>
    <w:rsid w:val="00190310"/>
    <w:rsid w:val="00190394"/>
    <w:rsid w:val="00190795"/>
    <w:rsid w:val="00190F81"/>
    <w:rsid w:val="00191451"/>
    <w:rsid w:val="001914DB"/>
    <w:rsid w:val="001916DA"/>
    <w:rsid w:val="0019188A"/>
    <w:rsid w:val="00191B62"/>
    <w:rsid w:val="00191B78"/>
    <w:rsid w:val="00191EFA"/>
    <w:rsid w:val="00192295"/>
    <w:rsid w:val="001922F3"/>
    <w:rsid w:val="00192854"/>
    <w:rsid w:val="00192B06"/>
    <w:rsid w:val="00192CD6"/>
    <w:rsid w:val="00192F1B"/>
    <w:rsid w:val="00193056"/>
    <w:rsid w:val="00193106"/>
    <w:rsid w:val="00193791"/>
    <w:rsid w:val="00193955"/>
    <w:rsid w:val="0019395C"/>
    <w:rsid w:val="00193D6B"/>
    <w:rsid w:val="00194866"/>
    <w:rsid w:val="0019493B"/>
    <w:rsid w:val="00194A0F"/>
    <w:rsid w:val="00194F04"/>
    <w:rsid w:val="001951ED"/>
    <w:rsid w:val="00195440"/>
    <w:rsid w:val="001955AF"/>
    <w:rsid w:val="00195C13"/>
    <w:rsid w:val="00195C21"/>
    <w:rsid w:val="00195DE3"/>
    <w:rsid w:val="00196648"/>
    <w:rsid w:val="00196951"/>
    <w:rsid w:val="001969D5"/>
    <w:rsid w:val="00196F31"/>
    <w:rsid w:val="0019713E"/>
    <w:rsid w:val="00197150"/>
    <w:rsid w:val="00197300"/>
    <w:rsid w:val="00197952"/>
    <w:rsid w:val="00197BBC"/>
    <w:rsid w:val="00197BF6"/>
    <w:rsid w:val="00197C7E"/>
    <w:rsid w:val="00197D2B"/>
    <w:rsid w:val="00197F2A"/>
    <w:rsid w:val="001A0497"/>
    <w:rsid w:val="001A0674"/>
    <w:rsid w:val="001A0715"/>
    <w:rsid w:val="001A09DC"/>
    <w:rsid w:val="001A0A45"/>
    <w:rsid w:val="001A12E7"/>
    <w:rsid w:val="001A156A"/>
    <w:rsid w:val="001A1606"/>
    <w:rsid w:val="001A1835"/>
    <w:rsid w:val="001A189D"/>
    <w:rsid w:val="001A18B9"/>
    <w:rsid w:val="001A1B06"/>
    <w:rsid w:val="001A1F50"/>
    <w:rsid w:val="001A272B"/>
    <w:rsid w:val="001A2A1D"/>
    <w:rsid w:val="001A2A67"/>
    <w:rsid w:val="001A2B82"/>
    <w:rsid w:val="001A2F23"/>
    <w:rsid w:val="001A330D"/>
    <w:rsid w:val="001A3406"/>
    <w:rsid w:val="001A353D"/>
    <w:rsid w:val="001A3D6A"/>
    <w:rsid w:val="001A40DC"/>
    <w:rsid w:val="001A46FF"/>
    <w:rsid w:val="001A499D"/>
    <w:rsid w:val="001A4B4D"/>
    <w:rsid w:val="001A55BD"/>
    <w:rsid w:val="001A567F"/>
    <w:rsid w:val="001A5973"/>
    <w:rsid w:val="001A5A94"/>
    <w:rsid w:val="001A5C9F"/>
    <w:rsid w:val="001A640E"/>
    <w:rsid w:val="001A64CB"/>
    <w:rsid w:val="001A6D9D"/>
    <w:rsid w:val="001A6F09"/>
    <w:rsid w:val="001A70EF"/>
    <w:rsid w:val="001A7896"/>
    <w:rsid w:val="001A78DA"/>
    <w:rsid w:val="001A791C"/>
    <w:rsid w:val="001A794E"/>
    <w:rsid w:val="001B0269"/>
    <w:rsid w:val="001B03CA"/>
    <w:rsid w:val="001B04E1"/>
    <w:rsid w:val="001B0531"/>
    <w:rsid w:val="001B058A"/>
    <w:rsid w:val="001B08A4"/>
    <w:rsid w:val="001B09F7"/>
    <w:rsid w:val="001B0A40"/>
    <w:rsid w:val="001B0D28"/>
    <w:rsid w:val="001B1066"/>
    <w:rsid w:val="001B1243"/>
    <w:rsid w:val="001B1354"/>
    <w:rsid w:val="001B169F"/>
    <w:rsid w:val="001B2054"/>
    <w:rsid w:val="001B2411"/>
    <w:rsid w:val="001B25CD"/>
    <w:rsid w:val="001B25EC"/>
    <w:rsid w:val="001B25F2"/>
    <w:rsid w:val="001B3040"/>
    <w:rsid w:val="001B30D3"/>
    <w:rsid w:val="001B3205"/>
    <w:rsid w:val="001B3B00"/>
    <w:rsid w:val="001B3BFF"/>
    <w:rsid w:val="001B4362"/>
    <w:rsid w:val="001B441D"/>
    <w:rsid w:val="001B4814"/>
    <w:rsid w:val="001B49B8"/>
    <w:rsid w:val="001B4A6D"/>
    <w:rsid w:val="001B4B2A"/>
    <w:rsid w:val="001B4E79"/>
    <w:rsid w:val="001B4F2B"/>
    <w:rsid w:val="001B5345"/>
    <w:rsid w:val="001B55EC"/>
    <w:rsid w:val="001B55F6"/>
    <w:rsid w:val="001B5996"/>
    <w:rsid w:val="001B5C60"/>
    <w:rsid w:val="001B5E4E"/>
    <w:rsid w:val="001B6AA8"/>
    <w:rsid w:val="001B6BA8"/>
    <w:rsid w:val="001B6C22"/>
    <w:rsid w:val="001B740E"/>
    <w:rsid w:val="001B755F"/>
    <w:rsid w:val="001B75AD"/>
    <w:rsid w:val="001B7AB5"/>
    <w:rsid w:val="001B7C33"/>
    <w:rsid w:val="001B7D63"/>
    <w:rsid w:val="001B7F5C"/>
    <w:rsid w:val="001B7F93"/>
    <w:rsid w:val="001C044B"/>
    <w:rsid w:val="001C052B"/>
    <w:rsid w:val="001C09A8"/>
    <w:rsid w:val="001C0A80"/>
    <w:rsid w:val="001C0ACD"/>
    <w:rsid w:val="001C0C0C"/>
    <w:rsid w:val="001C0C93"/>
    <w:rsid w:val="001C0CDB"/>
    <w:rsid w:val="001C0F21"/>
    <w:rsid w:val="001C1128"/>
    <w:rsid w:val="001C1584"/>
    <w:rsid w:val="001C1888"/>
    <w:rsid w:val="001C1976"/>
    <w:rsid w:val="001C1E75"/>
    <w:rsid w:val="001C1EF6"/>
    <w:rsid w:val="001C1F8C"/>
    <w:rsid w:val="001C1FB7"/>
    <w:rsid w:val="001C1FF1"/>
    <w:rsid w:val="001C21EE"/>
    <w:rsid w:val="001C2249"/>
    <w:rsid w:val="001C233B"/>
    <w:rsid w:val="001C286B"/>
    <w:rsid w:val="001C2ED3"/>
    <w:rsid w:val="001C3090"/>
    <w:rsid w:val="001C387C"/>
    <w:rsid w:val="001C3CA3"/>
    <w:rsid w:val="001C3D29"/>
    <w:rsid w:val="001C3E81"/>
    <w:rsid w:val="001C42D1"/>
    <w:rsid w:val="001C43EF"/>
    <w:rsid w:val="001C43FC"/>
    <w:rsid w:val="001C4856"/>
    <w:rsid w:val="001C5103"/>
    <w:rsid w:val="001C5268"/>
    <w:rsid w:val="001C5677"/>
    <w:rsid w:val="001C5A2C"/>
    <w:rsid w:val="001C5A6F"/>
    <w:rsid w:val="001C5B20"/>
    <w:rsid w:val="001C6008"/>
    <w:rsid w:val="001C6BB7"/>
    <w:rsid w:val="001C6BCC"/>
    <w:rsid w:val="001C6C02"/>
    <w:rsid w:val="001C6CA9"/>
    <w:rsid w:val="001C7257"/>
    <w:rsid w:val="001C746E"/>
    <w:rsid w:val="001C7531"/>
    <w:rsid w:val="001C755F"/>
    <w:rsid w:val="001C7565"/>
    <w:rsid w:val="001C75E7"/>
    <w:rsid w:val="001C7869"/>
    <w:rsid w:val="001C7BAE"/>
    <w:rsid w:val="001C7FA6"/>
    <w:rsid w:val="001D0003"/>
    <w:rsid w:val="001D0B67"/>
    <w:rsid w:val="001D0B99"/>
    <w:rsid w:val="001D0CE8"/>
    <w:rsid w:val="001D17B1"/>
    <w:rsid w:val="001D1C51"/>
    <w:rsid w:val="001D1FDD"/>
    <w:rsid w:val="001D243C"/>
    <w:rsid w:val="001D26ED"/>
    <w:rsid w:val="001D28D8"/>
    <w:rsid w:val="001D2BA5"/>
    <w:rsid w:val="001D2FF8"/>
    <w:rsid w:val="001D31E3"/>
    <w:rsid w:val="001D362D"/>
    <w:rsid w:val="001D362E"/>
    <w:rsid w:val="001D3932"/>
    <w:rsid w:val="001D3C50"/>
    <w:rsid w:val="001D3F64"/>
    <w:rsid w:val="001D46B6"/>
    <w:rsid w:val="001D4AB4"/>
    <w:rsid w:val="001D4C68"/>
    <w:rsid w:val="001D4EBA"/>
    <w:rsid w:val="001D500E"/>
    <w:rsid w:val="001D5195"/>
    <w:rsid w:val="001D5226"/>
    <w:rsid w:val="001D6064"/>
    <w:rsid w:val="001D6210"/>
    <w:rsid w:val="001D64DB"/>
    <w:rsid w:val="001D662F"/>
    <w:rsid w:val="001D6AD5"/>
    <w:rsid w:val="001D6D9A"/>
    <w:rsid w:val="001D70FF"/>
    <w:rsid w:val="001D719A"/>
    <w:rsid w:val="001D71CB"/>
    <w:rsid w:val="001D730C"/>
    <w:rsid w:val="001D7363"/>
    <w:rsid w:val="001D74CA"/>
    <w:rsid w:val="001D75B4"/>
    <w:rsid w:val="001D772D"/>
    <w:rsid w:val="001D78D4"/>
    <w:rsid w:val="001D7B3E"/>
    <w:rsid w:val="001D7E82"/>
    <w:rsid w:val="001E01F1"/>
    <w:rsid w:val="001E0875"/>
    <w:rsid w:val="001E098C"/>
    <w:rsid w:val="001E0F55"/>
    <w:rsid w:val="001E1075"/>
    <w:rsid w:val="001E158D"/>
    <w:rsid w:val="001E16ED"/>
    <w:rsid w:val="001E19AC"/>
    <w:rsid w:val="001E1D33"/>
    <w:rsid w:val="001E1F9A"/>
    <w:rsid w:val="001E2534"/>
    <w:rsid w:val="001E2CE4"/>
    <w:rsid w:val="001E3941"/>
    <w:rsid w:val="001E3A16"/>
    <w:rsid w:val="001E403E"/>
    <w:rsid w:val="001E40D1"/>
    <w:rsid w:val="001E413C"/>
    <w:rsid w:val="001E4492"/>
    <w:rsid w:val="001E4B65"/>
    <w:rsid w:val="001E4DBB"/>
    <w:rsid w:val="001E4FE6"/>
    <w:rsid w:val="001E5168"/>
    <w:rsid w:val="001E51F6"/>
    <w:rsid w:val="001E55BC"/>
    <w:rsid w:val="001E55F0"/>
    <w:rsid w:val="001E5670"/>
    <w:rsid w:val="001E5717"/>
    <w:rsid w:val="001E5748"/>
    <w:rsid w:val="001E580C"/>
    <w:rsid w:val="001E58CF"/>
    <w:rsid w:val="001E5903"/>
    <w:rsid w:val="001E5D1C"/>
    <w:rsid w:val="001E5D88"/>
    <w:rsid w:val="001E629F"/>
    <w:rsid w:val="001E647B"/>
    <w:rsid w:val="001E656A"/>
    <w:rsid w:val="001E68DE"/>
    <w:rsid w:val="001E6B8A"/>
    <w:rsid w:val="001E6BC1"/>
    <w:rsid w:val="001E750F"/>
    <w:rsid w:val="001E75F3"/>
    <w:rsid w:val="001E7744"/>
    <w:rsid w:val="001E78A7"/>
    <w:rsid w:val="001E78CE"/>
    <w:rsid w:val="001E7B73"/>
    <w:rsid w:val="001E7BCE"/>
    <w:rsid w:val="001E7E85"/>
    <w:rsid w:val="001E7EB1"/>
    <w:rsid w:val="001F0175"/>
    <w:rsid w:val="001F0209"/>
    <w:rsid w:val="001F02A2"/>
    <w:rsid w:val="001F030D"/>
    <w:rsid w:val="001F05E5"/>
    <w:rsid w:val="001F064D"/>
    <w:rsid w:val="001F0654"/>
    <w:rsid w:val="001F0DCE"/>
    <w:rsid w:val="001F0EC7"/>
    <w:rsid w:val="001F15F2"/>
    <w:rsid w:val="001F1866"/>
    <w:rsid w:val="001F1D27"/>
    <w:rsid w:val="001F274C"/>
    <w:rsid w:val="001F2B5C"/>
    <w:rsid w:val="001F2C8B"/>
    <w:rsid w:val="001F2E96"/>
    <w:rsid w:val="001F33A8"/>
    <w:rsid w:val="001F37ED"/>
    <w:rsid w:val="001F3A9A"/>
    <w:rsid w:val="001F3EA9"/>
    <w:rsid w:val="001F4E44"/>
    <w:rsid w:val="001F4EB0"/>
    <w:rsid w:val="001F4EDD"/>
    <w:rsid w:val="001F5151"/>
    <w:rsid w:val="001F57CA"/>
    <w:rsid w:val="001F57FD"/>
    <w:rsid w:val="001F5D10"/>
    <w:rsid w:val="001F5EE1"/>
    <w:rsid w:val="001F6290"/>
    <w:rsid w:val="001F629B"/>
    <w:rsid w:val="001F6415"/>
    <w:rsid w:val="001F6448"/>
    <w:rsid w:val="001F65DA"/>
    <w:rsid w:val="001F66C4"/>
    <w:rsid w:val="001F684E"/>
    <w:rsid w:val="001F6A44"/>
    <w:rsid w:val="001F705F"/>
    <w:rsid w:val="001F72BE"/>
    <w:rsid w:val="001F7403"/>
    <w:rsid w:val="001F76FD"/>
    <w:rsid w:val="001F7A88"/>
    <w:rsid w:val="001F7BA6"/>
    <w:rsid w:val="00200199"/>
    <w:rsid w:val="00200463"/>
    <w:rsid w:val="00200519"/>
    <w:rsid w:val="00200998"/>
    <w:rsid w:val="00200AB9"/>
    <w:rsid w:val="00200BB3"/>
    <w:rsid w:val="00200BE1"/>
    <w:rsid w:val="00200D5C"/>
    <w:rsid w:val="00201032"/>
    <w:rsid w:val="002012EE"/>
    <w:rsid w:val="00201556"/>
    <w:rsid w:val="0020166F"/>
    <w:rsid w:val="00202273"/>
    <w:rsid w:val="002027FD"/>
    <w:rsid w:val="00202EA4"/>
    <w:rsid w:val="00203518"/>
    <w:rsid w:val="0020394C"/>
    <w:rsid w:val="00203B51"/>
    <w:rsid w:val="00203F00"/>
    <w:rsid w:val="002042F3"/>
    <w:rsid w:val="00204597"/>
    <w:rsid w:val="002048FA"/>
    <w:rsid w:val="00204B16"/>
    <w:rsid w:val="00204E92"/>
    <w:rsid w:val="00204EA0"/>
    <w:rsid w:val="002050EC"/>
    <w:rsid w:val="0020510A"/>
    <w:rsid w:val="002059CF"/>
    <w:rsid w:val="00205B90"/>
    <w:rsid w:val="00205E4A"/>
    <w:rsid w:val="00206109"/>
    <w:rsid w:val="002066A1"/>
    <w:rsid w:val="0020682D"/>
    <w:rsid w:val="00206DEA"/>
    <w:rsid w:val="00207136"/>
    <w:rsid w:val="00207797"/>
    <w:rsid w:val="00207882"/>
    <w:rsid w:val="002078DD"/>
    <w:rsid w:val="00207B7D"/>
    <w:rsid w:val="00207CED"/>
    <w:rsid w:val="00207F41"/>
    <w:rsid w:val="00210255"/>
    <w:rsid w:val="0021025C"/>
    <w:rsid w:val="00210710"/>
    <w:rsid w:val="00210733"/>
    <w:rsid w:val="002109DF"/>
    <w:rsid w:val="00210D26"/>
    <w:rsid w:val="00210DC2"/>
    <w:rsid w:val="0021132C"/>
    <w:rsid w:val="0021198B"/>
    <w:rsid w:val="00211B77"/>
    <w:rsid w:val="00211C78"/>
    <w:rsid w:val="00211F4A"/>
    <w:rsid w:val="00211F9F"/>
    <w:rsid w:val="002124B4"/>
    <w:rsid w:val="0021257E"/>
    <w:rsid w:val="00212602"/>
    <w:rsid w:val="0021274A"/>
    <w:rsid w:val="002135A7"/>
    <w:rsid w:val="0021395C"/>
    <w:rsid w:val="00214038"/>
    <w:rsid w:val="002141B4"/>
    <w:rsid w:val="0021488C"/>
    <w:rsid w:val="0021509F"/>
    <w:rsid w:val="00215499"/>
    <w:rsid w:val="00215661"/>
    <w:rsid w:val="002157FC"/>
    <w:rsid w:val="00215D0D"/>
    <w:rsid w:val="00215F66"/>
    <w:rsid w:val="00215FCA"/>
    <w:rsid w:val="00216784"/>
    <w:rsid w:val="0021683E"/>
    <w:rsid w:val="00216CC1"/>
    <w:rsid w:val="0021714D"/>
    <w:rsid w:val="00217F56"/>
    <w:rsid w:val="002201E2"/>
    <w:rsid w:val="002203FA"/>
    <w:rsid w:val="002209D8"/>
    <w:rsid w:val="00220A4D"/>
    <w:rsid w:val="00220F4C"/>
    <w:rsid w:val="00221082"/>
    <w:rsid w:val="002211CE"/>
    <w:rsid w:val="002212D8"/>
    <w:rsid w:val="00221877"/>
    <w:rsid w:val="00222198"/>
    <w:rsid w:val="0022221E"/>
    <w:rsid w:val="00222462"/>
    <w:rsid w:val="00222577"/>
    <w:rsid w:val="00222922"/>
    <w:rsid w:val="00222DEA"/>
    <w:rsid w:val="00222FDA"/>
    <w:rsid w:val="002231AB"/>
    <w:rsid w:val="00223300"/>
    <w:rsid w:val="00223536"/>
    <w:rsid w:val="00223804"/>
    <w:rsid w:val="0022389B"/>
    <w:rsid w:val="0022398D"/>
    <w:rsid w:val="002239AE"/>
    <w:rsid w:val="00223DAE"/>
    <w:rsid w:val="00224145"/>
    <w:rsid w:val="00224237"/>
    <w:rsid w:val="0022435C"/>
    <w:rsid w:val="00224693"/>
    <w:rsid w:val="00224C2C"/>
    <w:rsid w:val="002252CB"/>
    <w:rsid w:val="00225328"/>
    <w:rsid w:val="00225566"/>
    <w:rsid w:val="0022563E"/>
    <w:rsid w:val="00226015"/>
    <w:rsid w:val="0022639E"/>
    <w:rsid w:val="00226647"/>
    <w:rsid w:val="00226666"/>
    <w:rsid w:val="00226A3F"/>
    <w:rsid w:val="00226F04"/>
    <w:rsid w:val="00226F1C"/>
    <w:rsid w:val="00226FE5"/>
    <w:rsid w:val="00227006"/>
    <w:rsid w:val="002277B4"/>
    <w:rsid w:val="00227BC8"/>
    <w:rsid w:val="00227D1A"/>
    <w:rsid w:val="0023050C"/>
    <w:rsid w:val="0023059C"/>
    <w:rsid w:val="0023072F"/>
    <w:rsid w:val="00230926"/>
    <w:rsid w:val="00230CE6"/>
    <w:rsid w:val="00230DC2"/>
    <w:rsid w:val="0023115B"/>
    <w:rsid w:val="00231424"/>
    <w:rsid w:val="00231724"/>
    <w:rsid w:val="002318EB"/>
    <w:rsid w:val="00231A9E"/>
    <w:rsid w:val="00232085"/>
    <w:rsid w:val="0023223D"/>
    <w:rsid w:val="002323C6"/>
    <w:rsid w:val="002324FD"/>
    <w:rsid w:val="00232BA1"/>
    <w:rsid w:val="00232BB9"/>
    <w:rsid w:val="00232D0F"/>
    <w:rsid w:val="00232F0D"/>
    <w:rsid w:val="00233082"/>
    <w:rsid w:val="00233724"/>
    <w:rsid w:val="00233908"/>
    <w:rsid w:val="0023394E"/>
    <w:rsid w:val="00233C01"/>
    <w:rsid w:val="00233DC6"/>
    <w:rsid w:val="002342A4"/>
    <w:rsid w:val="002346C5"/>
    <w:rsid w:val="002349FE"/>
    <w:rsid w:val="00234AF9"/>
    <w:rsid w:val="00234AFD"/>
    <w:rsid w:val="00234C2D"/>
    <w:rsid w:val="00234D51"/>
    <w:rsid w:val="002351C6"/>
    <w:rsid w:val="002353BD"/>
    <w:rsid w:val="002357B1"/>
    <w:rsid w:val="002359E3"/>
    <w:rsid w:val="00235E96"/>
    <w:rsid w:val="00235FAC"/>
    <w:rsid w:val="002361EE"/>
    <w:rsid w:val="002369A2"/>
    <w:rsid w:val="00236A2E"/>
    <w:rsid w:val="00236F41"/>
    <w:rsid w:val="0023700A"/>
    <w:rsid w:val="0023726D"/>
    <w:rsid w:val="0023760F"/>
    <w:rsid w:val="00237612"/>
    <w:rsid w:val="002376A2"/>
    <w:rsid w:val="00237B17"/>
    <w:rsid w:val="0024002C"/>
    <w:rsid w:val="00240A31"/>
    <w:rsid w:val="00240C90"/>
    <w:rsid w:val="00240E59"/>
    <w:rsid w:val="00240F4B"/>
    <w:rsid w:val="002410D3"/>
    <w:rsid w:val="0024122F"/>
    <w:rsid w:val="002414AA"/>
    <w:rsid w:val="00241899"/>
    <w:rsid w:val="00241B01"/>
    <w:rsid w:val="00241B4D"/>
    <w:rsid w:val="00241BE7"/>
    <w:rsid w:val="00241E0C"/>
    <w:rsid w:val="00241E94"/>
    <w:rsid w:val="00242008"/>
    <w:rsid w:val="00242262"/>
    <w:rsid w:val="0024233C"/>
    <w:rsid w:val="0024267D"/>
    <w:rsid w:val="00242959"/>
    <w:rsid w:val="00242ACB"/>
    <w:rsid w:val="00242F77"/>
    <w:rsid w:val="002430F4"/>
    <w:rsid w:val="00243522"/>
    <w:rsid w:val="00243910"/>
    <w:rsid w:val="00243D40"/>
    <w:rsid w:val="0024404E"/>
    <w:rsid w:val="002440F0"/>
    <w:rsid w:val="00244492"/>
    <w:rsid w:val="00244658"/>
    <w:rsid w:val="002447FC"/>
    <w:rsid w:val="00244A02"/>
    <w:rsid w:val="00244A76"/>
    <w:rsid w:val="00244BF6"/>
    <w:rsid w:val="00244CCF"/>
    <w:rsid w:val="00244EB7"/>
    <w:rsid w:val="00244F6F"/>
    <w:rsid w:val="00245322"/>
    <w:rsid w:val="00245335"/>
    <w:rsid w:val="002453B0"/>
    <w:rsid w:val="0024596E"/>
    <w:rsid w:val="00245D65"/>
    <w:rsid w:val="00245D77"/>
    <w:rsid w:val="00245E14"/>
    <w:rsid w:val="0024641B"/>
    <w:rsid w:val="00246660"/>
    <w:rsid w:val="00246948"/>
    <w:rsid w:val="00246A60"/>
    <w:rsid w:val="00246BFE"/>
    <w:rsid w:val="0024765C"/>
    <w:rsid w:val="00247A37"/>
    <w:rsid w:val="00247FEA"/>
    <w:rsid w:val="0025036E"/>
    <w:rsid w:val="00250437"/>
    <w:rsid w:val="00250558"/>
    <w:rsid w:val="00250622"/>
    <w:rsid w:val="00250801"/>
    <w:rsid w:val="00250A5F"/>
    <w:rsid w:val="00250EE8"/>
    <w:rsid w:val="00251045"/>
    <w:rsid w:val="00251AE4"/>
    <w:rsid w:val="00251C81"/>
    <w:rsid w:val="00251F92"/>
    <w:rsid w:val="0025219C"/>
    <w:rsid w:val="0025236E"/>
    <w:rsid w:val="0025274A"/>
    <w:rsid w:val="00252790"/>
    <w:rsid w:val="00252890"/>
    <w:rsid w:val="00252DA8"/>
    <w:rsid w:val="00253020"/>
    <w:rsid w:val="00253047"/>
    <w:rsid w:val="002531BF"/>
    <w:rsid w:val="00253987"/>
    <w:rsid w:val="00253CAD"/>
    <w:rsid w:val="00253E59"/>
    <w:rsid w:val="00253FD0"/>
    <w:rsid w:val="0025466A"/>
    <w:rsid w:val="002546EA"/>
    <w:rsid w:val="00254B0E"/>
    <w:rsid w:val="00254C7D"/>
    <w:rsid w:val="00254CB9"/>
    <w:rsid w:val="00254CCE"/>
    <w:rsid w:val="00255227"/>
    <w:rsid w:val="00255534"/>
    <w:rsid w:val="002555DB"/>
    <w:rsid w:val="002558BC"/>
    <w:rsid w:val="00255918"/>
    <w:rsid w:val="00255AA7"/>
    <w:rsid w:val="00255C18"/>
    <w:rsid w:val="00255EB2"/>
    <w:rsid w:val="00255F51"/>
    <w:rsid w:val="00255FD8"/>
    <w:rsid w:val="002562D2"/>
    <w:rsid w:val="00256373"/>
    <w:rsid w:val="002565C9"/>
    <w:rsid w:val="00256816"/>
    <w:rsid w:val="00256961"/>
    <w:rsid w:val="00256B65"/>
    <w:rsid w:val="00256B66"/>
    <w:rsid w:val="00256BDB"/>
    <w:rsid w:val="00256EAE"/>
    <w:rsid w:val="00256FF9"/>
    <w:rsid w:val="00257245"/>
    <w:rsid w:val="0025726E"/>
    <w:rsid w:val="002572B6"/>
    <w:rsid w:val="00257474"/>
    <w:rsid w:val="002579E1"/>
    <w:rsid w:val="00257AED"/>
    <w:rsid w:val="00257D4E"/>
    <w:rsid w:val="002600F1"/>
    <w:rsid w:val="00260191"/>
    <w:rsid w:val="0026024C"/>
    <w:rsid w:val="00260345"/>
    <w:rsid w:val="0026069B"/>
    <w:rsid w:val="002606F8"/>
    <w:rsid w:val="002608D2"/>
    <w:rsid w:val="00260A9A"/>
    <w:rsid w:val="00260ADE"/>
    <w:rsid w:val="00260C51"/>
    <w:rsid w:val="00260D4E"/>
    <w:rsid w:val="00260DD6"/>
    <w:rsid w:val="0026103D"/>
    <w:rsid w:val="002611B1"/>
    <w:rsid w:val="002611D0"/>
    <w:rsid w:val="002611DC"/>
    <w:rsid w:val="002613D3"/>
    <w:rsid w:val="00261657"/>
    <w:rsid w:val="00261712"/>
    <w:rsid w:val="00261C34"/>
    <w:rsid w:val="00262192"/>
    <w:rsid w:val="002623AA"/>
    <w:rsid w:val="00262501"/>
    <w:rsid w:val="002627D1"/>
    <w:rsid w:val="002628D5"/>
    <w:rsid w:val="00262EB8"/>
    <w:rsid w:val="0026331A"/>
    <w:rsid w:val="002635DB"/>
    <w:rsid w:val="002635E0"/>
    <w:rsid w:val="00263B5B"/>
    <w:rsid w:val="00263B9E"/>
    <w:rsid w:val="00263E97"/>
    <w:rsid w:val="00263EDA"/>
    <w:rsid w:val="00264138"/>
    <w:rsid w:val="00264F06"/>
    <w:rsid w:val="002651B0"/>
    <w:rsid w:val="00265C7C"/>
    <w:rsid w:val="00265CA5"/>
    <w:rsid w:val="00265CF9"/>
    <w:rsid w:val="00266001"/>
    <w:rsid w:val="00266078"/>
    <w:rsid w:val="002661DC"/>
    <w:rsid w:val="002663AA"/>
    <w:rsid w:val="00266583"/>
    <w:rsid w:val="0026661A"/>
    <w:rsid w:val="002668E5"/>
    <w:rsid w:val="002669FC"/>
    <w:rsid w:val="00267128"/>
    <w:rsid w:val="002671D3"/>
    <w:rsid w:val="002672FB"/>
    <w:rsid w:val="002673E5"/>
    <w:rsid w:val="0027066B"/>
    <w:rsid w:val="00270BE4"/>
    <w:rsid w:val="00271138"/>
    <w:rsid w:val="002712AC"/>
    <w:rsid w:val="0027131E"/>
    <w:rsid w:val="0027134A"/>
    <w:rsid w:val="002713C7"/>
    <w:rsid w:val="002714D6"/>
    <w:rsid w:val="002716BA"/>
    <w:rsid w:val="002716BD"/>
    <w:rsid w:val="0027170F"/>
    <w:rsid w:val="00271750"/>
    <w:rsid w:val="00271868"/>
    <w:rsid w:val="00271DA3"/>
    <w:rsid w:val="00271DD4"/>
    <w:rsid w:val="00271FD6"/>
    <w:rsid w:val="002725CD"/>
    <w:rsid w:val="00272FFA"/>
    <w:rsid w:val="00273236"/>
    <w:rsid w:val="00273322"/>
    <w:rsid w:val="00273450"/>
    <w:rsid w:val="0027349B"/>
    <w:rsid w:val="002734E0"/>
    <w:rsid w:val="00273748"/>
    <w:rsid w:val="00273917"/>
    <w:rsid w:val="00273A50"/>
    <w:rsid w:val="00273DC1"/>
    <w:rsid w:val="0027410C"/>
    <w:rsid w:val="0027463E"/>
    <w:rsid w:val="002746CB"/>
    <w:rsid w:val="002748A3"/>
    <w:rsid w:val="0027490B"/>
    <w:rsid w:val="00274AD6"/>
    <w:rsid w:val="00274E75"/>
    <w:rsid w:val="0027501B"/>
    <w:rsid w:val="00275118"/>
    <w:rsid w:val="00275166"/>
    <w:rsid w:val="002752D4"/>
    <w:rsid w:val="00275523"/>
    <w:rsid w:val="00275961"/>
    <w:rsid w:val="00275BBF"/>
    <w:rsid w:val="00275F5F"/>
    <w:rsid w:val="00275F71"/>
    <w:rsid w:val="0027636D"/>
    <w:rsid w:val="0027639C"/>
    <w:rsid w:val="0027666F"/>
    <w:rsid w:val="002767F5"/>
    <w:rsid w:val="002768BA"/>
    <w:rsid w:val="002768CA"/>
    <w:rsid w:val="00276A34"/>
    <w:rsid w:val="00276C6F"/>
    <w:rsid w:val="0027717A"/>
    <w:rsid w:val="002774F8"/>
    <w:rsid w:val="0027787B"/>
    <w:rsid w:val="00277C73"/>
    <w:rsid w:val="00277C86"/>
    <w:rsid w:val="002801C3"/>
    <w:rsid w:val="002809B7"/>
    <w:rsid w:val="00280A3B"/>
    <w:rsid w:val="00280B5B"/>
    <w:rsid w:val="00280C88"/>
    <w:rsid w:val="00280E6D"/>
    <w:rsid w:val="00281080"/>
    <w:rsid w:val="002810E6"/>
    <w:rsid w:val="002814F8"/>
    <w:rsid w:val="0028173F"/>
    <w:rsid w:val="0028176A"/>
    <w:rsid w:val="00281A69"/>
    <w:rsid w:val="00281DD3"/>
    <w:rsid w:val="0028235C"/>
    <w:rsid w:val="00282683"/>
    <w:rsid w:val="002829C4"/>
    <w:rsid w:val="00282AC0"/>
    <w:rsid w:val="00282B31"/>
    <w:rsid w:val="00282BB6"/>
    <w:rsid w:val="00282CA1"/>
    <w:rsid w:val="00282F61"/>
    <w:rsid w:val="00283310"/>
    <w:rsid w:val="002835AE"/>
    <w:rsid w:val="0028377F"/>
    <w:rsid w:val="002838FF"/>
    <w:rsid w:val="00283C27"/>
    <w:rsid w:val="00283D5B"/>
    <w:rsid w:val="00284314"/>
    <w:rsid w:val="0028455E"/>
    <w:rsid w:val="00284BB3"/>
    <w:rsid w:val="00284D3E"/>
    <w:rsid w:val="00284D77"/>
    <w:rsid w:val="002850E8"/>
    <w:rsid w:val="002853D6"/>
    <w:rsid w:val="00285689"/>
    <w:rsid w:val="002859A1"/>
    <w:rsid w:val="00285A3A"/>
    <w:rsid w:val="00285D3C"/>
    <w:rsid w:val="00286083"/>
    <w:rsid w:val="002860FF"/>
    <w:rsid w:val="002868F1"/>
    <w:rsid w:val="00286B51"/>
    <w:rsid w:val="00286CB0"/>
    <w:rsid w:val="00286CD7"/>
    <w:rsid w:val="00286D35"/>
    <w:rsid w:val="00286ECE"/>
    <w:rsid w:val="00286F87"/>
    <w:rsid w:val="00286F8D"/>
    <w:rsid w:val="00287226"/>
    <w:rsid w:val="00287396"/>
    <w:rsid w:val="00287B4B"/>
    <w:rsid w:val="00290A09"/>
    <w:rsid w:val="00290C73"/>
    <w:rsid w:val="0029124D"/>
    <w:rsid w:val="002915C0"/>
    <w:rsid w:val="00291A2E"/>
    <w:rsid w:val="00292184"/>
    <w:rsid w:val="002922C2"/>
    <w:rsid w:val="002923BF"/>
    <w:rsid w:val="00292475"/>
    <w:rsid w:val="00292555"/>
    <w:rsid w:val="00292819"/>
    <w:rsid w:val="00292863"/>
    <w:rsid w:val="00292AC8"/>
    <w:rsid w:val="00292BAB"/>
    <w:rsid w:val="00292FEB"/>
    <w:rsid w:val="00293106"/>
    <w:rsid w:val="00293166"/>
    <w:rsid w:val="002931A1"/>
    <w:rsid w:val="00293236"/>
    <w:rsid w:val="0029360C"/>
    <w:rsid w:val="002937EE"/>
    <w:rsid w:val="00293826"/>
    <w:rsid w:val="00293AD4"/>
    <w:rsid w:val="00293E5E"/>
    <w:rsid w:val="002941AD"/>
    <w:rsid w:val="0029440A"/>
    <w:rsid w:val="002944FB"/>
    <w:rsid w:val="00294BEE"/>
    <w:rsid w:val="00294E18"/>
    <w:rsid w:val="00295400"/>
    <w:rsid w:val="00295AFB"/>
    <w:rsid w:val="00295DA5"/>
    <w:rsid w:val="00295F23"/>
    <w:rsid w:val="00296069"/>
    <w:rsid w:val="002963FE"/>
    <w:rsid w:val="00296492"/>
    <w:rsid w:val="002964AF"/>
    <w:rsid w:val="00296697"/>
    <w:rsid w:val="0029695A"/>
    <w:rsid w:val="002969B1"/>
    <w:rsid w:val="00297358"/>
    <w:rsid w:val="0029761C"/>
    <w:rsid w:val="00297709"/>
    <w:rsid w:val="00297892"/>
    <w:rsid w:val="00297D77"/>
    <w:rsid w:val="00297F18"/>
    <w:rsid w:val="002A006F"/>
    <w:rsid w:val="002A01E4"/>
    <w:rsid w:val="002A06D3"/>
    <w:rsid w:val="002A0D63"/>
    <w:rsid w:val="002A1118"/>
    <w:rsid w:val="002A11DB"/>
    <w:rsid w:val="002A1670"/>
    <w:rsid w:val="002A1B19"/>
    <w:rsid w:val="002A1BD0"/>
    <w:rsid w:val="002A1C15"/>
    <w:rsid w:val="002A1C94"/>
    <w:rsid w:val="002A278A"/>
    <w:rsid w:val="002A28E8"/>
    <w:rsid w:val="002A2A41"/>
    <w:rsid w:val="002A2DBA"/>
    <w:rsid w:val="002A2E39"/>
    <w:rsid w:val="002A2FE7"/>
    <w:rsid w:val="002A30BA"/>
    <w:rsid w:val="002A324D"/>
    <w:rsid w:val="002A380B"/>
    <w:rsid w:val="002A38A7"/>
    <w:rsid w:val="002A3940"/>
    <w:rsid w:val="002A3982"/>
    <w:rsid w:val="002A3A38"/>
    <w:rsid w:val="002A3CBE"/>
    <w:rsid w:val="002A3E27"/>
    <w:rsid w:val="002A3E69"/>
    <w:rsid w:val="002A434F"/>
    <w:rsid w:val="002A4532"/>
    <w:rsid w:val="002A459A"/>
    <w:rsid w:val="002A48E7"/>
    <w:rsid w:val="002A4B20"/>
    <w:rsid w:val="002A4C27"/>
    <w:rsid w:val="002A4D06"/>
    <w:rsid w:val="002A4E14"/>
    <w:rsid w:val="002A4E6B"/>
    <w:rsid w:val="002A5183"/>
    <w:rsid w:val="002A52D8"/>
    <w:rsid w:val="002A5321"/>
    <w:rsid w:val="002A53FD"/>
    <w:rsid w:val="002A555A"/>
    <w:rsid w:val="002A58F1"/>
    <w:rsid w:val="002A608F"/>
    <w:rsid w:val="002A6329"/>
    <w:rsid w:val="002A65C5"/>
    <w:rsid w:val="002A6780"/>
    <w:rsid w:val="002A6BF4"/>
    <w:rsid w:val="002A6F70"/>
    <w:rsid w:val="002A7236"/>
    <w:rsid w:val="002A7750"/>
    <w:rsid w:val="002A79CD"/>
    <w:rsid w:val="002A7A33"/>
    <w:rsid w:val="002B0395"/>
    <w:rsid w:val="002B0406"/>
    <w:rsid w:val="002B04C5"/>
    <w:rsid w:val="002B08DA"/>
    <w:rsid w:val="002B0B10"/>
    <w:rsid w:val="002B0DA0"/>
    <w:rsid w:val="002B10B5"/>
    <w:rsid w:val="002B1256"/>
    <w:rsid w:val="002B13EE"/>
    <w:rsid w:val="002B166D"/>
    <w:rsid w:val="002B194A"/>
    <w:rsid w:val="002B2360"/>
    <w:rsid w:val="002B2418"/>
    <w:rsid w:val="002B2890"/>
    <w:rsid w:val="002B2D39"/>
    <w:rsid w:val="002B3215"/>
    <w:rsid w:val="002B38E4"/>
    <w:rsid w:val="002B3BFD"/>
    <w:rsid w:val="002B3EF0"/>
    <w:rsid w:val="002B41A2"/>
    <w:rsid w:val="002B4486"/>
    <w:rsid w:val="002B4516"/>
    <w:rsid w:val="002B496D"/>
    <w:rsid w:val="002B4970"/>
    <w:rsid w:val="002B4AC2"/>
    <w:rsid w:val="002B5066"/>
    <w:rsid w:val="002B535A"/>
    <w:rsid w:val="002B558C"/>
    <w:rsid w:val="002B5A14"/>
    <w:rsid w:val="002B5D19"/>
    <w:rsid w:val="002B5D53"/>
    <w:rsid w:val="002B5E21"/>
    <w:rsid w:val="002B5F23"/>
    <w:rsid w:val="002B5FB3"/>
    <w:rsid w:val="002B63EB"/>
    <w:rsid w:val="002B63F2"/>
    <w:rsid w:val="002B6451"/>
    <w:rsid w:val="002B6A65"/>
    <w:rsid w:val="002B6B39"/>
    <w:rsid w:val="002B6E64"/>
    <w:rsid w:val="002B6F9A"/>
    <w:rsid w:val="002B71FA"/>
    <w:rsid w:val="002B771A"/>
    <w:rsid w:val="002B77F3"/>
    <w:rsid w:val="002B79FB"/>
    <w:rsid w:val="002B7AFB"/>
    <w:rsid w:val="002B7BA4"/>
    <w:rsid w:val="002C00EB"/>
    <w:rsid w:val="002C033C"/>
    <w:rsid w:val="002C0822"/>
    <w:rsid w:val="002C0A83"/>
    <w:rsid w:val="002C0CD5"/>
    <w:rsid w:val="002C0DA2"/>
    <w:rsid w:val="002C0EE2"/>
    <w:rsid w:val="002C11FC"/>
    <w:rsid w:val="002C1290"/>
    <w:rsid w:val="002C19A1"/>
    <w:rsid w:val="002C1AC9"/>
    <w:rsid w:val="002C1AF6"/>
    <w:rsid w:val="002C1D2E"/>
    <w:rsid w:val="002C1E63"/>
    <w:rsid w:val="002C2024"/>
    <w:rsid w:val="002C2323"/>
    <w:rsid w:val="002C2BA4"/>
    <w:rsid w:val="002C2DDE"/>
    <w:rsid w:val="002C30EB"/>
    <w:rsid w:val="002C3101"/>
    <w:rsid w:val="002C3533"/>
    <w:rsid w:val="002C3623"/>
    <w:rsid w:val="002C3746"/>
    <w:rsid w:val="002C3AC2"/>
    <w:rsid w:val="002C3BC4"/>
    <w:rsid w:val="002C3DEF"/>
    <w:rsid w:val="002C43E0"/>
    <w:rsid w:val="002C4497"/>
    <w:rsid w:val="002C4F49"/>
    <w:rsid w:val="002C51CC"/>
    <w:rsid w:val="002C54A0"/>
    <w:rsid w:val="002C57AA"/>
    <w:rsid w:val="002C57F6"/>
    <w:rsid w:val="002C58A4"/>
    <w:rsid w:val="002C5C89"/>
    <w:rsid w:val="002C5E78"/>
    <w:rsid w:val="002C6127"/>
    <w:rsid w:val="002C618D"/>
    <w:rsid w:val="002C63DC"/>
    <w:rsid w:val="002C655E"/>
    <w:rsid w:val="002C6797"/>
    <w:rsid w:val="002C6967"/>
    <w:rsid w:val="002C6B3A"/>
    <w:rsid w:val="002C6FC7"/>
    <w:rsid w:val="002C721A"/>
    <w:rsid w:val="002C7248"/>
    <w:rsid w:val="002C7354"/>
    <w:rsid w:val="002C75DA"/>
    <w:rsid w:val="002C7646"/>
    <w:rsid w:val="002C7869"/>
    <w:rsid w:val="002C7A75"/>
    <w:rsid w:val="002C7C05"/>
    <w:rsid w:val="002C7E82"/>
    <w:rsid w:val="002D014D"/>
    <w:rsid w:val="002D05C1"/>
    <w:rsid w:val="002D07CA"/>
    <w:rsid w:val="002D0DC6"/>
    <w:rsid w:val="002D0E68"/>
    <w:rsid w:val="002D1462"/>
    <w:rsid w:val="002D15AE"/>
    <w:rsid w:val="002D1607"/>
    <w:rsid w:val="002D170A"/>
    <w:rsid w:val="002D20A9"/>
    <w:rsid w:val="002D2214"/>
    <w:rsid w:val="002D2B77"/>
    <w:rsid w:val="002D2FB2"/>
    <w:rsid w:val="002D328E"/>
    <w:rsid w:val="002D339D"/>
    <w:rsid w:val="002D34A0"/>
    <w:rsid w:val="002D391A"/>
    <w:rsid w:val="002D3A62"/>
    <w:rsid w:val="002D3B8E"/>
    <w:rsid w:val="002D3C66"/>
    <w:rsid w:val="002D3EB1"/>
    <w:rsid w:val="002D3F62"/>
    <w:rsid w:val="002D4478"/>
    <w:rsid w:val="002D44D6"/>
    <w:rsid w:val="002D4A30"/>
    <w:rsid w:val="002D4A7E"/>
    <w:rsid w:val="002D4B16"/>
    <w:rsid w:val="002D4DD7"/>
    <w:rsid w:val="002D4FA8"/>
    <w:rsid w:val="002D510E"/>
    <w:rsid w:val="002D519A"/>
    <w:rsid w:val="002D5510"/>
    <w:rsid w:val="002D55BE"/>
    <w:rsid w:val="002D56A0"/>
    <w:rsid w:val="002D5F99"/>
    <w:rsid w:val="002D6331"/>
    <w:rsid w:val="002D6774"/>
    <w:rsid w:val="002D69E6"/>
    <w:rsid w:val="002D7C5B"/>
    <w:rsid w:val="002D7D24"/>
    <w:rsid w:val="002D7DF2"/>
    <w:rsid w:val="002D7E1C"/>
    <w:rsid w:val="002E0122"/>
    <w:rsid w:val="002E023F"/>
    <w:rsid w:val="002E0402"/>
    <w:rsid w:val="002E07E4"/>
    <w:rsid w:val="002E0861"/>
    <w:rsid w:val="002E08D7"/>
    <w:rsid w:val="002E0B32"/>
    <w:rsid w:val="002E0C02"/>
    <w:rsid w:val="002E0E40"/>
    <w:rsid w:val="002E109B"/>
    <w:rsid w:val="002E10DD"/>
    <w:rsid w:val="002E11B4"/>
    <w:rsid w:val="002E1428"/>
    <w:rsid w:val="002E176E"/>
    <w:rsid w:val="002E17A8"/>
    <w:rsid w:val="002E189C"/>
    <w:rsid w:val="002E1E72"/>
    <w:rsid w:val="002E2024"/>
    <w:rsid w:val="002E21C9"/>
    <w:rsid w:val="002E226D"/>
    <w:rsid w:val="002E2291"/>
    <w:rsid w:val="002E23C7"/>
    <w:rsid w:val="002E28BF"/>
    <w:rsid w:val="002E2A64"/>
    <w:rsid w:val="002E2DE2"/>
    <w:rsid w:val="002E2E32"/>
    <w:rsid w:val="002E328A"/>
    <w:rsid w:val="002E3A1B"/>
    <w:rsid w:val="002E3A3B"/>
    <w:rsid w:val="002E3F2C"/>
    <w:rsid w:val="002E43B8"/>
    <w:rsid w:val="002E49D5"/>
    <w:rsid w:val="002E4E92"/>
    <w:rsid w:val="002E50E1"/>
    <w:rsid w:val="002E5702"/>
    <w:rsid w:val="002E5908"/>
    <w:rsid w:val="002E5B04"/>
    <w:rsid w:val="002E5B5A"/>
    <w:rsid w:val="002E5ECD"/>
    <w:rsid w:val="002E5EF6"/>
    <w:rsid w:val="002E6215"/>
    <w:rsid w:val="002E67B6"/>
    <w:rsid w:val="002E6C02"/>
    <w:rsid w:val="002E6CA6"/>
    <w:rsid w:val="002E6E96"/>
    <w:rsid w:val="002E6F4D"/>
    <w:rsid w:val="002E7053"/>
    <w:rsid w:val="002E7071"/>
    <w:rsid w:val="002E719F"/>
    <w:rsid w:val="002E74A3"/>
    <w:rsid w:val="002E7848"/>
    <w:rsid w:val="002F039C"/>
    <w:rsid w:val="002F076F"/>
    <w:rsid w:val="002F0997"/>
    <w:rsid w:val="002F09B7"/>
    <w:rsid w:val="002F0D81"/>
    <w:rsid w:val="002F0F9C"/>
    <w:rsid w:val="002F1074"/>
    <w:rsid w:val="002F1664"/>
    <w:rsid w:val="002F18EB"/>
    <w:rsid w:val="002F1B86"/>
    <w:rsid w:val="002F1BA8"/>
    <w:rsid w:val="002F1EB7"/>
    <w:rsid w:val="002F21F1"/>
    <w:rsid w:val="002F2542"/>
    <w:rsid w:val="002F265A"/>
    <w:rsid w:val="002F33F0"/>
    <w:rsid w:val="002F348E"/>
    <w:rsid w:val="002F3895"/>
    <w:rsid w:val="002F3B98"/>
    <w:rsid w:val="002F3BE0"/>
    <w:rsid w:val="002F4199"/>
    <w:rsid w:val="002F4209"/>
    <w:rsid w:val="002F4389"/>
    <w:rsid w:val="002F454F"/>
    <w:rsid w:val="002F4E38"/>
    <w:rsid w:val="002F5124"/>
    <w:rsid w:val="002F5722"/>
    <w:rsid w:val="002F59BC"/>
    <w:rsid w:val="002F5BCA"/>
    <w:rsid w:val="002F5CD5"/>
    <w:rsid w:val="002F5CFF"/>
    <w:rsid w:val="002F5E66"/>
    <w:rsid w:val="002F6202"/>
    <w:rsid w:val="002F6294"/>
    <w:rsid w:val="002F631E"/>
    <w:rsid w:val="002F65AC"/>
    <w:rsid w:val="002F6747"/>
    <w:rsid w:val="002F69A4"/>
    <w:rsid w:val="002F6B1C"/>
    <w:rsid w:val="002F6C8A"/>
    <w:rsid w:val="002F6D4D"/>
    <w:rsid w:val="002F7033"/>
    <w:rsid w:val="002F712E"/>
    <w:rsid w:val="002F72E0"/>
    <w:rsid w:val="002F7349"/>
    <w:rsid w:val="002F740D"/>
    <w:rsid w:val="002F75E3"/>
    <w:rsid w:val="002F773B"/>
    <w:rsid w:val="002F7758"/>
    <w:rsid w:val="002F7877"/>
    <w:rsid w:val="002F7A9D"/>
    <w:rsid w:val="002F7C88"/>
    <w:rsid w:val="002F7F88"/>
    <w:rsid w:val="002F7FA6"/>
    <w:rsid w:val="003001D4"/>
    <w:rsid w:val="00300254"/>
    <w:rsid w:val="00300265"/>
    <w:rsid w:val="003002CC"/>
    <w:rsid w:val="003002E3"/>
    <w:rsid w:val="0030075A"/>
    <w:rsid w:val="00300C8B"/>
    <w:rsid w:val="00301960"/>
    <w:rsid w:val="00301994"/>
    <w:rsid w:val="00301D70"/>
    <w:rsid w:val="00301DB1"/>
    <w:rsid w:val="00301E85"/>
    <w:rsid w:val="00301EF2"/>
    <w:rsid w:val="0030246C"/>
    <w:rsid w:val="00302887"/>
    <w:rsid w:val="0030291C"/>
    <w:rsid w:val="00302936"/>
    <w:rsid w:val="00302A26"/>
    <w:rsid w:val="00302ADB"/>
    <w:rsid w:val="00303528"/>
    <w:rsid w:val="00303556"/>
    <w:rsid w:val="003035C8"/>
    <w:rsid w:val="00303923"/>
    <w:rsid w:val="00303CD2"/>
    <w:rsid w:val="00304187"/>
    <w:rsid w:val="00304C11"/>
    <w:rsid w:val="003051A9"/>
    <w:rsid w:val="00305390"/>
    <w:rsid w:val="00305882"/>
    <w:rsid w:val="00305A10"/>
    <w:rsid w:val="00305A3B"/>
    <w:rsid w:val="00305B54"/>
    <w:rsid w:val="00305C1E"/>
    <w:rsid w:val="0030641B"/>
    <w:rsid w:val="003064DF"/>
    <w:rsid w:val="00306836"/>
    <w:rsid w:val="003068AA"/>
    <w:rsid w:val="003071F4"/>
    <w:rsid w:val="003073E2"/>
    <w:rsid w:val="0030790F"/>
    <w:rsid w:val="00307CF0"/>
    <w:rsid w:val="00307E25"/>
    <w:rsid w:val="00307F5F"/>
    <w:rsid w:val="003101CF"/>
    <w:rsid w:val="00310325"/>
    <w:rsid w:val="0031037D"/>
    <w:rsid w:val="0031064F"/>
    <w:rsid w:val="00310674"/>
    <w:rsid w:val="00310765"/>
    <w:rsid w:val="00310EB7"/>
    <w:rsid w:val="003111FC"/>
    <w:rsid w:val="003114C0"/>
    <w:rsid w:val="003117DD"/>
    <w:rsid w:val="003117FF"/>
    <w:rsid w:val="00312215"/>
    <w:rsid w:val="00312559"/>
    <w:rsid w:val="0031294B"/>
    <w:rsid w:val="00312966"/>
    <w:rsid w:val="00312A8A"/>
    <w:rsid w:val="00312C95"/>
    <w:rsid w:val="00312D04"/>
    <w:rsid w:val="00313967"/>
    <w:rsid w:val="00313DE2"/>
    <w:rsid w:val="00313E19"/>
    <w:rsid w:val="00314087"/>
    <w:rsid w:val="003146CC"/>
    <w:rsid w:val="00314751"/>
    <w:rsid w:val="00314784"/>
    <w:rsid w:val="00314B57"/>
    <w:rsid w:val="00314D9D"/>
    <w:rsid w:val="00314EEA"/>
    <w:rsid w:val="00315042"/>
    <w:rsid w:val="00315283"/>
    <w:rsid w:val="0031532D"/>
    <w:rsid w:val="00315398"/>
    <w:rsid w:val="003156E6"/>
    <w:rsid w:val="00315EA5"/>
    <w:rsid w:val="00316103"/>
    <w:rsid w:val="003167F4"/>
    <w:rsid w:val="003169CF"/>
    <w:rsid w:val="00316C2E"/>
    <w:rsid w:val="00316DCA"/>
    <w:rsid w:val="00316F32"/>
    <w:rsid w:val="0031741F"/>
    <w:rsid w:val="0031746B"/>
    <w:rsid w:val="0031771B"/>
    <w:rsid w:val="00317C59"/>
    <w:rsid w:val="00317D57"/>
    <w:rsid w:val="00317F01"/>
    <w:rsid w:val="003200CE"/>
    <w:rsid w:val="003201FB"/>
    <w:rsid w:val="00320647"/>
    <w:rsid w:val="0032072F"/>
    <w:rsid w:val="003207D4"/>
    <w:rsid w:val="0032098E"/>
    <w:rsid w:val="00320A33"/>
    <w:rsid w:val="00320BFC"/>
    <w:rsid w:val="00320E65"/>
    <w:rsid w:val="00321262"/>
    <w:rsid w:val="0032134C"/>
    <w:rsid w:val="003218E5"/>
    <w:rsid w:val="00321BDC"/>
    <w:rsid w:val="00321D71"/>
    <w:rsid w:val="00321E68"/>
    <w:rsid w:val="00323346"/>
    <w:rsid w:val="0032334D"/>
    <w:rsid w:val="0032358C"/>
    <w:rsid w:val="0032363B"/>
    <w:rsid w:val="0032366C"/>
    <w:rsid w:val="00323736"/>
    <w:rsid w:val="00323A69"/>
    <w:rsid w:val="00323E6D"/>
    <w:rsid w:val="00323F71"/>
    <w:rsid w:val="00323FAA"/>
    <w:rsid w:val="003240F1"/>
    <w:rsid w:val="003249A9"/>
    <w:rsid w:val="00324D82"/>
    <w:rsid w:val="0032565B"/>
    <w:rsid w:val="00325C18"/>
    <w:rsid w:val="00326077"/>
    <w:rsid w:val="00326460"/>
    <w:rsid w:val="00326539"/>
    <w:rsid w:val="00326612"/>
    <w:rsid w:val="00326955"/>
    <w:rsid w:val="0032695C"/>
    <w:rsid w:val="00326AEA"/>
    <w:rsid w:val="00326CB5"/>
    <w:rsid w:val="00326D69"/>
    <w:rsid w:val="003279CA"/>
    <w:rsid w:val="00327F57"/>
    <w:rsid w:val="0033004E"/>
    <w:rsid w:val="00330390"/>
    <w:rsid w:val="00330B8C"/>
    <w:rsid w:val="00330D15"/>
    <w:rsid w:val="00330F5B"/>
    <w:rsid w:val="003318D2"/>
    <w:rsid w:val="00331EC9"/>
    <w:rsid w:val="0033210B"/>
    <w:rsid w:val="0033225A"/>
    <w:rsid w:val="00332327"/>
    <w:rsid w:val="00332D79"/>
    <w:rsid w:val="00332E41"/>
    <w:rsid w:val="00332ED5"/>
    <w:rsid w:val="00332FA4"/>
    <w:rsid w:val="003330A0"/>
    <w:rsid w:val="0033323E"/>
    <w:rsid w:val="00333644"/>
    <w:rsid w:val="00333AFF"/>
    <w:rsid w:val="00333C56"/>
    <w:rsid w:val="0033432A"/>
    <w:rsid w:val="00334938"/>
    <w:rsid w:val="0033501B"/>
    <w:rsid w:val="003354EC"/>
    <w:rsid w:val="003357FD"/>
    <w:rsid w:val="003359AE"/>
    <w:rsid w:val="003359E5"/>
    <w:rsid w:val="00335A03"/>
    <w:rsid w:val="00335E09"/>
    <w:rsid w:val="003361E6"/>
    <w:rsid w:val="0033632A"/>
    <w:rsid w:val="0033645A"/>
    <w:rsid w:val="0033665E"/>
    <w:rsid w:val="00336B77"/>
    <w:rsid w:val="00336D92"/>
    <w:rsid w:val="00336DE5"/>
    <w:rsid w:val="00336FD8"/>
    <w:rsid w:val="0033740D"/>
    <w:rsid w:val="003375E2"/>
    <w:rsid w:val="00337797"/>
    <w:rsid w:val="00337995"/>
    <w:rsid w:val="00337AA0"/>
    <w:rsid w:val="003404F7"/>
    <w:rsid w:val="00340B8A"/>
    <w:rsid w:val="00341163"/>
    <w:rsid w:val="003411D0"/>
    <w:rsid w:val="003418B9"/>
    <w:rsid w:val="00341A36"/>
    <w:rsid w:val="00341CE7"/>
    <w:rsid w:val="003421E2"/>
    <w:rsid w:val="003423E3"/>
    <w:rsid w:val="003424ED"/>
    <w:rsid w:val="003425D1"/>
    <w:rsid w:val="00342704"/>
    <w:rsid w:val="00342705"/>
    <w:rsid w:val="003427C4"/>
    <w:rsid w:val="00342811"/>
    <w:rsid w:val="00342C60"/>
    <w:rsid w:val="003430E1"/>
    <w:rsid w:val="00343288"/>
    <w:rsid w:val="003435F7"/>
    <w:rsid w:val="00343A6A"/>
    <w:rsid w:val="00343B64"/>
    <w:rsid w:val="00343D08"/>
    <w:rsid w:val="00344158"/>
    <w:rsid w:val="003441CD"/>
    <w:rsid w:val="00344230"/>
    <w:rsid w:val="003443D5"/>
    <w:rsid w:val="0034468A"/>
    <w:rsid w:val="003446E9"/>
    <w:rsid w:val="003449E9"/>
    <w:rsid w:val="00344AB6"/>
    <w:rsid w:val="00344AEA"/>
    <w:rsid w:val="00344E50"/>
    <w:rsid w:val="003450C1"/>
    <w:rsid w:val="00345538"/>
    <w:rsid w:val="00345576"/>
    <w:rsid w:val="003455C5"/>
    <w:rsid w:val="003456F5"/>
    <w:rsid w:val="00345735"/>
    <w:rsid w:val="00345970"/>
    <w:rsid w:val="00345F63"/>
    <w:rsid w:val="0034605A"/>
    <w:rsid w:val="00346153"/>
    <w:rsid w:val="00346467"/>
    <w:rsid w:val="003464BB"/>
    <w:rsid w:val="0034659B"/>
    <w:rsid w:val="0034668A"/>
    <w:rsid w:val="003467A6"/>
    <w:rsid w:val="00346B9E"/>
    <w:rsid w:val="00346C4F"/>
    <w:rsid w:val="00346D9D"/>
    <w:rsid w:val="00347085"/>
    <w:rsid w:val="003471C8"/>
    <w:rsid w:val="00347205"/>
    <w:rsid w:val="0034783D"/>
    <w:rsid w:val="00347CDF"/>
    <w:rsid w:val="00350B81"/>
    <w:rsid w:val="00350E8B"/>
    <w:rsid w:val="003511B2"/>
    <w:rsid w:val="00351200"/>
    <w:rsid w:val="00351341"/>
    <w:rsid w:val="00351424"/>
    <w:rsid w:val="003514EF"/>
    <w:rsid w:val="0035164B"/>
    <w:rsid w:val="00352696"/>
    <w:rsid w:val="00352829"/>
    <w:rsid w:val="00352D2E"/>
    <w:rsid w:val="003533DF"/>
    <w:rsid w:val="0035346F"/>
    <w:rsid w:val="00353B2C"/>
    <w:rsid w:val="00353B37"/>
    <w:rsid w:val="00353D84"/>
    <w:rsid w:val="00354369"/>
    <w:rsid w:val="00354454"/>
    <w:rsid w:val="0035472A"/>
    <w:rsid w:val="00354A30"/>
    <w:rsid w:val="00354C50"/>
    <w:rsid w:val="00354CF7"/>
    <w:rsid w:val="00354FEE"/>
    <w:rsid w:val="00355464"/>
    <w:rsid w:val="0035585D"/>
    <w:rsid w:val="00355C5E"/>
    <w:rsid w:val="00355E1D"/>
    <w:rsid w:val="00356047"/>
    <w:rsid w:val="003560D7"/>
    <w:rsid w:val="00356884"/>
    <w:rsid w:val="00356B94"/>
    <w:rsid w:val="003570AE"/>
    <w:rsid w:val="003570C4"/>
    <w:rsid w:val="0035731B"/>
    <w:rsid w:val="00357B69"/>
    <w:rsid w:val="00357E3A"/>
    <w:rsid w:val="00357FAB"/>
    <w:rsid w:val="0036031D"/>
    <w:rsid w:val="003603FF"/>
    <w:rsid w:val="003604FF"/>
    <w:rsid w:val="00360689"/>
    <w:rsid w:val="0036070D"/>
    <w:rsid w:val="00360877"/>
    <w:rsid w:val="00360A28"/>
    <w:rsid w:val="00360AB6"/>
    <w:rsid w:val="00360B63"/>
    <w:rsid w:val="00360DF6"/>
    <w:rsid w:val="00360E0F"/>
    <w:rsid w:val="00361574"/>
    <w:rsid w:val="00361FBF"/>
    <w:rsid w:val="0036253F"/>
    <w:rsid w:val="0036291F"/>
    <w:rsid w:val="003629F8"/>
    <w:rsid w:val="00362DE3"/>
    <w:rsid w:val="00362EFC"/>
    <w:rsid w:val="00362FA7"/>
    <w:rsid w:val="0036303B"/>
    <w:rsid w:val="0036303F"/>
    <w:rsid w:val="00363153"/>
    <w:rsid w:val="003634A0"/>
    <w:rsid w:val="003635C7"/>
    <w:rsid w:val="00363621"/>
    <w:rsid w:val="00363919"/>
    <w:rsid w:val="00363AFE"/>
    <w:rsid w:val="00363BB4"/>
    <w:rsid w:val="00363D2A"/>
    <w:rsid w:val="00363D7A"/>
    <w:rsid w:val="00363E10"/>
    <w:rsid w:val="00363F07"/>
    <w:rsid w:val="00364157"/>
    <w:rsid w:val="0036453A"/>
    <w:rsid w:val="00364825"/>
    <w:rsid w:val="0036486B"/>
    <w:rsid w:val="00364AFD"/>
    <w:rsid w:val="00364B74"/>
    <w:rsid w:val="00364B7E"/>
    <w:rsid w:val="00365752"/>
    <w:rsid w:val="0036575E"/>
    <w:rsid w:val="0036586D"/>
    <w:rsid w:val="00365896"/>
    <w:rsid w:val="00365A48"/>
    <w:rsid w:val="00365F19"/>
    <w:rsid w:val="00365F58"/>
    <w:rsid w:val="00366A6E"/>
    <w:rsid w:val="00367388"/>
    <w:rsid w:val="0036755E"/>
    <w:rsid w:val="003677CB"/>
    <w:rsid w:val="00367C13"/>
    <w:rsid w:val="00367DFD"/>
    <w:rsid w:val="00367E15"/>
    <w:rsid w:val="00367ECA"/>
    <w:rsid w:val="003700BB"/>
    <w:rsid w:val="00370725"/>
    <w:rsid w:val="003709CB"/>
    <w:rsid w:val="00370D06"/>
    <w:rsid w:val="00370FDA"/>
    <w:rsid w:val="003710E0"/>
    <w:rsid w:val="00371287"/>
    <w:rsid w:val="003715F0"/>
    <w:rsid w:val="003716AC"/>
    <w:rsid w:val="003716FA"/>
    <w:rsid w:val="003719A7"/>
    <w:rsid w:val="003719AD"/>
    <w:rsid w:val="00371CBA"/>
    <w:rsid w:val="00371EF7"/>
    <w:rsid w:val="00372489"/>
    <w:rsid w:val="00372A34"/>
    <w:rsid w:val="00372B52"/>
    <w:rsid w:val="00372B96"/>
    <w:rsid w:val="00372C4B"/>
    <w:rsid w:val="0037317B"/>
    <w:rsid w:val="00373397"/>
    <w:rsid w:val="0037350F"/>
    <w:rsid w:val="00373D0C"/>
    <w:rsid w:val="00374102"/>
    <w:rsid w:val="00374134"/>
    <w:rsid w:val="003744F1"/>
    <w:rsid w:val="00374D66"/>
    <w:rsid w:val="00375044"/>
    <w:rsid w:val="0037514A"/>
    <w:rsid w:val="00375573"/>
    <w:rsid w:val="0037594D"/>
    <w:rsid w:val="00375B84"/>
    <w:rsid w:val="00375FB9"/>
    <w:rsid w:val="0037696D"/>
    <w:rsid w:val="00376C14"/>
    <w:rsid w:val="00376C2F"/>
    <w:rsid w:val="00377497"/>
    <w:rsid w:val="00377499"/>
    <w:rsid w:val="003774A5"/>
    <w:rsid w:val="00377694"/>
    <w:rsid w:val="003776A9"/>
    <w:rsid w:val="003779D7"/>
    <w:rsid w:val="00377B62"/>
    <w:rsid w:val="00377CB7"/>
    <w:rsid w:val="00377E9D"/>
    <w:rsid w:val="00377F89"/>
    <w:rsid w:val="003802A2"/>
    <w:rsid w:val="00380368"/>
    <w:rsid w:val="0038062F"/>
    <w:rsid w:val="00380893"/>
    <w:rsid w:val="00380D66"/>
    <w:rsid w:val="00380E6F"/>
    <w:rsid w:val="003811B7"/>
    <w:rsid w:val="00381778"/>
    <w:rsid w:val="00381B62"/>
    <w:rsid w:val="00381F27"/>
    <w:rsid w:val="003820F9"/>
    <w:rsid w:val="00382274"/>
    <w:rsid w:val="0038236C"/>
    <w:rsid w:val="003829B8"/>
    <w:rsid w:val="00382CBA"/>
    <w:rsid w:val="0038305D"/>
    <w:rsid w:val="003830E0"/>
    <w:rsid w:val="00383721"/>
    <w:rsid w:val="00383743"/>
    <w:rsid w:val="0038384C"/>
    <w:rsid w:val="0038391C"/>
    <w:rsid w:val="00383A3D"/>
    <w:rsid w:val="00383A5F"/>
    <w:rsid w:val="00383D90"/>
    <w:rsid w:val="00383DBE"/>
    <w:rsid w:val="00383E18"/>
    <w:rsid w:val="00383EE3"/>
    <w:rsid w:val="00383F18"/>
    <w:rsid w:val="0038433E"/>
    <w:rsid w:val="003847CB"/>
    <w:rsid w:val="00384847"/>
    <w:rsid w:val="00384CAC"/>
    <w:rsid w:val="00385096"/>
    <w:rsid w:val="003851E5"/>
    <w:rsid w:val="003853A5"/>
    <w:rsid w:val="00385550"/>
    <w:rsid w:val="00385A3E"/>
    <w:rsid w:val="00385ABF"/>
    <w:rsid w:val="00385B55"/>
    <w:rsid w:val="00385D76"/>
    <w:rsid w:val="00385FD9"/>
    <w:rsid w:val="0038623F"/>
    <w:rsid w:val="0038632B"/>
    <w:rsid w:val="003864A3"/>
    <w:rsid w:val="003864E3"/>
    <w:rsid w:val="003864E8"/>
    <w:rsid w:val="00386AB1"/>
    <w:rsid w:val="00386CEB"/>
    <w:rsid w:val="00386FB7"/>
    <w:rsid w:val="0038725B"/>
    <w:rsid w:val="003874D1"/>
    <w:rsid w:val="0038767C"/>
    <w:rsid w:val="0038772F"/>
    <w:rsid w:val="00387DF0"/>
    <w:rsid w:val="00387F56"/>
    <w:rsid w:val="0039022B"/>
    <w:rsid w:val="00390471"/>
    <w:rsid w:val="0039073A"/>
    <w:rsid w:val="003908C9"/>
    <w:rsid w:val="00390DA4"/>
    <w:rsid w:val="00390E84"/>
    <w:rsid w:val="003913AC"/>
    <w:rsid w:val="00391764"/>
    <w:rsid w:val="00391839"/>
    <w:rsid w:val="00391F74"/>
    <w:rsid w:val="00391FA0"/>
    <w:rsid w:val="00391FCA"/>
    <w:rsid w:val="00392065"/>
    <w:rsid w:val="0039214F"/>
    <w:rsid w:val="003923CF"/>
    <w:rsid w:val="003925C5"/>
    <w:rsid w:val="0039272E"/>
    <w:rsid w:val="00392B35"/>
    <w:rsid w:val="00392C93"/>
    <w:rsid w:val="0039308F"/>
    <w:rsid w:val="00393095"/>
    <w:rsid w:val="0039313F"/>
    <w:rsid w:val="0039321C"/>
    <w:rsid w:val="0039332F"/>
    <w:rsid w:val="003934C0"/>
    <w:rsid w:val="003935A8"/>
    <w:rsid w:val="00393653"/>
    <w:rsid w:val="003937C0"/>
    <w:rsid w:val="00393C62"/>
    <w:rsid w:val="00393E03"/>
    <w:rsid w:val="00394016"/>
    <w:rsid w:val="003944AB"/>
    <w:rsid w:val="003945D0"/>
    <w:rsid w:val="0039493F"/>
    <w:rsid w:val="00394A26"/>
    <w:rsid w:val="00394F4E"/>
    <w:rsid w:val="00395641"/>
    <w:rsid w:val="0039569F"/>
    <w:rsid w:val="0039576E"/>
    <w:rsid w:val="00395AD2"/>
    <w:rsid w:val="00396274"/>
    <w:rsid w:val="00396313"/>
    <w:rsid w:val="0039650F"/>
    <w:rsid w:val="0039657D"/>
    <w:rsid w:val="003965FE"/>
    <w:rsid w:val="00396ABB"/>
    <w:rsid w:val="00396D36"/>
    <w:rsid w:val="00396EFF"/>
    <w:rsid w:val="003973A7"/>
    <w:rsid w:val="003973C0"/>
    <w:rsid w:val="00397539"/>
    <w:rsid w:val="00397765"/>
    <w:rsid w:val="00397B97"/>
    <w:rsid w:val="00397DD4"/>
    <w:rsid w:val="00397DD9"/>
    <w:rsid w:val="00397F35"/>
    <w:rsid w:val="003A03BA"/>
    <w:rsid w:val="003A04CE"/>
    <w:rsid w:val="003A0C39"/>
    <w:rsid w:val="003A0E28"/>
    <w:rsid w:val="003A10CF"/>
    <w:rsid w:val="003A13C8"/>
    <w:rsid w:val="003A16B9"/>
    <w:rsid w:val="003A18F7"/>
    <w:rsid w:val="003A19CB"/>
    <w:rsid w:val="003A2010"/>
    <w:rsid w:val="003A2039"/>
    <w:rsid w:val="003A28E6"/>
    <w:rsid w:val="003A2B85"/>
    <w:rsid w:val="003A2DE4"/>
    <w:rsid w:val="003A307E"/>
    <w:rsid w:val="003A3197"/>
    <w:rsid w:val="003A3AF2"/>
    <w:rsid w:val="003A3B0E"/>
    <w:rsid w:val="003A3F14"/>
    <w:rsid w:val="003A40BC"/>
    <w:rsid w:val="003A426C"/>
    <w:rsid w:val="003A4472"/>
    <w:rsid w:val="003A4530"/>
    <w:rsid w:val="003A4957"/>
    <w:rsid w:val="003A4F41"/>
    <w:rsid w:val="003A5084"/>
    <w:rsid w:val="003A50DE"/>
    <w:rsid w:val="003A5536"/>
    <w:rsid w:val="003A5564"/>
    <w:rsid w:val="003A5766"/>
    <w:rsid w:val="003A587E"/>
    <w:rsid w:val="003A58DF"/>
    <w:rsid w:val="003A5CA9"/>
    <w:rsid w:val="003A5E74"/>
    <w:rsid w:val="003A61E5"/>
    <w:rsid w:val="003A62C5"/>
    <w:rsid w:val="003A6386"/>
    <w:rsid w:val="003A63E7"/>
    <w:rsid w:val="003A66D2"/>
    <w:rsid w:val="003A66E8"/>
    <w:rsid w:val="003A6949"/>
    <w:rsid w:val="003A6ACE"/>
    <w:rsid w:val="003A71EE"/>
    <w:rsid w:val="003A720D"/>
    <w:rsid w:val="003A763F"/>
    <w:rsid w:val="003A79F9"/>
    <w:rsid w:val="003A7E3E"/>
    <w:rsid w:val="003B008A"/>
    <w:rsid w:val="003B0100"/>
    <w:rsid w:val="003B0273"/>
    <w:rsid w:val="003B04FD"/>
    <w:rsid w:val="003B0527"/>
    <w:rsid w:val="003B0822"/>
    <w:rsid w:val="003B0885"/>
    <w:rsid w:val="003B0DEB"/>
    <w:rsid w:val="003B0F64"/>
    <w:rsid w:val="003B0F65"/>
    <w:rsid w:val="003B1024"/>
    <w:rsid w:val="003B102F"/>
    <w:rsid w:val="003B1240"/>
    <w:rsid w:val="003B1766"/>
    <w:rsid w:val="003B19D2"/>
    <w:rsid w:val="003B1B85"/>
    <w:rsid w:val="003B1BD6"/>
    <w:rsid w:val="003B1D68"/>
    <w:rsid w:val="003B203A"/>
    <w:rsid w:val="003B212F"/>
    <w:rsid w:val="003B255A"/>
    <w:rsid w:val="003B25AD"/>
    <w:rsid w:val="003B261D"/>
    <w:rsid w:val="003B2746"/>
    <w:rsid w:val="003B298C"/>
    <w:rsid w:val="003B29F4"/>
    <w:rsid w:val="003B2F2A"/>
    <w:rsid w:val="003B312B"/>
    <w:rsid w:val="003B32CD"/>
    <w:rsid w:val="003B36FD"/>
    <w:rsid w:val="003B389D"/>
    <w:rsid w:val="003B3B57"/>
    <w:rsid w:val="003B3BC2"/>
    <w:rsid w:val="003B3BEB"/>
    <w:rsid w:val="003B3E8A"/>
    <w:rsid w:val="003B3F63"/>
    <w:rsid w:val="003B43BF"/>
    <w:rsid w:val="003B44A5"/>
    <w:rsid w:val="003B48C2"/>
    <w:rsid w:val="003B4D59"/>
    <w:rsid w:val="003B51EB"/>
    <w:rsid w:val="003B541B"/>
    <w:rsid w:val="003B59B2"/>
    <w:rsid w:val="003B601A"/>
    <w:rsid w:val="003B619F"/>
    <w:rsid w:val="003B6244"/>
    <w:rsid w:val="003B6286"/>
    <w:rsid w:val="003B695D"/>
    <w:rsid w:val="003B6DA2"/>
    <w:rsid w:val="003B70F0"/>
    <w:rsid w:val="003B70F2"/>
    <w:rsid w:val="003B7645"/>
    <w:rsid w:val="003B7695"/>
    <w:rsid w:val="003B7B97"/>
    <w:rsid w:val="003B7C4C"/>
    <w:rsid w:val="003B7DF3"/>
    <w:rsid w:val="003C007E"/>
    <w:rsid w:val="003C02F4"/>
    <w:rsid w:val="003C0300"/>
    <w:rsid w:val="003C0334"/>
    <w:rsid w:val="003C038D"/>
    <w:rsid w:val="003C03D8"/>
    <w:rsid w:val="003C08A4"/>
    <w:rsid w:val="003C0B40"/>
    <w:rsid w:val="003C0D3D"/>
    <w:rsid w:val="003C0D8F"/>
    <w:rsid w:val="003C0F49"/>
    <w:rsid w:val="003C17C4"/>
    <w:rsid w:val="003C1A47"/>
    <w:rsid w:val="003C1D31"/>
    <w:rsid w:val="003C1E8C"/>
    <w:rsid w:val="003C1F94"/>
    <w:rsid w:val="003C25A4"/>
    <w:rsid w:val="003C28CF"/>
    <w:rsid w:val="003C2D18"/>
    <w:rsid w:val="003C2D6B"/>
    <w:rsid w:val="003C2E83"/>
    <w:rsid w:val="003C30B4"/>
    <w:rsid w:val="003C3318"/>
    <w:rsid w:val="003C36F9"/>
    <w:rsid w:val="003C3766"/>
    <w:rsid w:val="003C379D"/>
    <w:rsid w:val="003C3850"/>
    <w:rsid w:val="003C43C9"/>
    <w:rsid w:val="003C4757"/>
    <w:rsid w:val="003C4BB4"/>
    <w:rsid w:val="003C50F5"/>
    <w:rsid w:val="003C5289"/>
    <w:rsid w:val="003C5463"/>
    <w:rsid w:val="003C549C"/>
    <w:rsid w:val="003C5A7E"/>
    <w:rsid w:val="003C5CED"/>
    <w:rsid w:val="003C5FF3"/>
    <w:rsid w:val="003C6073"/>
    <w:rsid w:val="003C6160"/>
    <w:rsid w:val="003C62CE"/>
    <w:rsid w:val="003C6374"/>
    <w:rsid w:val="003C67EB"/>
    <w:rsid w:val="003C6E95"/>
    <w:rsid w:val="003C6EC9"/>
    <w:rsid w:val="003C6EEF"/>
    <w:rsid w:val="003C6FDF"/>
    <w:rsid w:val="003C7005"/>
    <w:rsid w:val="003C733C"/>
    <w:rsid w:val="003C7729"/>
    <w:rsid w:val="003C79A9"/>
    <w:rsid w:val="003C7B9A"/>
    <w:rsid w:val="003C7C0E"/>
    <w:rsid w:val="003C7C2D"/>
    <w:rsid w:val="003D014D"/>
    <w:rsid w:val="003D03E3"/>
    <w:rsid w:val="003D0D4B"/>
    <w:rsid w:val="003D0E1A"/>
    <w:rsid w:val="003D104C"/>
    <w:rsid w:val="003D1945"/>
    <w:rsid w:val="003D1AA8"/>
    <w:rsid w:val="003D2095"/>
    <w:rsid w:val="003D22B5"/>
    <w:rsid w:val="003D232F"/>
    <w:rsid w:val="003D2816"/>
    <w:rsid w:val="003D2837"/>
    <w:rsid w:val="003D33DD"/>
    <w:rsid w:val="003D3718"/>
    <w:rsid w:val="003D3746"/>
    <w:rsid w:val="003D3749"/>
    <w:rsid w:val="003D3790"/>
    <w:rsid w:val="003D38CE"/>
    <w:rsid w:val="003D3D1A"/>
    <w:rsid w:val="003D3DFE"/>
    <w:rsid w:val="003D3E12"/>
    <w:rsid w:val="003D4475"/>
    <w:rsid w:val="003D4B45"/>
    <w:rsid w:val="003D4E00"/>
    <w:rsid w:val="003D4F5C"/>
    <w:rsid w:val="003D51B4"/>
    <w:rsid w:val="003D51D4"/>
    <w:rsid w:val="003D53C7"/>
    <w:rsid w:val="003D5691"/>
    <w:rsid w:val="003D5758"/>
    <w:rsid w:val="003D5873"/>
    <w:rsid w:val="003D5BF3"/>
    <w:rsid w:val="003D5DC8"/>
    <w:rsid w:val="003D678E"/>
    <w:rsid w:val="003D6A15"/>
    <w:rsid w:val="003D6B68"/>
    <w:rsid w:val="003D6FF2"/>
    <w:rsid w:val="003D6FF8"/>
    <w:rsid w:val="003D7398"/>
    <w:rsid w:val="003D758A"/>
    <w:rsid w:val="003D77E8"/>
    <w:rsid w:val="003D79BB"/>
    <w:rsid w:val="003D7FE8"/>
    <w:rsid w:val="003E01A8"/>
    <w:rsid w:val="003E0620"/>
    <w:rsid w:val="003E0A33"/>
    <w:rsid w:val="003E0A94"/>
    <w:rsid w:val="003E0B7B"/>
    <w:rsid w:val="003E0E80"/>
    <w:rsid w:val="003E117A"/>
    <w:rsid w:val="003E13C0"/>
    <w:rsid w:val="003E144D"/>
    <w:rsid w:val="003E1B60"/>
    <w:rsid w:val="003E1B70"/>
    <w:rsid w:val="003E1DA2"/>
    <w:rsid w:val="003E1FBF"/>
    <w:rsid w:val="003E203D"/>
    <w:rsid w:val="003E20F0"/>
    <w:rsid w:val="003E22B3"/>
    <w:rsid w:val="003E2480"/>
    <w:rsid w:val="003E24DF"/>
    <w:rsid w:val="003E2524"/>
    <w:rsid w:val="003E26C4"/>
    <w:rsid w:val="003E26CB"/>
    <w:rsid w:val="003E281A"/>
    <w:rsid w:val="003E2CD0"/>
    <w:rsid w:val="003E2D18"/>
    <w:rsid w:val="003E2DB3"/>
    <w:rsid w:val="003E330D"/>
    <w:rsid w:val="003E352C"/>
    <w:rsid w:val="003E39B8"/>
    <w:rsid w:val="003E3CFE"/>
    <w:rsid w:val="003E3E72"/>
    <w:rsid w:val="003E4058"/>
    <w:rsid w:val="003E43DA"/>
    <w:rsid w:val="003E45AF"/>
    <w:rsid w:val="003E497E"/>
    <w:rsid w:val="003E4B2D"/>
    <w:rsid w:val="003E4F48"/>
    <w:rsid w:val="003E5646"/>
    <w:rsid w:val="003E56CA"/>
    <w:rsid w:val="003E583D"/>
    <w:rsid w:val="003E586B"/>
    <w:rsid w:val="003E5A49"/>
    <w:rsid w:val="003E5A4E"/>
    <w:rsid w:val="003E5E3E"/>
    <w:rsid w:val="003E5E99"/>
    <w:rsid w:val="003E6174"/>
    <w:rsid w:val="003E6179"/>
    <w:rsid w:val="003E63CD"/>
    <w:rsid w:val="003E64C4"/>
    <w:rsid w:val="003E6577"/>
    <w:rsid w:val="003E6697"/>
    <w:rsid w:val="003E674A"/>
    <w:rsid w:val="003E674F"/>
    <w:rsid w:val="003E6762"/>
    <w:rsid w:val="003E67E0"/>
    <w:rsid w:val="003E6809"/>
    <w:rsid w:val="003E696E"/>
    <w:rsid w:val="003E6A81"/>
    <w:rsid w:val="003E6C07"/>
    <w:rsid w:val="003E6CBB"/>
    <w:rsid w:val="003E7178"/>
    <w:rsid w:val="003E7253"/>
    <w:rsid w:val="003E74C4"/>
    <w:rsid w:val="003E7836"/>
    <w:rsid w:val="003E7911"/>
    <w:rsid w:val="003E792A"/>
    <w:rsid w:val="003E7B80"/>
    <w:rsid w:val="003E7C2A"/>
    <w:rsid w:val="003E7CBA"/>
    <w:rsid w:val="003E7CBE"/>
    <w:rsid w:val="003F0152"/>
    <w:rsid w:val="003F01BD"/>
    <w:rsid w:val="003F07E1"/>
    <w:rsid w:val="003F084C"/>
    <w:rsid w:val="003F08FF"/>
    <w:rsid w:val="003F0A1C"/>
    <w:rsid w:val="003F0B99"/>
    <w:rsid w:val="003F0D4F"/>
    <w:rsid w:val="003F0D75"/>
    <w:rsid w:val="003F0EED"/>
    <w:rsid w:val="003F104B"/>
    <w:rsid w:val="003F1423"/>
    <w:rsid w:val="003F158C"/>
    <w:rsid w:val="003F1ED6"/>
    <w:rsid w:val="003F20BB"/>
    <w:rsid w:val="003F224D"/>
    <w:rsid w:val="003F22FD"/>
    <w:rsid w:val="003F23DB"/>
    <w:rsid w:val="003F2D9C"/>
    <w:rsid w:val="003F3157"/>
    <w:rsid w:val="003F33BA"/>
    <w:rsid w:val="003F3472"/>
    <w:rsid w:val="003F367E"/>
    <w:rsid w:val="003F39C9"/>
    <w:rsid w:val="003F3E12"/>
    <w:rsid w:val="003F40A0"/>
    <w:rsid w:val="003F4215"/>
    <w:rsid w:val="003F4630"/>
    <w:rsid w:val="003F4854"/>
    <w:rsid w:val="003F49D6"/>
    <w:rsid w:val="003F4CAB"/>
    <w:rsid w:val="003F5900"/>
    <w:rsid w:val="003F59C1"/>
    <w:rsid w:val="003F5C9D"/>
    <w:rsid w:val="003F5E8E"/>
    <w:rsid w:val="003F60D2"/>
    <w:rsid w:val="003F60D8"/>
    <w:rsid w:val="003F6219"/>
    <w:rsid w:val="003F6240"/>
    <w:rsid w:val="003F62FE"/>
    <w:rsid w:val="003F6524"/>
    <w:rsid w:val="003F6684"/>
    <w:rsid w:val="003F6A5C"/>
    <w:rsid w:val="003F6DBF"/>
    <w:rsid w:val="003F6E53"/>
    <w:rsid w:val="003F6EE9"/>
    <w:rsid w:val="003F700D"/>
    <w:rsid w:val="003F72C7"/>
    <w:rsid w:val="003F74C2"/>
    <w:rsid w:val="003F78B9"/>
    <w:rsid w:val="003F7953"/>
    <w:rsid w:val="003F7A4F"/>
    <w:rsid w:val="003F7B61"/>
    <w:rsid w:val="003F7E3B"/>
    <w:rsid w:val="00400182"/>
    <w:rsid w:val="004001B2"/>
    <w:rsid w:val="00400217"/>
    <w:rsid w:val="0040021A"/>
    <w:rsid w:val="0040029B"/>
    <w:rsid w:val="004005A3"/>
    <w:rsid w:val="00400A13"/>
    <w:rsid w:val="00400C43"/>
    <w:rsid w:val="00400D3B"/>
    <w:rsid w:val="00401180"/>
    <w:rsid w:val="004019A2"/>
    <w:rsid w:val="004019AF"/>
    <w:rsid w:val="00401C08"/>
    <w:rsid w:val="004021A2"/>
    <w:rsid w:val="004025E6"/>
    <w:rsid w:val="00402864"/>
    <w:rsid w:val="00402967"/>
    <w:rsid w:val="00403850"/>
    <w:rsid w:val="00403BB1"/>
    <w:rsid w:val="00403D24"/>
    <w:rsid w:val="00403E68"/>
    <w:rsid w:val="004040BB"/>
    <w:rsid w:val="00404595"/>
    <w:rsid w:val="00405395"/>
    <w:rsid w:val="004054F7"/>
    <w:rsid w:val="004055E4"/>
    <w:rsid w:val="004056C2"/>
    <w:rsid w:val="004058CA"/>
    <w:rsid w:val="00405A10"/>
    <w:rsid w:val="00405C02"/>
    <w:rsid w:val="0040657D"/>
    <w:rsid w:val="0040664F"/>
    <w:rsid w:val="00406B0B"/>
    <w:rsid w:val="0040740D"/>
    <w:rsid w:val="00407412"/>
    <w:rsid w:val="00407460"/>
    <w:rsid w:val="004074C0"/>
    <w:rsid w:val="00407689"/>
    <w:rsid w:val="00407979"/>
    <w:rsid w:val="00407997"/>
    <w:rsid w:val="00407DD7"/>
    <w:rsid w:val="00407E56"/>
    <w:rsid w:val="00407E90"/>
    <w:rsid w:val="00407F58"/>
    <w:rsid w:val="004100CD"/>
    <w:rsid w:val="00410328"/>
    <w:rsid w:val="00410BAA"/>
    <w:rsid w:val="004113B8"/>
    <w:rsid w:val="004113EE"/>
    <w:rsid w:val="00411441"/>
    <w:rsid w:val="00411557"/>
    <w:rsid w:val="004116A9"/>
    <w:rsid w:val="004117E8"/>
    <w:rsid w:val="00411AF1"/>
    <w:rsid w:val="004120CC"/>
    <w:rsid w:val="00412B24"/>
    <w:rsid w:val="00412F1D"/>
    <w:rsid w:val="00413632"/>
    <w:rsid w:val="00413D85"/>
    <w:rsid w:val="00413DB4"/>
    <w:rsid w:val="004143D9"/>
    <w:rsid w:val="004144A4"/>
    <w:rsid w:val="004146C5"/>
    <w:rsid w:val="00414C51"/>
    <w:rsid w:val="00414D30"/>
    <w:rsid w:val="00414E3C"/>
    <w:rsid w:val="00414E3E"/>
    <w:rsid w:val="00414F77"/>
    <w:rsid w:val="0041508C"/>
    <w:rsid w:val="004154FF"/>
    <w:rsid w:val="004156A0"/>
    <w:rsid w:val="00415720"/>
    <w:rsid w:val="004157BA"/>
    <w:rsid w:val="00415970"/>
    <w:rsid w:val="00415CD2"/>
    <w:rsid w:val="00415D04"/>
    <w:rsid w:val="00415DF6"/>
    <w:rsid w:val="00415EDE"/>
    <w:rsid w:val="00415F98"/>
    <w:rsid w:val="00416118"/>
    <w:rsid w:val="004162DF"/>
    <w:rsid w:val="00416396"/>
    <w:rsid w:val="00416466"/>
    <w:rsid w:val="00416589"/>
    <w:rsid w:val="00416B62"/>
    <w:rsid w:val="00416C45"/>
    <w:rsid w:val="00416F04"/>
    <w:rsid w:val="00417070"/>
    <w:rsid w:val="00417118"/>
    <w:rsid w:val="00417B7B"/>
    <w:rsid w:val="00417C0F"/>
    <w:rsid w:val="00417C13"/>
    <w:rsid w:val="00420048"/>
    <w:rsid w:val="004202B3"/>
    <w:rsid w:val="0042030B"/>
    <w:rsid w:val="00420440"/>
    <w:rsid w:val="004206AC"/>
    <w:rsid w:val="004208C3"/>
    <w:rsid w:val="00420F34"/>
    <w:rsid w:val="004215E8"/>
    <w:rsid w:val="004216D7"/>
    <w:rsid w:val="004217E5"/>
    <w:rsid w:val="004220CF"/>
    <w:rsid w:val="004222F2"/>
    <w:rsid w:val="004229DA"/>
    <w:rsid w:val="004230BF"/>
    <w:rsid w:val="004230ED"/>
    <w:rsid w:val="004234D9"/>
    <w:rsid w:val="00423D03"/>
    <w:rsid w:val="00423D60"/>
    <w:rsid w:val="00423E49"/>
    <w:rsid w:val="00423E80"/>
    <w:rsid w:val="00423E85"/>
    <w:rsid w:val="0042406E"/>
    <w:rsid w:val="004242D1"/>
    <w:rsid w:val="0042444D"/>
    <w:rsid w:val="004247C1"/>
    <w:rsid w:val="00424950"/>
    <w:rsid w:val="00424B51"/>
    <w:rsid w:val="00424BB5"/>
    <w:rsid w:val="00424C74"/>
    <w:rsid w:val="00424ED2"/>
    <w:rsid w:val="0042528A"/>
    <w:rsid w:val="00425365"/>
    <w:rsid w:val="00425614"/>
    <w:rsid w:val="0042561E"/>
    <w:rsid w:val="00425666"/>
    <w:rsid w:val="004258FA"/>
    <w:rsid w:val="0042639E"/>
    <w:rsid w:val="004265EB"/>
    <w:rsid w:val="0042669D"/>
    <w:rsid w:val="004267BC"/>
    <w:rsid w:val="00426971"/>
    <w:rsid w:val="004269B7"/>
    <w:rsid w:val="00426EF1"/>
    <w:rsid w:val="0042708D"/>
    <w:rsid w:val="0042710C"/>
    <w:rsid w:val="00427324"/>
    <w:rsid w:val="00427800"/>
    <w:rsid w:val="0043032F"/>
    <w:rsid w:val="00430761"/>
    <w:rsid w:val="00430D4B"/>
    <w:rsid w:val="00430ED1"/>
    <w:rsid w:val="00430F18"/>
    <w:rsid w:val="004312D2"/>
    <w:rsid w:val="004319D8"/>
    <w:rsid w:val="00431ACD"/>
    <w:rsid w:val="00431F05"/>
    <w:rsid w:val="0043256F"/>
    <w:rsid w:val="00432801"/>
    <w:rsid w:val="004329B2"/>
    <w:rsid w:val="00432DE4"/>
    <w:rsid w:val="0043370D"/>
    <w:rsid w:val="00433FEA"/>
    <w:rsid w:val="004342A7"/>
    <w:rsid w:val="004343F1"/>
    <w:rsid w:val="00434582"/>
    <w:rsid w:val="0043494B"/>
    <w:rsid w:val="00434D81"/>
    <w:rsid w:val="00435155"/>
    <w:rsid w:val="00435394"/>
    <w:rsid w:val="00435415"/>
    <w:rsid w:val="004355A4"/>
    <w:rsid w:val="004355E5"/>
    <w:rsid w:val="00435875"/>
    <w:rsid w:val="00435A22"/>
    <w:rsid w:val="00435E9D"/>
    <w:rsid w:val="004360A5"/>
    <w:rsid w:val="004360C3"/>
    <w:rsid w:val="004362E5"/>
    <w:rsid w:val="00436382"/>
    <w:rsid w:val="004363AC"/>
    <w:rsid w:val="00436670"/>
    <w:rsid w:val="004368FB"/>
    <w:rsid w:val="00436B5D"/>
    <w:rsid w:val="00436FEC"/>
    <w:rsid w:val="0043717C"/>
    <w:rsid w:val="004374B6"/>
    <w:rsid w:val="0043774A"/>
    <w:rsid w:val="00437952"/>
    <w:rsid w:val="00437CED"/>
    <w:rsid w:val="00437D7B"/>
    <w:rsid w:val="004400BD"/>
    <w:rsid w:val="00440486"/>
    <w:rsid w:val="004404F1"/>
    <w:rsid w:val="00440E1F"/>
    <w:rsid w:val="00440F04"/>
    <w:rsid w:val="00440FAE"/>
    <w:rsid w:val="004412C7"/>
    <w:rsid w:val="00441788"/>
    <w:rsid w:val="00441C03"/>
    <w:rsid w:val="00441DDE"/>
    <w:rsid w:val="00442596"/>
    <w:rsid w:val="004426F9"/>
    <w:rsid w:val="00442782"/>
    <w:rsid w:val="004428AB"/>
    <w:rsid w:val="004428C4"/>
    <w:rsid w:val="004428FE"/>
    <w:rsid w:val="0044299F"/>
    <w:rsid w:val="00443199"/>
    <w:rsid w:val="004433F0"/>
    <w:rsid w:val="004434A2"/>
    <w:rsid w:val="00443617"/>
    <w:rsid w:val="00443C4B"/>
    <w:rsid w:val="00443F68"/>
    <w:rsid w:val="0044405A"/>
    <w:rsid w:val="00444078"/>
    <w:rsid w:val="00444195"/>
    <w:rsid w:val="00444578"/>
    <w:rsid w:val="00444790"/>
    <w:rsid w:val="00444DAA"/>
    <w:rsid w:val="00444DEA"/>
    <w:rsid w:val="004453E8"/>
    <w:rsid w:val="00445947"/>
    <w:rsid w:val="0044596E"/>
    <w:rsid w:val="00445A04"/>
    <w:rsid w:val="00445AD7"/>
    <w:rsid w:val="00445DA3"/>
    <w:rsid w:val="00445DD3"/>
    <w:rsid w:val="00446068"/>
    <w:rsid w:val="004461E1"/>
    <w:rsid w:val="0044652E"/>
    <w:rsid w:val="00446B3D"/>
    <w:rsid w:val="00446B6F"/>
    <w:rsid w:val="00446CA5"/>
    <w:rsid w:val="00446D7B"/>
    <w:rsid w:val="00446E3D"/>
    <w:rsid w:val="0044732F"/>
    <w:rsid w:val="004502FA"/>
    <w:rsid w:val="004503D1"/>
    <w:rsid w:val="00450457"/>
    <w:rsid w:val="004506D0"/>
    <w:rsid w:val="004506FC"/>
    <w:rsid w:val="00450A3B"/>
    <w:rsid w:val="00450B9E"/>
    <w:rsid w:val="00450CAE"/>
    <w:rsid w:val="00451459"/>
    <w:rsid w:val="00451549"/>
    <w:rsid w:val="004516E8"/>
    <w:rsid w:val="004517BC"/>
    <w:rsid w:val="004519C2"/>
    <w:rsid w:val="00451D03"/>
    <w:rsid w:val="00451EDE"/>
    <w:rsid w:val="00451EF7"/>
    <w:rsid w:val="0045203B"/>
    <w:rsid w:val="004520CE"/>
    <w:rsid w:val="0045275D"/>
    <w:rsid w:val="004528E8"/>
    <w:rsid w:val="00452A60"/>
    <w:rsid w:val="00452AC8"/>
    <w:rsid w:val="00452C0B"/>
    <w:rsid w:val="00452C8D"/>
    <w:rsid w:val="00452D84"/>
    <w:rsid w:val="00452E78"/>
    <w:rsid w:val="0045320D"/>
    <w:rsid w:val="00453363"/>
    <w:rsid w:val="0045338C"/>
    <w:rsid w:val="004533B0"/>
    <w:rsid w:val="00453818"/>
    <w:rsid w:val="00453A89"/>
    <w:rsid w:val="00453F04"/>
    <w:rsid w:val="0045422E"/>
    <w:rsid w:val="00454271"/>
    <w:rsid w:val="0045439D"/>
    <w:rsid w:val="0045440D"/>
    <w:rsid w:val="004544A8"/>
    <w:rsid w:val="0045451D"/>
    <w:rsid w:val="0045495D"/>
    <w:rsid w:val="00455901"/>
    <w:rsid w:val="00455915"/>
    <w:rsid w:val="00455988"/>
    <w:rsid w:val="00455A5C"/>
    <w:rsid w:val="00455AA0"/>
    <w:rsid w:val="00455E9C"/>
    <w:rsid w:val="0045603A"/>
    <w:rsid w:val="004563CA"/>
    <w:rsid w:val="00456611"/>
    <w:rsid w:val="00456690"/>
    <w:rsid w:val="0045675E"/>
    <w:rsid w:val="00456CEF"/>
    <w:rsid w:val="00456EAE"/>
    <w:rsid w:val="00456F75"/>
    <w:rsid w:val="00457477"/>
    <w:rsid w:val="00457A66"/>
    <w:rsid w:val="00457E5B"/>
    <w:rsid w:val="004604E4"/>
    <w:rsid w:val="004608B7"/>
    <w:rsid w:val="00460AE8"/>
    <w:rsid w:val="00460C20"/>
    <w:rsid w:val="00460C2B"/>
    <w:rsid w:val="00460E22"/>
    <w:rsid w:val="00460EE8"/>
    <w:rsid w:val="004613F2"/>
    <w:rsid w:val="0046140A"/>
    <w:rsid w:val="00461519"/>
    <w:rsid w:val="0046167D"/>
    <w:rsid w:val="00461686"/>
    <w:rsid w:val="00461856"/>
    <w:rsid w:val="00461943"/>
    <w:rsid w:val="00461A15"/>
    <w:rsid w:val="00461C3C"/>
    <w:rsid w:val="00461C9D"/>
    <w:rsid w:val="00461F11"/>
    <w:rsid w:val="0046231C"/>
    <w:rsid w:val="0046232F"/>
    <w:rsid w:val="0046244C"/>
    <w:rsid w:val="004629B8"/>
    <w:rsid w:val="00462CB6"/>
    <w:rsid w:val="0046302A"/>
    <w:rsid w:val="00463218"/>
    <w:rsid w:val="004632B6"/>
    <w:rsid w:val="00463674"/>
    <w:rsid w:val="00463682"/>
    <w:rsid w:val="004638A3"/>
    <w:rsid w:val="00463AB5"/>
    <w:rsid w:val="00463B08"/>
    <w:rsid w:val="00463F07"/>
    <w:rsid w:val="004640BE"/>
    <w:rsid w:val="0046458F"/>
    <w:rsid w:val="00464770"/>
    <w:rsid w:val="0046496F"/>
    <w:rsid w:val="004649F6"/>
    <w:rsid w:val="00464A61"/>
    <w:rsid w:val="00464FF6"/>
    <w:rsid w:val="004653DD"/>
    <w:rsid w:val="00465D84"/>
    <w:rsid w:val="00465EE1"/>
    <w:rsid w:val="0046655D"/>
    <w:rsid w:val="0046685D"/>
    <w:rsid w:val="0046692B"/>
    <w:rsid w:val="00466DFC"/>
    <w:rsid w:val="00466E2B"/>
    <w:rsid w:val="00466E5A"/>
    <w:rsid w:val="00466FBF"/>
    <w:rsid w:val="0046731C"/>
    <w:rsid w:val="004673D8"/>
    <w:rsid w:val="00467DD5"/>
    <w:rsid w:val="00467E20"/>
    <w:rsid w:val="00467E71"/>
    <w:rsid w:val="00470786"/>
    <w:rsid w:val="004709AA"/>
    <w:rsid w:val="00470AEA"/>
    <w:rsid w:val="00470C76"/>
    <w:rsid w:val="00470C89"/>
    <w:rsid w:val="00470E35"/>
    <w:rsid w:val="004711DF"/>
    <w:rsid w:val="0047147F"/>
    <w:rsid w:val="00471526"/>
    <w:rsid w:val="004715F5"/>
    <w:rsid w:val="00471631"/>
    <w:rsid w:val="0047165B"/>
    <w:rsid w:val="004717F3"/>
    <w:rsid w:val="0047195E"/>
    <w:rsid w:val="00471B81"/>
    <w:rsid w:val="00471DF8"/>
    <w:rsid w:val="00471E81"/>
    <w:rsid w:val="00471F7E"/>
    <w:rsid w:val="00472165"/>
    <w:rsid w:val="0047220F"/>
    <w:rsid w:val="0047234B"/>
    <w:rsid w:val="004726E7"/>
    <w:rsid w:val="00472AB6"/>
    <w:rsid w:val="00472B27"/>
    <w:rsid w:val="00472B33"/>
    <w:rsid w:val="00472D4B"/>
    <w:rsid w:val="00472F51"/>
    <w:rsid w:val="00473074"/>
    <w:rsid w:val="00473644"/>
    <w:rsid w:val="00473675"/>
    <w:rsid w:val="004738F7"/>
    <w:rsid w:val="00473902"/>
    <w:rsid w:val="00473A12"/>
    <w:rsid w:val="00473A8E"/>
    <w:rsid w:val="00473F2E"/>
    <w:rsid w:val="00474031"/>
    <w:rsid w:val="004744E7"/>
    <w:rsid w:val="00474D21"/>
    <w:rsid w:val="00474D39"/>
    <w:rsid w:val="0047571B"/>
    <w:rsid w:val="00475AFB"/>
    <w:rsid w:val="00475DE2"/>
    <w:rsid w:val="00475E4B"/>
    <w:rsid w:val="0047642E"/>
    <w:rsid w:val="0047652B"/>
    <w:rsid w:val="004766B9"/>
    <w:rsid w:val="00476781"/>
    <w:rsid w:val="004767BD"/>
    <w:rsid w:val="00476895"/>
    <w:rsid w:val="00476BFD"/>
    <w:rsid w:val="00476CDD"/>
    <w:rsid w:val="00476CFB"/>
    <w:rsid w:val="00476DAF"/>
    <w:rsid w:val="00476E98"/>
    <w:rsid w:val="00477200"/>
    <w:rsid w:val="004772A2"/>
    <w:rsid w:val="0047756A"/>
    <w:rsid w:val="0047779C"/>
    <w:rsid w:val="0047788C"/>
    <w:rsid w:val="004779AE"/>
    <w:rsid w:val="00477A54"/>
    <w:rsid w:val="00477BCF"/>
    <w:rsid w:val="00477FC5"/>
    <w:rsid w:val="00480001"/>
    <w:rsid w:val="00480020"/>
    <w:rsid w:val="004808BA"/>
    <w:rsid w:val="00480B2E"/>
    <w:rsid w:val="00481201"/>
    <w:rsid w:val="0048124A"/>
    <w:rsid w:val="004815CC"/>
    <w:rsid w:val="004816B5"/>
    <w:rsid w:val="004818C3"/>
    <w:rsid w:val="00481BE3"/>
    <w:rsid w:val="00481C21"/>
    <w:rsid w:val="00481C22"/>
    <w:rsid w:val="00481D7F"/>
    <w:rsid w:val="004821CE"/>
    <w:rsid w:val="004823DF"/>
    <w:rsid w:val="004823F8"/>
    <w:rsid w:val="004826CA"/>
    <w:rsid w:val="0048271E"/>
    <w:rsid w:val="00482E4C"/>
    <w:rsid w:val="00483130"/>
    <w:rsid w:val="00483817"/>
    <w:rsid w:val="0048382D"/>
    <w:rsid w:val="0048387C"/>
    <w:rsid w:val="00483A96"/>
    <w:rsid w:val="004847E5"/>
    <w:rsid w:val="00484CB6"/>
    <w:rsid w:val="0048552F"/>
    <w:rsid w:val="00485813"/>
    <w:rsid w:val="00485CFB"/>
    <w:rsid w:val="00485D34"/>
    <w:rsid w:val="00485E96"/>
    <w:rsid w:val="00485FCF"/>
    <w:rsid w:val="004865A5"/>
    <w:rsid w:val="004867C0"/>
    <w:rsid w:val="004869C2"/>
    <w:rsid w:val="00486C79"/>
    <w:rsid w:val="00486CDE"/>
    <w:rsid w:val="00486D94"/>
    <w:rsid w:val="00486F1D"/>
    <w:rsid w:val="00487623"/>
    <w:rsid w:val="0048773C"/>
    <w:rsid w:val="00487958"/>
    <w:rsid w:val="00487B15"/>
    <w:rsid w:val="00487B47"/>
    <w:rsid w:val="00487B86"/>
    <w:rsid w:val="00487EA3"/>
    <w:rsid w:val="0049099F"/>
    <w:rsid w:val="00490A29"/>
    <w:rsid w:val="00490A54"/>
    <w:rsid w:val="00490BB5"/>
    <w:rsid w:val="00490D20"/>
    <w:rsid w:val="004910F8"/>
    <w:rsid w:val="004913E9"/>
    <w:rsid w:val="00491951"/>
    <w:rsid w:val="00491C65"/>
    <w:rsid w:val="00491C67"/>
    <w:rsid w:val="00491DBB"/>
    <w:rsid w:val="00491E28"/>
    <w:rsid w:val="00492051"/>
    <w:rsid w:val="004921FF"/>
    <w:rsid w:val="0049253A"/>
    <w:rsid w:val="004927C2"/>
    <w:rsid w:val="00492ADC"/>
    <w:rsid w:val="00492CE3"/>
    <w:rsid w:val="00492EF6"/>
    <w:rsid w:val="00493018"/>
    <w:rsid w:val="0049310A"/>
    <w:rsid w:val="004935A2"/>
    <w:rsid w:val="004935A8"/>
    <w:rsid w:val="0049362E"/>
    <w:rsid w:val="004936D5"/>
    <w:rsid w:val="00493734"/>
    <w:rsid w:val="00493ACB"/>
    <w:rsid w:val="00493B43"/>
    <w:rsid w:val="00493CB5"/>
    <w:rsid w:val="00493CFB"/>
    <w:rsid w:val="00493D94"/>
    <w:rsid w:val="0049404A"/>
    <w:rsid w:val="00494161"/>
    <w:rsid w:val="00494747"/>
    <w:rsid w:val="00494D47"/>
    <w:rsid w:val="00494FD4"/>
    <w:rsid w:val="004953F4"/>
    <w:rsid w:val="00495524"/>
    <w:rsid w:val="00495947"/>
    <w:rsid w:val="00495B49"/>
    <w:rsid w:val="00495B93"/>
    <w:rsid w:val="00495FCB"/>
    <w:rsid w:val="00496090"/>
    <w:rsid w:val="004961E8"/>
    <w:rsid w:val="00496502"/>
    <w:rsid w:val="004968E8"/>
    <w:rsid w:val="004969D1"/>
    <w:rsid w:val="00496AE6"/>
    <w:rsid w:val="00496B50"/>
    <w:rsid w:val="00496EE7"/>
    <w:rsid w:val="00496F6C"/>
    <w:rsid w:val="00496FCA"/>
    <w:rsid w:val="0049775F"/>
    <w:rsid w:val="0049798A"/>
    <w:rsid w:val="00497A47"/>
    <w:rsid w:val="00497AB8"/>
    <w:rsid w:val="004A029E"/>
    <w:rsid w:val="004A0679"/>
    <w:rsid w:val="004A0A72"/>
    <w:rsid w:val="004A105B"/>
    <w:rsid w:val="004A18D8"/>
    <w:rsid w:val="004A1A3A"/>
    <w:rsid w:val="004A1B2A"/>
    <w:rsid w:val="004A21DC"/>
    <w:rsid w:val="004A224F"/>
    <w:rsid w:val="004A2401"/>
    <w:rsid w:val="004A249F"/>
    <w:rsid w:val="004A24E5"/>
    <w:rsid w:val="004A27C1"/>
    <w:rsid w:val="004A2825"/>
    <w:rsid w:val="004A2960"/>
    <w:rsid w:val="004A2EA2"/>
    <w:rsid w:val="004A3573"/>
    <w:rsid w:val="004A3600"/>
    <w:rsid w:val="004A3D02"/>
    <w:rsid w:val="004A3E6C"/>
    <w:rsid w:val="004A3ED8"/>
    <w:rsid w:val="004A44B9"/>
    <w:rsid w:val="004A47A2"/>
    <w:rsid w:val="004A480C"/>
    <w:rsid w:val="004A491C"/>
    <w:rsid w:val="004A4E8C"/>
    <w:rsid w:val="004A55E6"/>
    <w:rsid w:val="004A5833"/>
    <w:rsid w:val="004A5E4D"/>
    <w:rsid w:val="004A6348"/>
    <w:rsid w:val="004A63BA"/>
    <w:rsid w:val="004A653A"/>
    <w:rsid w:val="004A6802"/>
    <w:rsid w:val="004A6866"/>
    <w:rsid w:val="004A6953"/>
    <w:rsid w:val="004A6B51"/>
    <w:rsid w:val="004A6C7E"/>
    <w:rsid w:val="004A6CEC"/>
    <w:rsid w:val="004A6F59"/>
    <w:rsid w:val="004A7107"/>
    <w:rsid w:val="004A710D"/>
    <w:rsid w:val="004A71D6"/>
    <w:rsid w:val="004A7593"/>
    <w:rsid w:val="004A75F3"/>
    <w:rsid w:val="004A78F3"/>
    <w:rsid w:val="004A7C1A"/>
    <w:rsid w:val="004B042C"/>
    <w:rsid w:val="004B057F"/>
    <w:rsid w:val="004B0A75"/>
    <w:rsid w:val="004B1291"/>
    <w:rsid w:val="004B12A4"/>
    <w:rsid w:val="004B184B"/>
    <w:rsid w:val="004B186C"/>
    <w:rsid w:val="004B196D"/>
    <w:rsid w:val="004B1A94"/>
    <w:rsid w:val="004B1B97"/>
    <w:rsid w:val="004B1D94"/>
    <w:rsid w:val="004B2420"/>
    <w:rsid w:val="004B248F"/>
    <w:rsid w:val="004B2615"/>
    <w:rsid w:val="004B29F1"/>
    <w:rsid w:val="004B2A93"/>
    <w:rsid w:val="004B2B4F"/>
    <w:rsid w:val="004B2F22"/>
    <w:rsid w:val="004B3309"/>
    <w:rsid w:val="004B3487"/>
    <w:rsid w:val="004B35C6"/>
    <w:rsid w:val="004B397E"/>
    <w:rsid w:val="004B3F34"/>
    <w:rsid w:val="004B45C3"/>
    <w:rsid w:val="004B45C7"/>
    <w:rsid w:val="004B4846"/>
    <w:rsid w:val="004B4EF1"/>
    <w:rsid w:val="004B5009"/>
    <w:rsid w:val="004B513B"/>
    <w:rsid w:val="004B537D"/>
    <w:rsid w:val="004B5C1C"/>
    <w:rsid w:val="004B5C1D"/>
    <w:rsid w:val="004B5C5A"/>
    <w:rsid w:val="004B5DF7"/>
    <w:rsid w:val="004B5FAA"/>
    <w:rsid w:val="004B6265"/>
    <w:rsid w:val="004B64CA"/>
    <w:rsid w:val="004B667A"/>
    <w:rsid w:val="004B69C1"/>
    <w:rsid w:val="004B6C1F"/>
    <w:rsid w:val="004B6DD2"/>
    <w:rsid w:val="004B6F6E"/>
    <w:rsid w:val="004B74DE"/>
    <w:rsid w:val="004B76BF"/>
    <w:rsid w:val="004B792C"/>
    <w:rsid w:val="004B7A6E"/>
    <w:rsid w:val="004B7E05"/>
    <w:rsid w:val="004B7E77"/>
    <w:rsid w:val="004C046C"/>
    <w:rsid w:val="004C0717"/>
    <w:rsid w:val="004C07AB"/>
    <w:rsid w:val="004C07AD"/>
    <w:rsid w:val="004C0E47"/>
    <w:rsid w:val="004C126F"/>
    <w:rsid w:val="004C1814"/>
    <w:rsid w:val="004C188F"/>
    <w:rsid w:val="004C1CFC"/>
    <w:rsid w:val="004C24D1"/>
    <w:rsid w:val="004C266F"/>
    <w:rsid w:val="004C271D"/>
    <w:rsid w:val="004C279D"/>
    <w:rsid w:val="004C27ED"/>
    <w:rsid w:val="004C29E3"/>
    <w:rsid w:val="004C2DB7"/>
    <w:rsid w:val="004C315B"/>
    <w:rsid w:val="004C3394"/>
    <w:rsid w:val="004C33B6"/>
    <w:rsid w:val="004C390B"/>
    <w:rsid w:val="004C3D37"/>
    <w:rsid w:val="004C3F9F"/>
    <w:rsid w:val="004C403C"/>
    <w:rsid w:val="004C4042"/>
    <w:rsid w:val="004C40F2"/>
    <w:rsid w:val="004C4A4B"/>
    <w:rsid w:val="004C4B64"/>
    <w:rsid w:val="004C4CFF"/>
    <w:rsid w:val="004C5165"/>
    <w:rsid w:val="004C52A8"/>
    <w:rsid w:val="004C5567"/>
    <w:rsid w:val="004C591F"/>
    <w:rsid w:val="004C5A89"/>
    <w:rsid w:val="004C5BB9"/>
    <w:rsid w:val="004C5EA6"/>
    <w:rsid w:val="004C5ECD"/>
    <w:rsid w:val="004C5F18"/>
    <w:rsid w:val="004C613B"/>
    <w:rsid w:val="004C6198"/>
    <w:rsid w:val="004C62D2"/>
    <w:rsid w:val="004C6718"/>
    <w:rsid w:val="004C6AB8"/>
    <w:rsid w:val="004C6C11"/>
    <w:rsid w:val="004C7457"/>
    <w:rsid w:val="004C7648"/>
    <w:rsid w:val="004C7766"/>
    <w:rsid w:val="004C793A"/>
    <w:rsid w:val="004C7F36"/>
    <w:rsid w:val="004D0171"/>
    <w:rsid w:val="004D01F4"/>
    <w:rsid w:val="004D047B"/>
    <w:rsid w:val="004D0970"/>
    <w:rsid w:val="004D0B2A"/>
    <w:rsid w:val="004D0C3A"/>
    <w:rsid w:val="004D0FDF"/>
    <w:rsid w:val="004D102C"/>
    <w:rsid w:val="004D120B"/>
    <w:rsid w:val="004D1824"/>
    <w:rsid w:val="004D1902"/>
    <w:rsid w:val="004D1D34"/>
    <w:rsid w:val="004D1D92"/>
    <w:rsid w:val="004D20DE"/>
    <w:rsid w:val="004D2452"/>
    <w:rsid w:val="004D253B"/>
    <w:rsid w:val="004D2B8F"/>
    <w:rsid w:val="004D32F6"/>
    <w:rsid w:val="004D33BC"/>
    <w:rsid w:val="004D35E9"/>
    <w:rsid w:val="004D3B33"/>
    <w:rsid w:val="004D3DB1"/>
    <w:rsid w:val="004D3FA1"/>
    <w:rsid w:val="004D404D"/>
    <w:rsid w:val="004D4155"/>
    <w:rsid w:val="004D4304"/>
    <w:rsid w:val="004D4652"/>
    <w:rsid w:val="004D4783"/>
    <w:rsid w:val="004D48BF"/>
    <w:rsid w:val="004D50B4"/>
    <w:rsid w:val="004D5155"/>
    <w:rsid w:val="004D5286"/>
    <w:rsid w:val="004D547F"/>
    <w:rsid w:val="004D58A0"/>
    <w:rsid w:val="004D5A70"/>
    <w:rsid w:val="004D5CE1"/>
    <w:rsid w:val="004D5CEC"/>
    <w:rsid w:val="004D5D93"/>
    <w:rsid w:val="004D5F98"/>
    <w:rsid w:val="004D62B5"/>
    <w:rsid w:val="004D6430"/>
    <w:rsid w:val="004D6456"/>
    <w:rsid w:val="004D691C"/>
    <w:rsid w:val="004D6B4E"/>
    <w:rsid w:val="004D6EB6"/>
    <w:rsid w:val="004D7031"/>
    <w:rsid w:val="004D774F"/>
    <w:rsid w:val="004D79BD"/>
    <w:rsid w:val="004D7BD9"/>
    <w:rsid w:val="004D7C5E"/>
    <w:rsid w:val="004D7E32"/>
    <w:rsid w:val="004D7FF4"/>
    <w:rsid w:val="004E0254"/>
    <w:rsid w:val="004E0576"/>
    <w:rsid w:val="004E091E"/>
    <w:rsid w:val="004E0D03"/>
    <w:rsid w:val="004E0D2F"/>
    <w:rsid w:val="004E0F88"/>
    <w:rsid w:val="004E0FEF"/>
    <w:rsid w:val="004E11B5"/>
    <w:rsid w:val="004E121E"/>
    <w:rsid w:val="004E12AA"/>
    <w:rsid w:val="004E197C"/>
    <w:rsid w:val="004E1C2A"/>
    <w:rsid w:val="004E1F8B"/>
    <w:rsid w:val="004E2207"/>
    <w:rsid w:val="004E245A"/>
    <w:rsid w:val="004E28C2"/>
    <w:rsid w:val="004E2AC1"/>
    <w:rsid w:val="004E2D6B"/>
    <w:rsid w:val="004E2EA3"/>
    <w:rsid w:val="004E2F0E"/>
    <w:rsid w:val="004E3069"/>
    <w:rsid w:val="004E371D"/>
    <w:rsid w:val="004E3CBF"/>
    <w:rsid w:val="004E3E9D"/>
    <w:rsid w:val="004E43A7"/>
    <w:rsid w:val="004E45C3"/>
    <w:rsid w:val="004E4769"/>
    <w:rsid w:val="004E4859"/>
    <w:rsid w:val="004E4A5F"/>
    <w:rsid w:val="004E4ACA"/>
    <w:rsid w:val="004E4BA8"/>
    <w:rsid w:val="004E4C86"/>
    <w:rsid w:val="004E4C87"/>
    <w:rsid w:val="004E4E8D"/>
    <w:rsid w:val="004E52AD"/>
    <w:rsid w:val="004E5708"/>
    <w:rsid w:val="004E593B"/>
    <w:rsid w:val="004E5A22"/>
    <w:rsid w:val="004E5DAB"/>
    <w:rsid w:val="004E5F78"/>
    <w:rsid w:val="004E615C"/>
    <w:rsid w:val="004E653B"/>
    <w:rsid w:val="004E6799"/>
    <w:rsid w:val="004E6956"/>
    <w:rsid w:val="004E6A01"/>
    <w:rsid w:val="004E6D34"/>
    <w:rsid w:val="004E6EE6"/>
    <w:rsid w:val="004E6F4C"/>
    <w:rsid w:val="004E76C8"/>
    <w:rsid w:val="004E77C1"/>
    <w:rsid w:val="004E7994"/>
    <w:rsid w:val="004E7BAB"/>
    <w:rsid w:val="004E7E9E"/>
    <w:rsid w:val="004F001F"/>
    <w:rsid w:val="004F0584"/>
    <w:rsid w:val="004F0716"/>
    <w:rsid w:val="004F07C1"/>
    <w:rsid w:val="004F0A1C"/>
    <w:rsid w:val="004F0DBA"/>
    <w:rsid w:val="004F0FBB"/>
    <w:rsid w:val="004F1294"/>
    <w:rsid w:val="004F1606"/>
    <w:rsid w:val="004F16A8"/>
    <w:rsid w:val="004F196A"/>
    <w:rsid w:val="004F1A00"/>
    <w:rsid w:val="004F1AE1"/>
    <w:rsid w:val="004F1CA9"/>
    <w:rsid w:val="004F1F9F"/>
    <w:rsid w:val="004F2148"/>
    <w:rsid w:val="004F21B0"/>
    <w:rsid w:val="004F28E4"/>
    <w:rsid w:val="004F2A08"/>
    <w:rsid w:val="004F2BB1"/>
    <w:rsid w:val="004F2D7A"/>
    <w:rsid w:val="004F3046"/>
    <w:rsid w:val="004F32A1"/>
    <w:rsid w:val="004F3443"/>
    <w:rsid w:val="004F38CA"/>
    <w:rsid w:val="004F3A24"/>
    <w:rsid w:val="004F460B"/>
    <w:rsid w:val="004F4F2F"/>
    <w:rsid w:val="004F5383"/>
    <w:rsid w:val="004F53BD"/>
    <w:rsid w:val="004F53E0"/>
    <w:rsid w:val="004F5655"/>
    <w:rsid w:val="004F5A60"/>
    <w:rsid w:val="004F5D96"/>
    <w:rsid w:val="004F6207"/>
    <w:rsid w:val="004F6384"/>
    <w:rsid w:val="004F6791"/>
    <w:rsid w:val="004F68ED"/>
    <w:rsid w:val="004F6AEA"/>
    <w:rsid w:val="004F6D89"/>
    <w:rsid w:val="004F6DC9"/>
    <w:rsid w:val="004F7014"/>
    <w:rsid w:val="004F7400"/>
    <w:rsid w:val="004F7684"/>
    <w:rsid w:val="004F7CBE"/>
    <w:rsid w:val="004F7E5A"/>
    <w:rsid w:val="005004C0"/>
    <w:rsid w:val="0050066D"/>
    <w:rsid w:val="00500B49"/>
    <w:rsid w:val="00501626"/>
    <w:rsid w:val="00501833"/>
    <w:rsid w:val="00501A28"/>
    <w:rsid w:val="00501E17"/>
    <w:rsid w:val="00501EAA"/>
    <w:rsid w:val="00501EF1"/>
    <w:rsid w:val="00502051"/>
    <w:rsid w:val="0050234A"/>
    <w:rsid w:val="005024AE"/>
    <w:rsid w:val="005026BB"/>
    <w:rsid w:val="00502B4B"/>
    <w:rsid w:val="00502DFB"/>
    <w:rsid w:val="005030DD"/>
    <w:rsid w:val="0050316B"/>
    <w:rsid w:val="00503193"/>
    <w:rsid w:val="00503492"/>
    <w:rsid w:val="00503616"/>
    <w:rsid w:val="00503C44"/>
    <w:rsid w:val="0050413E"/>
    <w:rsid w:val="00504243"/>
    <w:rsid w:val="005045C2"/>
    <w:rsid w:val="005046E5"/>
    <w:rsid w:val="00504A23"/>
    <w:rsid w:val="00504CA9"/>
    <w:rsid w:val="00504D7D"/>
    <w:rsid w:val="00505145"/>
    <w:rsid w:val="0050522F"/>
    <w:rsid w:val="005053A9"/>
    <w:rsid w:val="005054FB"/>
    <w:rsid w:val="00505580"/>
    <w:rsid w:val="00505AD6"/>
    <w:rsid w:val="00505BCC"/>
    <w:rsid w:val="00505D01"/>
    <w:rsid w:val="00506071"/>
    <w:rsid w:val="005061D0"/>
    <w:rsid w:val="00506268"/>
    <w:rsid w:val="00506AF1"/>
    <w:rsid w:val="00506D5B"/>
    <w:rsid w:val="00506D5D"/>
    <w:rsid w:val="00506D78"/>
    <w:rsid w:val="00506EFE"/>
    <w:rsid w:val="00506F12"/>
    <w:rsid w:val="00507177"/>
    <w:rsid w:val="0050766F"/>
    <w:rsid w:val="005076EC"/>
    <w:rsid w:val="0050792B"/>
    <w:rsid w:val="00507CD9"/>
    <w:rsid w:val="00510108"/>
    <w:rsid w:val="005102FB"/>
    <w:rsid w:val="005104EA"/>
    <w:rsid w:val="00510808"/>
    <w:rsid w:val="00510951"/>
    <w:rsid w:val="00510F0F"/>
    <w:rsid w:val="0051138C"/>
    <w:rsid w:val="00511D4F"/>
    <w:rsid w:val="00512661"/>
    <w:rsid w:val="00512759"/>
    <w:rsid w:val="0051290C"/>
    <w:rsid w:val="00512A1F"/>
    <w:rsid w:val="00512CC1"/>
    <w:rsid w:val="00512FA1"/>
    <w:rsid w:val="005130E9"/>
    <w:rsid w:val="0051327F"/>
    <w:rsid w:val="00513395"/>
    <w:rsid w:val="005135A0"/>
    <w:rsid w:val="005135C7"/>
    <w:rsid w:val="005136B7"/>
    <w:rsid w:val="005137C0"/>
    <w:rsid w:val="005139B4"/>
    <w:rsid w:val="00513A48"/>
    <w:rsid w:val="0051452C"/>
    <w:rsid w:val="005149EB"/>
    <w:rsid w:val="00514A8B"/>
    <w:rsid w:val="00514CD8"/>
    <w:rsid w:val="00515278"/>
    <w:rsid w:val="00515428"/>
    <w:rsid w:val="00515685"/>
    <w:rsid w:val="0051579A"/>
    <w:rsid w:val="00515B67"/>
    <w:rsid w:val="00515BF7"/>
    <w:rsid w:val="00515C0E"/>
    <w:rsid w:val="00515D43"/>
    <w:rsid w:val="00515F75"/>
    <w:rsid w:val="00516276"/>
    <w:rsid w:val="0051661D"/>
    <w:rsid w:val="005167A8"/>
    <w:rsid w:val="005168B3"/>
    <w:rsid w:val="00516A91"/>
    <w:rsid w:val="00516AD7"/>
    <w:rsid w:val="00516BBF"/>
    <w:rsid w:val="00516D8E"/>
    <w:rsid w:val="00516E08"/>
    <w:rsid w:val="00516FF8"/>
    <w:rsid w:val="005171C3"/>
    <w:rsid w:val="005172D0"/>
    <w:rsid w:val="00517C13"/>
    <w:rsid w:val="00517F43"/>
    <w:rsid w:val="0052012A"/>
    <w:rsid w:val="005201AA"/>
    <w:rsid w:val="0052044F"/>
    <w:rsid w:val="00520464"/>
    <w:rsid w:val="005207AB"/>
    <w:rsid w:val="005209C9"/>
    <w:rsid w:val="005210B7"/>
    <w:rsid w:val="0052136B"/>
    <w:rsid w:val="005213D2"/>
    <w:rsid w:val="00521613"/>
    <w:rsid w:val="005216EC"/>
    <w:rsid w:val="0052189C"/>
    <w:rsid w:val="0052204F"/>
    <w:rsid w:val="005220DB"/>
    <w:rsid w:val="00522179"/>
    <w:rsid w:val="00522355"/>
    <w:rsid w:val="0052237D"/>
    <w:rsid w:val="00522A4B"/>
    <w:rsid w:val="00522B1C"/>
    <w:rsid w:val="00522B82"/>
    <w:rsid w:val="00522C61"/>
    <w:rsid w:val="00522CA0"/>
    <w:rsid w:val="00522DC4"/>
    <w:rsid w:val="005230C2"/>
    <w:rsid w:val="00523358"/>
    <w:rsid w:val="00523C70"/>
    <w:rsid w:val="0052470C"/>
    <w:rsid w:val="0052471D"/>
    <w:rsid w:val="0052479E"/>
    <w:rsid w:val="00524875"/>
    <w:rsid w:val="0052494B"/>
    <w:rsid w:val="00524D89"/>
    <w:rsid w:val="00525314"/>
    <w:rsid w:val="00525A3A"/>
    <w:rsid w:val="00525CBA"/>
    <w:rsid w:val="00525F5D"/>
    <w:rsid w:val="005263AE"/>
    <w:rsid w:val="005266EC"/>
    <w:rsid w:val="0052689D"/>
    <w:rsid w:val="00526A06"/>
    <w:rsid w:val="00526D33"/>
    <w:rsid w:val="00526E1E"/>
    <w:rsid w:val="005270C3"/>
    <w:rsid w:val="0052781C"/>
    <w:rsid w:val="00527AEB"/>
    <w:rsid w:val="00527C11"/>
    <w:rsid w:val="00527DD8"/>
    <w:rsid w:val="00527EEA"/>
    <w:rsid w:val="0053002B"/>
    <w:rsid w:val="005303D7"/>
    <w:rsid w:val="00530470"/>
    <w:rsid w:val="005305BF"/>
    <w:rsid w:val="00530A7D"/>
    <w:rsid w:val="00530AEB"/>
    <w:rsid w:val="005315E2"/>
    <w:rsid w:val="0053198A"/>
    <w:rsid w:val="00531F96"/>
    <w:rsid w:val="00532302"/>
    <w:rsid w:val="005326EE"/>
    <w:rsid w:val="005327F0"/>
    <w:rsid w:val="005328A7"/>
    <w:rsid w:val="00532DDE"/>
    <w:rsid w:val="00532EF6"/>
    <w:rsid w:val="0053328A"/>
    <w:rsid w:val="005333E6"/>
    <w:rsid w:val="00533C76"/>
    <w:rsid w:val="00534076"/>
    <w:rsid w:val="005340A6"/>
    <w:rsid w:val="00534183"/>
    <w:rsid w:val="00534756"/>
    <w:rsid w:val="00534C0B"/>
    <w:rsid w:val="00534D34"/>
    <w:rsid w:val="00534D69"/>
    <w:rsid w:val="00534E4F"/>
    <w:rsid w:val="005352BF"/>
    <w:rsid w:val="005357D0"/>
    <w:rsid w:val="0053588D"/>
    <w:rsid w:val="00535B98"/>
    <w:rsid w:val="00535BA9"/>
    <w:rsid w:val="00535E25"/>
    <w:rsid w:val="00536418"/>
    <w:rsid w:val="0053659C"/>
    <w:rsid w:val="00537509"/>
    <w:rsid w:val="0053773D"/>
    <w:rsid w:val="00537B17"/>
    <w:rsid w:val="00537D05"/>
    <w:rsid w:val="00537E0A"/>
    <w:rsid w:val="00537E85"/>
    <w:rsid w:val="0054044B"/>
    <w:rsid w:val="00540480"/>
    <w:rsid w:val="00540E4A"/>
    <w:rsid w:val="00541041"/>
    <w:rsid w:val="0054128E"/>
    <w:rsid w:val="005415E5"/>
    <w:rsid w:val="005416B1"/>
    <w:rsid w:val="00541AD5"/>
    <w:rsid w:val="00541D70"/>
    <w:rsid w:val="005420F2"/>
    <w:rsid w:val="00542392"/>
    <w:rsid w:val="005428DA"/>
    <w:rsid w:val="00542992"/>
    <w:rsid w:val="005429A0"/>
    <w:rsid w:val="00542B3B"/>
    <w:rsid w:val="00542B8F"/>
    <w:rsid w:val="00542DBA"/>
    <w:rsid w:val="00542E28"/>
    <w:rsid w:val="00542E7E"/>
    <w:rsid w:val="005430E8"/>
    <w:rsid w:val="00543103"/>
    <w:rsid w:val="00543AC4"/>
    <w:rsid w:val="00543B34"/>
    <w:rsid w:val="0054456B"/>
    <w:rsid w:val="00544670"/>
    <w:rsid w:val="00544803"/>
    <w:rsid w:val="00544F0E"/>
    <w:rsid w:val="005453A8"/>
    <w:rsid w:val="005453F0"/>
    <w:rsid w:val="00545403"/>
    <w:rsid w:val="00546278"/>
    <w:rsid w:val="00546496"/>
    <w:rsid w:val="005465BC"/>
    <w:rsid w:val="00546ADD"/>
    <w:rsid w:val="005471C5"/>
    <w:rsid w:val="0054748A"/>
    <w:rsid w:val="005477E8"/>
    <w:rsid w:val="005477FB"/>
    <w:rsid w:val="00547948"/>
    <w:rsid w:val="00547F90"/>
    <w:rsid w:val="0055000A"/>
    <w:rsid w:val="00550104"/>
    <w:rsid w:val="0055055A"/>
    <w:rsid w:val="00550565"/>
    <w:rsid w:val="00550950"/>
    <w:rsid w:val="00550D89"/>
    <w:rsid w:val="00551795"/>
    <w:rsid w:val="00551F23"/>
    <w:rsid w:val="00551F42"/>
    <w:rsid w:val="0055201E"/>
    <w:rsid w:val="0055205E"/>
    <w:rsid w:val="00552476"/>
    <w:rsid w:val="00552641"/>
    <w:rsid w:val="00552693"/>
    <w:rsid w:val="00552787"/>
    <w:rsid w:val="005527A7"/>
    <w:rsid w:val="005529C6"/>
    <w:rsid w:val="00552BD8"/>
    <w:rsid w:val="00552D52"/>
    <w:rsid w:val="00553083"/>
    <w:rsid w:val="00553264"/>
    <w:rsid w:val="00553738"/>
    <w:rsid w:val="00553767"/>
    <w:rsid w:val="00553B7F"/>
    <w:rsid w:val="00553E5A"/>
    <w:rsid w:val="00554078"/>
    <w:rsid w:val="005541CF"/>
    <w:rsid w:val="005544F0"/>
    <w:rsid w:val="00554603"/>
    <w:rsid w:val="0055489E"/>
    <w:rsid w:val="0055493F"/>
    <w:rsid w:val="00554965"/>
    <w:rsid w:val="00554A2D"/>
    <w:rsid w:val="00554AD7"/>
    <w:rsid w:val="00554B2B"/>
    <w:rsid w:val="00554BC7"/>
    <w:rsid w:val="00554DB8"/>
    <w:rsid w:val="00554FDF"/>
    <w:rsid w:val="00555694"/>
    <w:rsid w:val="00555DC2"/>
    <w:rsid w:val="00555EE7"/>
    <w:rsid w:val="00556177"/>
    <w:rsid w:val="00556AA0"/>
    <w:rsid w:val="0055704B"/>
    <w:rsid w:val="005571A8"/>
    <w:rsid w:val="005572B5"/>
    <w:rsid w:val="0055775B"/>
    <w:rsid w:val="005578FC"/>
    <w:rsid w:val="00557A19"/>
    <w:rsid w:val="00557D0C"/>
    <w:rsid w:val="00560065"/>
    <w:rsid w:val="00560320"/>
    <w:rsid w:val="005606C5"/>
    <w:rsid w:val="00560951"/>
    <w:rsid w:val="00560AA9"/>
    <w:rsid w:val="00560C64"/>
    <w:rsid w:val="00560E2E"/>
    <w:rsid w:val="00560E32"/>
    <w:rsid w:val="005610C7"/>
    <w:rsid w:val="0056124B"/>
    <w:rsid w:val="00561780"/>
    <w:rsid w:val="0056187F"/>
    <w:rsid w:val="005618FC"/>
    <w:rsid w:val="005619FF"/>
    <w:rsid w:val="005621B9"/>
    <w:rsid w:val="00562249"/>
    <w:rsid w:val="00562D4C"/>
    <w:rsid w:val="00562DC1"/>
    <w:rsid w:val="00563334"/>
    <w:rsid w:val="0056351D"/>
    <w:rsid w:val="0056352C"/>
    <w:rsid w:val="00563565"/>
    <w:rsid w:val="005638FD"/>
    <w:rsid w:val="00563CB1"/>
    <w:rsid w:val="00563D3E"/>
    <w:rsid w:val="005641F7"/>
    <w:rsid w:val="00564486"/>
    <w:rsid w:val="005647BD"/>
    <w:rsid w:val="00564893"/>
    <w:rsid w:val="005649A3"/>
    <w:rsid w:val="00564E4D"/>
    <w:rsid w:val="00565094"/>
    <w:rsid w:val="00565257"/>
    <w:rsid w:val="005652C9"/>
    <w:rsid w:val="00565A4E"/>
    <w:rsid w:val="00565DE3"/>
    <w:rsid w:val="00565F5A"/>
    <w:rsid w:val="005661B4"/>
    <w:rsid w:val="00566A89"/>
    <w:rsid w:val="00566D74"/>
    <w:rsid w:val="00566E1F"/>
    <w:rsid w:val="00566F1A"/>
    <w:rsid w:val="0056738D"/>
    <w:rsid w:val="00567494"/>
    <w:rsid w:val="00567712"/>
    <w:rsid w:val="0056783D"/>
    <w:rsid w:val="0056798E"/>
    <w:rsid w:val="00567ACE"/>
    <w:rsid w:val="005702D4"/>
    <w:rsid w:val="005703BD"/>
    <w:rsid w:val="005709EA"/>
    <w:rsid w:val="00570B3B"/>
    <w:rsid w:val="00570B67"/>
    <w:rsid w:val="00570D64"/>
    <w:rsid w:val="00570EAB"/>
    <w:rsid w:val="00570F01"/>
    <w:rsid w:val="0057100E"/>
    <w:rsid w:val="005711F3"/>
    <w:rsid w:val="00571367"/>
    <w:rsid w:val="005713DE"/>
    <w:rsid w:val="00571881"/>
    <w:rsid w:val="005718DC"/>
    <w:rsid w:val="005718F2"/>
    <w:rsid w:val="005722E0"/>
    <w:rsid w:val="0057261C"/>
    <w:rsid w:val="005726E9"/>
    <w:rsid w:val="00572BC4"/>
    <w:rsid w:val="00572BD8"/>
    <w:rsid w:val="00572E6B"/>
    <w:rsid w:val="00573082"/>
    <w:rsid w:val="00573089"/>
    <w:rsid w:val="00573116"/>
    <w:rsid w:val="005733D1"/>
    <w:rsid w:val="005733D5"/>
    <w:rsid w:val="00573489"/>
    <w:rsid w:val="005735F1"/>
    <w:rsid w:val="0057369E"/>
    <w:rsid w:val="00573A2C"/>
    <w:rsid w:val="00573B00"/>
    <w:rsid w:val="00573C47"/>
    <w:rsid w:val="00574103"/>
    <w:rsid w:val="005743A7"/>
    <w:rsid w:val="005745EE"/>
    <w:rsid w:val="00574A78"/>
    <w:rsid w:val="005752D9"/>
    <w:rsid w:val="00575376"/>
    <w:rsid w:val="00575489"/>
    <w:rsid w:val="00575549"/>
    <w:rsid w:val="0057590F"/>
    <w:rsid w:val="00575AE9"/>
    <w:rsid w:val="00575CB3"/>
    <w:rsid w:val="00575E63"/>
    <w:rsid w:val="0057602C"/>
    <w:rsid w:val="0057661C"/>
    <w:rsid w:val="00576707"/>
    <w:rsid w:val="00576D97"/>
    <w:rsid w:val="005770A7"/>
    <w:rsid w:val="00577113"/>
    <w:rsid w:val="0057774D"/>
    <w:rsid w:val="0057777E"/>
    <w:rsid w:val="00577A7A"/>
    <w:rsid w:val="00580389"/>
    <w:rsid w:val="005803BE"/>
    <w:rsid w:val="00580731"/>
    <w:rsid w:val="00580DB1"/>
    <w:rsid w:val="00580E98"/>
    <w:rsid w:val="0058110E"/>
    <w:rsid w:val="0058118B"/>
    <w:rsid w:val="00581284"/>
    <w:rsid w:val="005813EE"/>
    <w:rsid w:val="00581575"/>
    <w:rsid w:val="00581A0B"/>
    <w:rsid w:val="00581E75"/>
    <w:rsid w:val="0058244F"/>
    <w:rsid w:val="005825CD"/>
    <w:rsid w:val="00582849"/>
    <w:rsid w:val="00582E61"/>
    <w:rsid w:val="005831AF"/>
    <w:rsid w:val="00583362"/>
    <w:rsid w:val="005834CA"/>
    <w:rsid w:val="00583512"/>
    <w:rsid w:val="0058356C"/>
    <w:rsid w:val="00583674"/>
    <w:rsid w:val="00583BA0"/>
    <w:rsid w:val="00583BBA"/>
    <w:rsid w:val="00583DBB"/>
    <w:rsid w:val="005845C7"/>
    <w:rsid w:val="00584640"/>
    <w:rsid w:val="0058481C"/>
    <w:rsid w:val="005848CB"/>
    <w:rsid w:val="00584C22"/>
    <w:rsid w:val="00585377"/>
    <w:rsid w:val="00585920"/>
    <w:rsid w:val="00585B8D"/>
    <w:rsid w:val="00585D78"/>
    <w:rsid w:val="0058649C"/>
    <w:rsid w:val="00586690"/>
    <w:rsid w:val="005866A0"/>
    <w:rsid w:val="00586A18"/>
    <w:rsid w:val="00586B16"/>
    <w:rsid w:val="00586DF4"/>
    <w:rsid w:val="0058705D"/>
    <w:rsid w:val="0058728A"/>
    <w:rsid w:val="00587295"/>
    <w:rsid w:val="005872C7"/>
    <w:rsid w:val="005872D2"/>
    <w:rsid w:val="00587766"/>
    <w:rsid w:val="00587779"/>
    <w:rsid w:val="00587C83"/>
    <w:rsid w:val="00590323"/>
    <w:rsid w:val="0059079D"/>
    <w:rsid w:val="00590E71"/>
    <w:rsid w:val="00590E89"/>
    <w:rsid w:val="00590E92"/>
    <w:rsid w:val="005913BD"/>
    <w:rsid w:val="00591476"/>
    <w:rsid w:val="00591492"/>
    <w:rsid w:val="005919F7"/>
    <w:rsid w:val="00591E50"/>
    <w:rsid w:val="00592305"/>
    <w:rsid w:val="00592557"/>
    <w:rsid w:val="00592707"/>
    <w:rsid w:val="005927A2"/>
    <w:rsid w:val="005927C4"/>
    <w:rsid w:val="005927DE"/>
    <w:rsid w:val="00592867"/>
    <w:rsid w:val="00592A84"/>
    <w:rsid w:val="005934E5"/>
    <w:rsid w:val="00593BD5"/>
    <w:rsid w:val="005943E0"/>
    <w:rsid w:val="0059459F"/>
    <w:rsid w:val="00595045"/>
    <w:rsid w:val="005952FB"/>
    <w:rsid w:val="00595494"/>
    <w:rsid w:val="00595A5E"/>
    <w:rsid w:val="00595EB8"/>
    <w:rsid w:val="005965D0"/>
    <w:rsid w:val="00596605"/>
    <w:rsid w:val="005968AF"/>
    <w:rsid w:val="00596C7C"/>
    <w:rsid w:val="00596D1A"/>
    <w:rsid w:val="00596D28"/>
    <w:rsid w:val="00596DEE"/>
    <w:rsid w:val="005970EA"/>
    <w:rsid w:val="005971F1"/>
    <w:rsid w:val="00597400"/>
    <w:rsid w:val="00597467"/>
    <w:rsid w:val="00597468"/>
    <w:rsid w:val="0059757E"/>
    <w:rsid w:val="00597948"/>
    <w:rsid w:val="00597CB4"/>
    <w:rsid w:val="00597D3E"/>
    <w:rsid w:val="00597F29"/>
    <w:rsid w:val="00597F78"/>
    <w:rsid w:val="005A00EE"/>
    <w:rsid w:val="005A01EE"/>
    <w:rsid w:val="005A03D1"/>
    <w:rsid w:val="005A0957"/>
    <w:rsid w:val="005A0C28"/>
    <w:rsid w:val="005A1165"/>
    <w:rsid w:val="005A1342"/>
    <w:rsid w:val="005A15D8"/>
    <w:rsid w:val="005A1971"/>
    <w:rsid w:val="005A1B67"/>
    <w:rsid w:val="005A1D83"/>
    <w:rsid w:val="005A2A06"/>
    <w:rsid w:val="005A2C57"/>
    <w:rsid w:val="005A2E1B"/>
    <w:rsid w:val="005A2F59"/>
    <w:rsid w:val="005A3016"/>
    <w:rsid w:val="005A30F3"/>
    <w:rsid w:val="005A312A"/>
    <w:rsid w:val="005A3664"/>
    <w:rsid w:val="005A37F2"/>
    <w:rsid w:val="005A3882"/>
    <w:rsid w:val="005A39AB"/>
    <w:rsid w:val="005A3FAA"/>
    <w:rsid w:val="005A411F"/>
    <w:rsid w:val="005A43BD"/>
    <w:rsid w:val="005A4782"/>
    <w:rsid w:val="005A48FD"/>
    <w:rsid w:val="005A4E74"/>
    <w:rsid w:val="005A4F06"/>
    <w:rsid w:val="005A4FDB"/>
    <w:rsid w:val="005A5BAB"/>
    <w:rsid w:val="005A5F9F"/>
    <w:rsid w:val="005A6285"/>
    <w:rsid w:val="005A64BA"/>
    <w:rsid w:val="005A68C3"/>
    <w:rsid w:val="005A6D20"/>
    <w:rsid w:val="005A7271"/>
    <w:rsid w:val="005A7384"/>
    <w:rsid w:val="005A765F"/>
    <w:rsid w:val="005A769B"/>
    <w:rsid w:val="005A7757"/>
    <w:rsid w:val="005A78E0"/>
    <w:rsid w:val="005A7923"/>
    <w:rsid w:val="005A7DB5"/>
    <w:rsid w:val="005B01C6"/>
    <w:rsid w:val="005B0247"/>
    <w:rsid w:val="005B0371"/>
    <w:rsid w:val="005B088B"/>
    <w:rsid w:val="005B0CDA"/>
    <w:rsid w:val="005B102E"/>
    <w:rsid w:val="005B111E"/>
    <w:rsid w:val="005B13C7"/>
    <w:rsid w:val="005B1609"/>
    <w:rsid w:val="005B1736"/>
    <w:rsid w:val="005B1B2A"/>
    <w:rsid w:val="005B2026"/>
    <w:rsid w:val="005B2122"/>
    <w:rsid w:val="005B217A"/>
    <w:rsid w:val="005B21CE"/>
    <w:rsid w:val="005B284A"/>
    <w:rsid w:val="005B2BE7"/>
    <w:rsid w:val="005B2EA6"/>
    <w:rsid w:val="005B2F54"/>
    <w:rsid w:val="005B2FAA"/>
    <w:rsid w:val="005B316B"/>
    <w:rsid w:val="005B3A15"/>
    <w:rsid w:val="005B3BE1"/>
    <w:rsid w:val="005B3CC3"/>
    <w:rsid w:val="005B3E33"/>
    <w:rsid w:val="005B3EA2"/>
    <w:rsid w:val="005B410D"/>
    <w:rsid w:val="005B434A"/>
    <w:rsid w:val="005B47AC"/>
    <w:rsid w:val="005B47FF"/>
    <w:rsid w:val="005B4A26"/>
    <w:rsid w:val="005B4A6A"/>
    <w:rsid w:val="005B4A7C"/>
    <w:rsid w:val="005B4A8C"/>
    <w:rsid w:val="005B4C81"/>
    <w:rsid w:val="005B507F"/>
    <w:rsid w:val="005B517F"/>
    <w:rsid w:val="005B568C"/>
    <w:rsid w:val="005B5AAC"/>
    <w:rsid w:val="005B5B57"/>
    <w:rsid w:val="005B5B5C"/>
    <w:rsid w:val="005B5BBB"/>
    <w:rsid w:val="005B5DEE"/>
    <w:rsid w:val="005B6C89"/>
    <w:rsid w:val="005B6D49"/>
    <w:rsid w:val="005B6D59"/>
    <w:rsid w:val="005B6FD6"/>
    <w:rsid w:val="005B7289"/>
    <w:rsid w:val="005B73A8"/>
    <w:rsid w:val="005B74AC"/>
    <w:rsid w:val="005B753D"/>
    <w:rsid w:val="005C004D"/>
    <w:rsid w:val="005C04BA"/>
    <w:rsid w:val="005C0654"/>
    <w:rsid w:val="005C07B5"/>
    <w:rsid w:val="005C1208"/>
    <w:rsid w:val="005C1325"/>
    <w:rsid w:val="005C13AB"/>
    <w:rsid w:val="005C16AA"/>
    <w:rsid w:val="005C16CD"/>
    <w:rsid w:val="005C1D3D"/>
    <w:rsid w:val="005C1E73"/>
    <w:rsid w:val="005C2031"/>
    <w:rsid w:val="005C2D8F"/>
    <w:rsid w:val="005C2EDA"/>
    <w:rsid w:val="005C308D"/>
    <w:rsid w:val="005C3322"/>
    <w:rsid w:val="005C38FB"/>
    <w:rsid w:val="005C39C4"/>
    <w:rsid w:val="005C3CAB"/>
    <w:rsid w:val="005C3CAC"/>
    <w:rsid w:val="005C3CB8"/>
    <w:rsid w:val="005C3D8F"/>
    <w:rsid w:val="005C3EDD"/>
    <w:rsid w:val="005C43E4"/>
    <w:rsid w:val="005C448A"/>
    <w:rsid w:val="005C44D9"/>
    <w:rsid w:val="005C474A"/>
    <w:rsid w:val="005C494B"/>
    <w:rsid w:val="005C49BE"/>
    <w:rsid w:val="005C4DB1"/>
    <w:rsid w:val="005C506D"/>
    <w:rsid w:val="005C545B"/>
    <w:rsid w:val="005C5609"/>
    <w:rsid w:val="005C5965"/>
    <w:rsid w:val="005C5B5A"/>
    <w:rsid w:val="005C5E8A"/>
    <w:rsid w:val="005C5FEB"/>
    <w:rsid w:val="005C63D5"/>
    <w:rsid w:val="005C68A0"/>
    <w:rsid w:val="005C68D0"/>
    <w:rsid w:val="005C6A63"/>
    <w:rsid w:val="005C6E38"/>
    <w:rsid w:val="005C6E52"/>
    <w:rsid w:val="005C71F6"/>
    <w:rsid w:val="005C71FE"/>
    <w:rsid w:val="005C74E5"/>
    <w:rsid w:val="005C7768"/>
    <w:rsid w:val="005C7AFB"/>
    <w:rsid w:val="005C7F4C"/>
    <w:rsid w:val="005C7F66"/>
    <w:rsid w:val="005D0039"/>
    <w:rsid w:val="005D04E6"/>
    <w:rsid w:val="005D0510"/>
    <w:rsid w:val="005D10FE"/>
    <w:rsid w:val="005D11C5"/>
    <w:rsid w:val="005D1426"/>
    <w:rsid w:val="005D1705"/>
    <w:rsid w:val="005D1729"/>
    <w:rsid w:val="005D1892"/>
    <w:rsid w:val="005D18B2"/>
    <w:rsid w:val="005D1BC0"/>
    <w:rsid w:val="005D1E0B"/>
    <w:rsid w:val="005D1E37"/>
    <w:rsid w:val="005D1EC7"/>
    <w:rsid w:val="005D1FC5"/>
    <w:rsid w:val="005D2144"/>
    <w:rsid w:val="005D2763"/>
    <w:rsid w:val="005D3157"/>
    <w:rsid w:val="005D31D4"/>
    <w:rsid w:val="005D325F"/>
    <w:rsid w:val="005D38EB"/>
    <w:rsid w:val="005D39DA"/>
    <w:rsid w:val="005D3E5A"/>
    <w:rsid w:val="005D4079"/>
    <w:rsid w:val="005D4152"/>
    <w:rsid w:val="005D46BC"/>
    <w:rsid w:val="005D4846"/>
    <w:rsid w:val="005D485B"/>
    <w:rsid w:val="005D4D32"/>
    <w:rsid w:val="005D4D63"/>
    <w:rsid w:val="005D4E0F"/>
    <w:rsid w:val="005D4F68"/>
    <w:rsid w:val="005D522E"/>
    <w:rsid w:val="005D52D5"/>
    <w:rsid w:val="005D5732"/>
    <w:rsid w:val="005D6088"/>
    <w:rsid w:val="005D6449"/>
    <w:rsid w:val="005D6DE5"/>
    <w:rsid w:val="005D72C4"/>
    <w:rsid w:val="005D73AF"/>
    <w:rsid w:val="005D7889"/>
    <w:rsid w:val="005D7B2E"/>
    <w:rsid w:val="005D7D9F"/>
    <w:rsid w:val="005D7FB3"/>
    <w:rsid w:val="005E0071"/>
    <w:rsid w:val="005E01E9"/>
    <w:rsid w:val="005E04F3"/>
    <w:rsid w:val="005E085D"/>
    <w:rsid w:val="005E08D3"/>
    <w:rsid w:val="005E0977"/>
    <w:rsid w:val="005E0C40"/>
    <w:rsid w:val="005E0D00"/>
    <w:rsid w:val="005E0F86"/>
    <w:rsid w:val="005E14AE"/>
    <w:rsid w:val="005E19E5"/>
    <w:rsid w:val="005E1A97"/>
    <w:rsid w:val="005E1D0D"/>
    <w:rsid w:val="005E1DFE"/>
    <w:rsid w:val="005E1E46"/>
    <w:rsid w:val="005E1EB6"/>
    <w:rsid w:val="005E20D3"/>
    <w:rsid w:val="005E2A6F"/>
    <w:rsid w:val="005E2E8B"/>
    <w:rsid w:val="005E2F3B"/>
    <w:rsid w:val="005E35B3"/>
    <w:rsid w:val="005E35CD"/>
    <w:rsid w:val="005E35D7"/>
    <w:rsid w:val="005E3829"/>
    <w:rsid w:val="005E384E"/>
    <w:rsid w:val="005E3875"/>
    <w:rsid w:val="005E3AD6"/>
    <w:rsid w:val="005E3C38"/>
    <w:rsid w:val="005E3C3B"/>
    <w:rsid w:val="005E3E72"/>
    <w:rsid w:val="005E3EBB"/>
    <w:rsid w:val="005E3FBE"/>
    <w:rsid w:val="005E4167"/>
    <w:rsid w:val="005E42BA"/>
    <w:rsid w:val="005E43FC"/>
    <w:rsid w:val="005E4473"/>
    <w:rsid w:val="005E45FD"/>
    <w:rsid w:val="005E4A5E"/>
    <w:rsid w:val="005E4DB2"/>
    <w:rsid w:val="005E4DD7"/>
    <w:rsid w:val="005E50A6"/>
    <w:rsid w:val="005E566E"/>
    <w:rsid w:val="005E5838"/>
    <w:rsid w:val="005E587A"/>
    <w:rsid w:val="005E6145"/>
    <w:rsid w:val="005E667E"/>
    <w:rsid w:val="005E6733"/>
    <w:rsid w:val="005E6843"/>
    <w:rsid w:val="005E685E"/>
    <w:rsid w:val="005E696C"/>
    <w:rsid w:val="005E6992"/>
    <w:rsid w:val="005E77DE"/>
    <w:rsid w:val="005E786F"/>
    <w:rsid w:val="005E7AAF"/>
    <w:rsid w:val="005E7BCB"/>
    <w:rsid w:val="005E7CEF"/>
    <w:rsid w:val="005F02D6"/>
    <w:rsid w:val="005F07EA"/>
    <w:rsid w:val="005F0F7E"/>
    <w:rsid w:val="005F133D"/>
    <w:rsid w:val="005F1442"/>
    <w:rsid w:val="005F1980"/>
    <w:rsid w:val="005F1C2F"/>
    <w:rsid w:val="005F1C9E"/>
    <w:rsid w:val="005F1CB0"/>
    <w:rsid w:val="005F1E10"/>
    <w:rsid w:val="005F1EE8"/>
    <w:rsid w:val="005F1FA4"/>
    <w:rsid w:val="005F1FB0"/>
    <w:rsid w:val="005F21E6"/>
    <w:rsid w:val="005F23B0"/>
    <w:rsid w:val="005F2568"/>
    <w:rsid w:val="005F2D56"/>
    <w:rsid w:val="005F2E6B"/>
    <w:rsid w:val="005F34E3"/>
    <w:rsid w:val="005F3706"/>
    <w:rsid w:val="005F3795"/>
    <w:rsid w:val="005F37AC"/>
    <w:rsid w:val="005F3C6E"/>
    <w:rsid w:val="005F3D17"/>
    <w:rsid w:val="005F3E20"/>
    <w:rsid w:val="005F3E28"/>
    <w:rsid w:val="005F3EF5"/>
    <w:rsid w:val="005F45AD"/>
    <w:rsid w:val="005F480E"/>
    <w:rsid w:val="005F4897"/>
    <w:rsid w:val="005F4FC9"/>
    <w:rsid w:val="005F5119"/>
    <w:rsid w:val="005F512F"/>
    <w:rsid w:val="005F52F8"/>
    <w:rsid w:val="005F5361"/>
    <w:rsid w:val="005F55A1"/>
    <w:rsid w:val="005F5AB9"/>
    <w:rsid w:val="005F5B36"/>
    <w:rsid w:val="005F5EDA"/>
    <w:rsid w:val="005F5EF6"/>
    <w:rsid w:val="005F61C9"/>
    <w:rsid w:val="005F63BE"/>
    <w:rsid w:val="005F6609"/>
    <w:rsid w:val="005F6889"/>
    <w:rsid w:val="005F6C70"/>
    <w:rsid w:val="005F6D24"/>
    <w:rsid w:val="005F708B"/>
    <w:rsid w:val="005F73B1"/>
    <w:rsid w:val="005F7578"/>
    <w:rsid w:val="005F75F5"/>
    <w:rsid w:val="005F79C9"/>
    <w:rsid w:val="005F7BC2"/>
    <w:rsid w:val="005F7E46"/>
    <w:rsid w:val="006000C7"/>
    <w:rsid w:val="0060016B"/>
    <w:rsid w:val="00600270"/>
    <w:rsid w:val="00600387"/>
    <w:rsid w:val="0060054F"/>
    <w:rsid w:val="00600814"/>
    <w:rsid w:val="00600EC8"/>
    <w:rsid w:val="00601109"/>
    <w:rsid w:val="006013D5"/>
    <w:rsid w:val="00601411"/>
    <w:rsid w:val="00601471"/>
    <w:rsid w:val="00601520"/>
    <w:rsid w:val="0060152D"/>
    <w:rsid w:val="00601BC6"/>
    <w:rsid w:val="00601DD6"/>
    <w:rsid w:val="00601F7E"/>
    <w:rsid w:val="00602112"/>
    <w:rsid w:val="00602145"/>
    <w:rsid w:val="006021B6"/>
    <w:rsid w:val="0060243C"/>
    <w:rsid w:val="0060280C"/>
    <w:rsid w:val="00603533"/>
    <w:rsid w:val="006037C4"/>
    <w:rsid w:val="00603ADA"/>
    <w:rsid w:val="00603D3A"/>
    <w:rsid w:val="00603DBD"/>
    <w:rsid w:val="00604005"/>
    <w:rsid w:val="00604118"/>
    <w:rsid w:val="00604214"/>
    <w:rsid w:val="006042D2"/>
    <w:rsid w:val="00604563"/>
    <w:rsid w:val="006045E8"/>
    <w:rsid w:val="00604954"/>
    <w:rsid w:val="006049B1"/>
    <w:rsid w:val="0060543A"/>
    <w:rsid w:val="006056CC"/>
    <w:rsid w:val="006056DA"/>
    <w:rsid w:val="0060609A"/>
    <w:rsid w:val="00606338"/>
    <w:rsid w:val="006063A8"/>
    <w:rsid w:val="00606600"/>
    <w:rsid w:val="0060679C"/>
    <w:rsid w:val="006067D9"/>
    <w:rsid w:val="0060741A"/>
    <w:rsid w:val="0060753D"/>
    <w:rsid w:val="006075CB"/>
    <w:rsid w:val="006076C8"/>
    <w:rsid w:val="00607867"/>
    <w:rsid w:val="006078FF"/>
    <w:rsid w:val="00607B02"/>
    <w:rsid w:val="00607DD9"/>
    <w:rsid w:val="0061021A"/>
    <w:rsid w:val="0061031B"/>
    <w:rsid w:val="00610566"/>
    <w:rsid w:val="006107AA"/>
    <w:rsid w:val="006107FE"/>
    <w:rsid w:val="006109DD"/>
    <w:rsid w:val="00610B0D"/>
    <w:rsid w:val="00610C83"/>
    <w:rsid w:val="00610E0E"/>
    <w:rsid w:val="00610F21"/>
    <w:rsid w:val="006110FB"/>
    <w:rsid w:val="0061135B"/>
    <w:rsid w:val="00611D9E"/>
    <w:rsid w:val="00611DA2"/>
    <w:rsid w:val="00611F5C"/>
    <w:rsid w:val="00612091"/>
    <w:rsid w:val="006122AF"/>
    <w:rsid w:val="00612421"/>
    <w:rsid w:val="006129BD"/>
    <w:rsid w:val="00612C1D"/>
    <w:rsid w:val="00612C7A"/>
    <w:rsid w:val="00613476"/>
    <w:rsid w:val="00613B4B"/>
    <w:rsid w:val="00613C10"/>
    <w:rsid w:val="0061436F"/>
    <w:rsid w:val="00614437"/>
    <w:rsid w:val="00614607"/>
    <w:rsid w:val="00614626"/>
    <w:rsid w:val="006147D8"/>
    <w:rsid w:val="00614850"/>
    <w:rsid w:val="00615218"/>
    <w:rsid w:val="00615474"/>
    <w:rsid w:val="00615565"/>
    <w:rsid w:val="00615889"/>
    <w:rsid w:val="006159BB"/>
    <w:rsid w:val="00615ADA"/>
    <w:rsid w:val="00615B89"/>
    <w:rsid w:val="00615C94"/>
    <w:rsid w:val="00616C5F"/>
    <w:rsid w:val="00616FA0"/>
    <w:rsid w:val="00617123"/>
    <w:rsid w:val="006171D6"/>
    <w:rsid w:val="00617866"/>
    <w:rsid w:val="00617CD3"/>
    <w:rsid w:val="0062047A"/>
    <w:rsid w:val="00620555"/>
    <w:rsid w:val="0062097A"/>
    <w:rsid w:val="00620A8E"/>
    <w:rsid w:val="00620BCC"/>
    <w:rsid w:val="00620C7D"/>
    <w:rsid w:val="00621375"/>
    <w:rsid w:val="006215FF"/>
    <w:rsid w:val="00621621"/>
    <w:rsid w:val="00621BDE"/>
    <w:rsid w:val="00621EE2"/>
    <w:rsid w:val="006224A1"/>
    <w:rsid w:val="006227B0"/>
    <w:rsid w:val="00622BB7"/>
    <w:rsid w:val="00622BD3"/>
    <w:rsid w:val="0062301B"/>
    <w:rsid w:val="006236F2"/>
    <w:rsid w:val="00623805"/>
    <w:rsid w:val="006240F1"/>
    <w:rsid w:val="00624172"/>
    <w:rsid w:val="00624202"/>
    <w:rsid w:val="006242E0"/>
    <w:rsid w:val="00624429"/>
    <w:rsid w:val="006244CC"/>
    <w:rsid w:val="006244D6"/>
    <w:rsid w:val="00624BA4"/>
    <w:rsid w:val="00624DB3"/>
    <w:rsid w:val="006252FD"/>
    <w:rsid w:val="00625644"/>
    <w:rsid w:val="00625935"/>
    <w:rsid w:val="00625BC9"/>
    <w:rsid w:val="00626176"/>
    <w:rsid w:val="006261CB"/>
    <w:rsid w:val="0062632C"/>
    <w:rsid w:val="006263AE"/>
    <w:rsid w:val="00626509"/>
    <w:rsid w:val="006268F3"/>
    <w:rsid w:val="00626A15"/>
    <w:rsid w:val="00626A67"/>
    <w:rsid w:val="00626C4E"/>
    <w:rsid w:val="00626CAE"/>
    <w:rsid w:val="00626D56"/>
    <w:rsid w:val="00626D5F"/>
    <w:rsid w:val="00627021"/>
    <w:rsid w:val="0062730B"/>
    <w:rsid w:val="00627832"/>
    <w:rsid w:val="006279FD"/>
    <w:rsid w:val="00627B76"/>
    <w:rsid w:val="00627EB5"/>
    <w:rsid w:val="0063037A"/>
    <w:rsid w:val="00630D65"/>
    <w:rsid w:val="00630DFA"/>
    <w:rsid w:val="006313E2"/>
    <w:rsid w:val="006315A0"/>
    <w:rsid w:val="00631AD7"/>
    <w:rsid w:val="00631B16"/>
    <w:rsid w:val="00632173"/>
    <w:rsid w:val="00632187"/>
    <w:rsid w:val="00632239"/>
    <w:rsid w:val="006326BE"/>
    <w:rsid w:val="00632CF3"/>
    <w:rsid w:val="00632E33"/>
    <w:rsid w:val="006331D8"/>
    <w:rsid w:val="00633F44"/>
    <w:rsid w:val="006340A5"/>
    <w:rsid w:val="00634128"/>
    <w:rsid w:val="006348A8"/>
    <w:rsid w:val="00634C43"/>
    <w:rsid w:val="00634DBF"/>
    <w:rsid w:val="006354DF"/>
    <w:rsid w:val="0063564A"/>
    <w:rsid w:val="00635737"/>
    <w:rsid w:val="00635826"/>
    <w:rsid w:val="00635BBE"/>
    <w:rsid w:val="00635E52"/>
    <w:rsid w:val="00636217"/>
    <w:rsid w:val="0063623D"/>
    <w:rsid w:val="0063634C"/>
    <w:rsid w:val="00636362"/>
    <w:rsid w:val="00636613"/>
    <w:rsid w:val="00636712"/>
    <w:rsid w:val="0063696F"/>
    <w:rsid w:val="00636A74"/>
    <w:rsid w:val="00637179"/>
    <w:rsid w:val="006371E6"/>
    <w:rsid w:val="006376B6"/>
    <w:rsid w:val="006378EF"/>
    <w:rsid w:val="006378F4"/>
    <w:rsid w:val="00637AA3"/>
    <w:rsid w:val="00637B39"/>
    <w:rsid w:val="00637C94"/>
    <w:rsid w:val="00637DCB"/>
    <w:rsid w:val="00637E4B"/>
    <w:rsid w:val="006405D7"/>
    <w:rsid w:val="00640930"/>
    <w:rsid w:val="006409A7"/>
    <w:rsid w:val="00640D2D"/>
    <w:rsid w:val="00640D57"/>
    <w:rsid w:val="00640D5E"/>
    <w:rsid w:val="00640E49"/>
    <w:rsid w:val="0064109D"/>
    <w:rsid w:val="006413EA"/>
    <w:rsid w:val="006416B8"/>
    <w:rsid w:val="00641819"/>
    <w:rsid w:val="00641B88"/>
    <w:rsid w:val="00641BD5"/>
    <w:rsid w:val="00641FF2"/>
    <w:rsid w:val="00642236"/>
    <w:rsid w:val="006425CA"/>
    <w:rsid w:val="006427EA"/>
    <w:rsid w:val="00642EF5"/>
    <w:rsid w:val="00642FE9"/>
    <w:rsid w:val="00643003"/>
    <w:rsid w:val="006432FD"/>
    <w:rsid w:val="006433BA"/>
    <w:rsid w:val="00643B84"/>
    <w:rsid w:val="00644B8F"/>
    <w:rsid w:val="00644CC4"/>
    <w:rsid w:val="00644EB5"/>
    <w:rsid w:val="0064596B"/>
    <w:rsid w:val="00645A2A"/>
    <w:rsid w:val="00645CAB"/>
    <w:rsid w:val="006464FB"/>
    <w:rsid w:val="006466CD"/>
    <w:rsid w:val="00646AEF"/>
    <w:rsid w:val="00646E07"/>
    <w:rsid w:val="00646EB3"/>
    <w:rsid w:val="00647343"/>
    <w:rsid w:val="00647857"/>
    <w:rsid w:val="00650453"/>
    <w:rsid w:val="00650557"/>
    <w:rsid w:val="006511AF"/>
    <w:rsid w:val="00651215"/>
    <w:rsid w:val="00651284"/>
    <w:rsid w:val="00651355"/>
    <w:rsid w:val="00651471"/>
    <w:rsid w:val="00651931"/>
    <w:rsid w:val="00651AAC"/>
    <w:rsid w:val="00651B73"/>
    <w:rsid w:val="00651B9D"/>
    <w:rsid w:val="00651D99"/>
    <w:rsid w:val="0065228E"/>
    <w:rsid w:val="00652377"/>
    <w:rsid w:val="0065266B"/>
    <w:rsid w:val="0065268A"/>
    <w:rsid w:val="006527C2"/>
    <w:rsid w:val="00652BDC"/>
    <w:rsid w:val="00652E94"/>
    <w:rsid w:val="00653778"/>
    <w:rsid w:val="00653835"/>
    <w:rsid w:val="006539DF"/>
    <w:rsid w:val="00653B75"/>
    <w:rsid w:val="00653D55"/>
    <w:rsid w:val="0065409F"/>
    <w:rsid w:val="00654118"/>
    <w:rsid w:val="00654221"/>
    <w:rsid w:val="00654CA0"/>
    <w:rsid w:val="00654D8E"/>
    <w:rsid w:val="00654E39"/>
    <w:rsid w:val="00654F42"/>
    <w:rsid w:val="00655207"/>
    <w:rsid w:val="006552EE"/>
    <w:rsid w:val="0065556F"/>
    <w:rsid w:val="0065590E"/>
    <w:rsid w:val="006563D2"/>
    <w:rsid w:val="00656628"/>
    <w:rsid w:val="0065663D"/>
    <w:rsid w:val="00656973"/>
    <w:rsid w:val="00656C35"/>
    <w:rsid w:val="00656E77"/>
    <w:rsid w:val="0065726C"/>
    <w:rsid w:val="006573C4"/>
    <w:rsid w:val="00657AD5"/>
    <w:rsid w:val="0066004D"/>
    <w:rsid w:val="00660672"/>
    <w:rsid w:val="00660BF8"/>
    <w:rsid w:val="00661258"/>
    <w:rsid w:val="00661782"/>
    <w:rsid w:val="00661A44"/>
    <w:rsid w:val="00662085"/>
    <w:rsid w:val="00662194"/>
    <w:rsid w:val="006621C3"/>
    <w:rsid w:val="006622F9"/>
    <w:rsid w:val="00662605"/>
    <w:rsid w:val="00662629"/>
    <w:rsid w:val="00662B75"/>
    <w:rsid w:val="00662D00"/>
    <w:rsid w:val="00662D66"/>
    <w:rsid w:val="00662E2C"/>
    <w:rsid w:val="00662FB8"/>
    <w:rsid w:val="006630AD"/>
    <w:rsid w:val="00663584"/>
    <w:rsid w:val="0066401E"/>
    <w:rsid w:val="0066428B"/>
    <w:rsid w:val="006645E0"/>
    <w:rsid w:val="00664697"/>
    <w:rsid w:val="00664781"/>
    <w:rsid w:val="00664875"/>
    <w:rsid w:val="00664D04"/>
    <w:rsid w:val="006650C3"/>
    <w:rsid w:val="006655AB"/>
    <w:rsid w:val="006655C3"/>
    <w:rsid w:val="006656DE"/>
    <w:rsid w:val="00665743"/>
    <w:rsid w:val="0066576E"/>
    <w:rsid w:val="00665A3D"/>
    <w:rsid w:val="00665B43"/>
    <w:rsid w:val="00665B64"/>
    <w:rsid w:val="00665C9B"/>
    <w:rsid w:val="00666291"/>
    <w:rsid w:val="00666339"/>
    <w:rsid w:val="00666DE6"/>
    <w:rsid w:val="00667085"/>
    <w:rsid w:val="00667303"/>
    <w:rsid w:val="006674EC"/>
    <w:rsid w:val="0066757F"/>
    <w:rsid w:val="006676CC"/>
    <w:rsid w:val="00667849"/>
    <w:rsid w:val="00667A27"/>
    <w:rsid w:val="00667B78"/>
    <w:rsid w:val="00667C7F"/>
    <w:rsid w:val="00670299"/>
    <w:rsid w:val="006702D7"/>
    <w:rsid w:val="006704A8"/>
    <w:rsid w:val="00670587"/>
    <w:rsid w:val="00670ED2"/>
    <w:rsid w:val="006712EE"/>
    <w:rsid w:val="006714D4"/>
    <w:rsid w:val="006717EC"/>
    <w:rsid w:val="0067193F"/>
    <w:rsid w:val="00671CBF"/>
    <w:rsid w:val="00672059"/>
    <w:rsid w:val="00672263"/>
    <w:rsid w:val="0067230B"/>
    <w:rsid w:val="00672367"/>
    <w:rsid w:val="00672456"/>
    <w:rsid w:val="0067277C"/>
    <w:rsid w:val="00672810"/>
    <w:rsid w:val="0067283E"/>
    <w:rsid w:val="00672DB1"/>
    <w:rsid w:val="00673367"/>
    <w:rsid w:val="006739F0"/>
    <w:rsid w:val="00673BB7"/>
    <w:rsid w:val="00673D82"/>
    <w:rsid w:val="00674191"/>
    <w:rsid w:val="00674263"/>
    <w:rsid w:val="0067427E"/>
    <w:rsid w:val="006747E6"/>
    <w:rsid w:val="00674854"/>
    <w:rsid w:val="006748FF"/>
    <w:rsid w:val="006749BC"/>
    <w:rsid w:val="00674C05"/>
    <w:rsid w:val="00674F63"/>
    <w:rsid w:val="00674FD0"/>
    <w:rsid w:val="00675A05"/>
    <w:rsid w:val="00676329"/>
    <w:rsid w:val="0067637D"/>
    <w:rsid w:val="0067668F"/>
    <w:rsid w:val="006767D8"/>
    <w:rsid w:val="00676993"/>
    <w:rsid w:val="00676B46"/>
    <w:rsid w:val="00676CD1"/>
    <w:rsid w:val="00676DBA"/>
    <w:rsid w:val="00676DCD"/>
    <w:rsid w:val="00677363"/>
    <w:rsid w:val="0067761D"/>
    <w:rsid w:val="00677902"/>
    <w:rsid w:val="00677C77"/>
    <w:rsid w:val="00677F4B"/>
    <w:rsid w:val="0068078B"/>
    <w:rsid w:val="00680B7C"/>
    <w:rsid w:val="00681038"/>
    <w:rsid w:val="00681315"/>
    <w:rsid w:val="0068172F"/>
    <w:rsid w:val="00681DEC"/>
    <w:rsid w:val="00681E54"/>
    <w:rsid w:val="006820E3"/>
    <w:rsid w:val="00682185"/>
    <w:rsid w:val="006823DC"/>
    <w:rsid w:val="00682AF0"/>
    <w:rsid w:val="00682E5A"/>
    <w:rsid w:val="0068349A"/>
    <w:rsid w:val="006834E4"/>
    <w:rsid w:val="0068367E"/>
    <w:rsid w:val="006839D0"/>
    <w:rsid w:val="00683A7B"/>
    <w:rsid w:val="00683BA3"/>
    <w:rsid w:val="00683BBE"/>
    <w:rsid w:val="00683CE2"/>
    <w:rsid w:val="00683D27"/>
    <w:rsid w:val="00683DDA"/>
    <w:rsid w:val="00684063"/>
    <w:rsid w:val="00684227"/>
    <w:rsid w:val="00684354"/>
    <w:rsid w:val="006843A5"/>
    <w:rsid w:val="00684809"/>
    <w:rsid w:val="00684A0F"/>
    <w:rsid w:val="00684A2F"/>
    <w:rsid w:val="00684AA0"/>
    <w:rsid w:val="00684CDE"/>
    <w:rsid w:val="00684DBA"/>
    <w:rsid w:val="0068558E"/>
    <w:rsid w:val="006856BB"/>
    <w:rsid w:val="006859EF"/>
    <w:rsid w:val="00685A28"/>
    <w:rsid w:val="00685BE0"/>
    <w:rsid w:val="00685D60"/>
    <w:rsid w:val="00685DF9"/>
    <w:rsid w:val="0068753E"/>
    <w:rsid w:val="00687581"/>
    <w:rsid w:val="006875F9"/>
    <w:rsid w:val="006878E4"/>
    <w:rsid w:val="00687C81"/>
    <w:rsid w:val="0069005C"/>
    <w:rsid w:val="006900B0"/>
    <w:rsid w:val="00690233"/>
    <w:rsid w:val="006903FA"/>
    <w:rsid w:val="0069067F"/>
    <w:rsid w:val="00690BE3"/>
    <w:rsid w:val="00690E91"/>
    <w:rsid w:val="00690FB5"/>
    <w:rsid w:val="00691773"/>
    <w:rsid w:val="00691DCB"/>
    <w:rsid w:val="00691EEC"/>
    <w:rsid w:val="00692ABB"/>
    <w:rsid w:val="00692CB2"/>
    <w:rsid w:val="00692D31"/>
    <w:rsid w:val="00692DBB"/>
    <w:rsid w:val="006932E8"/>
    <w:rsid w:val="0069338D"/>
    <w:rsid w:val="006938EB"/>
    <w:rsid w:val="006938FC"/>
    <w:rsid w:val="00693AA6"/>
    <w:rsid w:val="00694119"/>
    <w:rsid w:val="00694542"/>
    <w:rsid w:val="006945E9"/>
    <w:rsid w:val="0069464A"/>
    <w:rsid w:val="006946C6"/>
    <w:rsid w:val="0069481B"/>
    <w:rsid w:val="006949EB"/>
    <w:rsid w:val="00694B4F"/>
    <w:rsid w:val="00694C05"/>
    <w:rsid w:val="00694EA3"/>
    <w:rsid w:val="00695017"/>
    <w:rsid w:val="0069501C"/>
    <w:rsid w:val="00695085"/>
    <w:rsid w:val="00695395"/>
    <w:rsid w:val="0069560D"/>
    <w:rsid w:val="0069591F"/>
    <w:rsid w:val="00696652"/>
    <w:rsid w:val="00696720"/>
    <w:rsid w:val="00696BC7"/>
    <w:rsid w:val="00696E86"/>
    <w:rsid w:val="006979DE"/>
    <w:rsid w:val="00697A0B"/>
    <w:rsid w:val="00697BA9"/>
    <w:rsid w:val="00697D51"/>
    <w:rsid w:val="00697EBE"/>
    <w:rsid w:val="00697F51"/>
    <w:rsid w:val="006A00E3"/>
    <w:rsid w:val="006A0175"/>
    <w:rsid w:val="006A06B6"/>
    <w:rsid w:val="006A0846"/>
    <w:rsid w:val="006A0935"/>
    <w:rsid w:val="006A0AF4"/>
    <w:rsid w:val="006A0C39"/>
    <w:rsid w:val="006A0CAB"/>
    <w:rsid w:val="006A0CC6"/>
    <w:rsid w:val="006A1425"/>
    <w:rsid w:val="006A1465"/>
    <w:rsid w:val="006A1681"/>
    <w:rsid w:val="006A16DC"/>
    <w:rsid w:val="006A170E"/>
    <w:rsid w:val="006A209E"/>
    <w:rsid w:val="006A2A38"/>
    <w:rsid w:val="006A2B74"/>
    <w:rsid w:val="006A2B78"/>
    <w:rsid w:val="006A2D08"/>
    <w:rsid w:val="006A2E1D"/>
    <w:rsid w:val="006A391D"/>
    <w:rsid w:val="006A3A8C"/>
    <w:rsid w:val="006A3DB5"/>
    <w:rsid w:val="006A46E2"/>
    <w:rsid w:val="006A4A75"/>
    <w:rsid w:val="006A4DE9"/>
    <w:rsid w:val="006A5432"/>
    <w:rsid w:val="006A5853"/>
    <w:rsid w:val="006A5908"/>
    <w:rsid w:val="006A5AB3"/>
    <w:rsid w:val="006A5DDF"/>
    <w:rsid w:val="006A5E17"/>
    <w:rsid w:val="006A60A4"/>
    <w:rsid w:val="006A64C7"/>
    <w:rsid w:val="006A69D9"/>
    <w:rsid w:val="006A6B2B"/>
    <w:rsid w:val="006A6B4C"/>
    <w:rsid w:val="006A6EFC"/>
    <w:rsid w:val="006A7513"/>
    <w:rsid w:val="006A770E"/>
    <w:rsid w:val="006A7E9F"/>
    <w:rsid w:val="006B0112"/>
    <w:rsid w:val="006B05A3"/>
    <w:rsid w:val="006B08C1"/>
    <w:rsid w:val="006B0991"/>
    <w:rsid w:val="006B09F9"/>
    <w:rsid w:val="006B0B8F"/>
    <w:rsid w:val="006B0C8B"/>
    <w:rsid w:val="006B0DB7"/>
    <w:rsid w:val="006B0E45"/>
    <w:rsid w:val="006B10C7"/>
    <w:rsid w:val="006B1466"/>
    <w:rsid w:val="006B208E"/>
    <w:rsid w:val="006B225A"/>
    <w:rsid w:val="006B230D"/>
    <w:rsid w:val="006B2536"/>
    <w:rsid w:val="006B279A"/>
    <w:rsid w:val="006B290A"/>
    <w:rsid w:val="006B29DE"/>
    <w:rsid w:val="006B2BFA"/>
    <w:rsid w:val="006B2C6B"/>
    <w:rsid w:val="006B3496"/>
    <w:rsid w:val="006B356A"/>
    <w:rsid w:val="006B3629"/>
    <w:rsid w:val="006B37DB"/>
    <w:rsid w:val="006B3BF1"/>
    <w:rsid w:val="006B3E1D"/>
    <w:rsid w:val="006B41B0"/>
    <w:rsid w:val="006B46B9"/>
    <w:rsid w:val="006B4D6A"/>
    <w:rsid w:val="006B4DBA"/>
    <w:rsid w:val="006B4DDF"/>
    <w:rsid w:val="006B4FBB"/>
    <w:rsid w:val="006B505D"/>
    <w:rsid w:val="006B50F7"/>
    <w:rsid w:val="006B5495"/>
    <w:rsid w:val="006B59D0"/>
    <w:rsid w:val="006B604A"/>
    <w:rsid w:val="006B60ED"/>
    <w:rsid w:val="006B6563"/>
    <w:rsid w:val="006B666D"/>
    <w:rsid w:val="006B67C4"/>
    <w:rsid w:val="006B6B15"/>
    <w:rsid w:val="006B6FF2"/>
    <w:rsid w:val="006B72CC"/>
    <w:rsid w:val="006B73E6"/>
    <w:rsid w:val="006B747E"/>
    <w:rsid w:val="006B76C4"/>
    <w:rsid w:val="006B7B14"/>
    <w:rsid w:val="006B7CD5"/>
    <w:rsid w:val="006C016F"/>
    <w:rsid w:val="006C0405"/>
    <w:rsid w:val="006C049F"/>
    <w:rsid w:val="006C096C"/>
    <w:rsid w:val="006C0F5F"/>
    <w:rsid w:val="006C11BE"/>
    <w:rsid w:val="006C1F70"/>
    <w:rsid w:val="006C2193"/>
    <w:rsid w:val="006C2893"/>
    <w:rsid w:val="006C289C"/>
    <w:rsid w:val="006C2A74"/>
    <w:rsid w:val="006C2C3D"/>
    <w:rsid w:val="006C2C60"/>
    <w:rsid w:val="006C3197"/>
    <w:rsid w:val="006C3482"/>
    <w:rsid w:val="006C352D"/>
    <w:rsid w:val="006C3664"/>
    <w:rsid w:val="006C373D"/>
    <w:rsid w:val="006C38CE"/>
    <w:rsid w:val="006C39B6"/>
    <w:rsid w:val="006C3BD3"/>
    <w:rsid w:val="006C3C31"/>
    <w:rsid w:val="006C3FA6"/>
    <w:rsid w:val="006C4097"/>
    <w:rsid w:val="006C421F"/>
    <w:rsid w:val="006C4667"/>
    <w:rsid w:val="006C515F"/>
    <w:rsid w:val="006C51B4"/>
    <w:rsid w:val="006C5535"/>
    <w:rsid w:val="006C5B23"/>
    <w:rsid w:val="006C6007"/>
    <w:rsid w:val="006C637C"/>
    <w:rsid w:val="006C645F"/>
    <w:rsid w:val="006C66DB"/>
    <w:rsid w:val="006C6AB2"/>
    <w:rsid w:val="006C6CFD"/>
    <w:rsid w:val="006C6D73"/>
    <w:rsid w:val="006C7056"/>
    <w:rsid w:val="006C705D"/>
    <w:rsid w:val="006C7107"/>
    <w:rsid w:val="006C71B4"/>
    <w:rsid w:val="006C783F"/>
    <w:rsid w:val="006C7A86"/>
    <w:rsid w:val="006C7C17"/>
    <w:rsid w:val="006C7D98"/>
    <w:rsid w:val="006C7DE3"/>
    <w:rsid w:val="006C7F84"/>
    <w:rsid w:val="006C7FB3"/>
    <w:rsid w:val="006C7FE9"/>
    <w:rsid w:val="006D004A"/>
    <w:rsid w:val="006D02E4"/>
    <w:rsid w:val="006D02F5"/>
    <w:rsid w:val="006D0387"/>
    <w:rsid w:val="006D053D"/>
    <w:rsid w:val="006D0554"/>
    <w:rsid w:val="006D0A85"/>
    <w:rsid w:val="006D0C49"/>
    <w:rsid w:val="006D0CE7"/>
    <w:rsid w:val="006D0E27"/>
    <w:rsid w:val="006D1AFF"/>
    <w:rsid w:val="006D2053"/>
    <w:rsid w:val="006D2086"/>
    <w:rsid w:val="006D2382"/>
    <w:rsid w:val="006D285D"/>
    <w:rsid w:val="006D28AF"/>
    <w:rsid w:val="006D290E"/>
    <w:rsid w:val="006D2B10"/>
    <w:rsid w:val="006D2C27"/>
    <w:rsid w:val="006D3120"/>
    <w:rsid w:val="006D313C"/>
    <w:rsid w:val="006D40D8"/>
    <w:rsid w:val="006D4145"/>
    <w:rsid w:val="006D4291"/>
    <w:rsid w:val="006D4688"/>
    <w:rsid w:val="006D4999"/>
    <w:rsid w:val="006D4BB8"/>
    <w:rsid w:val="006D4E11"/>
    <w:rsid w:val="006D4E4D"/>
    <w:rsid w:val="006D562F"/>
    <w:rsid w:val="006D5641"/>
    <w:rsid w:val="006D5B12"/>
    <w:rsid w:val="006D5D90"/>
    <w:rsid w:val="006D6350"/>
    <w:rsid w:val="006D6B81"/>
    <w:rsid w:val="006D6CE7"/>
    <w:rsid w:val="006D6FBD"/>
    <w:rsid w:val="006D72B4"/>
    <w:rsid w:val="006D74BD"/>
    <w:rsid w:val="006D7661"/>
    <w:rsid w:val="006D7734"/>
    <w:rsid w:val="006D799C"/>
    <w:rsid w:val="006D7A84"/>
    <w:rsid w:val="006D7D23"/>
    <w:rsid w:val="006E008D"/>
    <w:rsid w:val="006E00BF"/>
    <w:rsid w:val="006E04F5"/>
    <w:rsid w:val="006E0998"/>
    <w:rsid w:val="006E0CF5"/>
    <w:rsid w:val="006E0D51"/>
    <w:rsid w:val="006E124B"/>
    <w:rsid w:val="006E1274"/>
    <w:rsid w:val="006E12BF"/>
    <w:rsid w:val="006E12DE"/>
    <w:rsid w:val="006E15D3"/>
    <w:rsid w:val="006E16E9"/>
    <w:rsid w:val="006E1C89"/>
    <w:rsid w:val="006E1CB0"/>
    <w:rsid w:val="006E1F69"/>
    <w:rsid w:val="006E2993"/>
    <w:rsid w:val="006E299C"/>
    <w:rsid w:val="006E3084"/>
    <w:rsid w:val="006E3312"/>
    <w:rsid w:val="006E353D"/>
    <w:rsid w:val="006E3668"/>
    <w:rsid w:val="006E3D40"/>
    <w:rsid w:val="006E3F1A"/>
    <w:rsid w:val="006E3FB1"/>
    <w:rsid w:val="006E4928"/>
    <w:rsid w:val="006E49B8"/>
    <w:rsid w:val="006E4A0E"/>
    <w:rsid w:val="006E4CF6"/>
    <w:rsid w:val="006E511A"/>
    <w:rsid w:val="006E540F"/>
    <w:rsid w:val="006E55A4"/>
    <w:rsid w:val="006E5734"/>
    <w:rsid w:val="006E5985"/>
    <w:rsid w:val="006E5A94"/>
    <w:rsid w:val="006E5C5B"/>
    <w:rsid w:val="006E5EEE"/>
    <w:rsid w:val="006E61CF"/>
    <w:rsid w:val="006E683E"/>
    <w:rsid w:val="006E6DF2"/>
    <w:rsid w:val="006E6E78"/>
    <w:rsid w:val="006E6E86"/>
    <w:rsid w:val="006E6FE3"/>
    <w:rsid w:val="006E7529"/>
    <w:rsid w:val="006E7C97"/>
    <w:rsid w:val="006E7F91"/>
    <w:rsid w:val="006F0066"/>
    <w:rsid w:val="006F0149"/>
    <w:rsid w:val="006F02E0"/>
    <w:rsid w:val="006F0A4B"/>
    <w:rsid w:val="006F1467"/>
    <w:rsid w:val="006F154A"/>
    <w:rsid w:val="006F18BC"/>
    <w:rsid w:val="006F18C9"/>
    <w:rsid w:val="006F195F"/>
    <w:rsid w:val="006F1C71"/>
    <w:rsid w:val="006F1CBA"/>
    <w:rsid w:val="006F1D33"/>
    <w:rsid w:val="006F1D88"/>
    <w:rsid w:val="006F1F5A"/>
    <w:rsid w:val="006F2063"/>
    <w:rsid w:val="006F2771"/>
    <w:rsid w:val="006F283D"/>
    <w:rsid w:val="006F2E23"/>
    <w:rsid w:val="006F3065"/>
    <w:rsid w:val="006F30DC"/>
    <w:rsid w:val="006F315E"/>
    <w:rsid w:val="006F32A8"/>
    <w:rsid w:val="006F3381"/>
    <w:rsid w:val="006F357C"/>
    <w:rsid w:val="006F36D7"/>
    <w:rsid w:val="006F3925"/>
    <w:rsid w:val="006F3BC0"/>
    <w:rsid w:val="006F3BE5"/>
    <w:rsid w:val="006F3D94"/>
    <w:rsid w:val="006F4074"/>
    <w:rsid w:val="006F415C"/>
    <w:rsid w:val="006F4185"/>
    <w:rsid w:val="006F47EB"/>
    <w:rsid w:val="006F4CF4"/>
    <w:rsid w:val="006F4DC9"/>
    <w:rsid w:val="006F52D4"/>
    <w:rsid w:val="006F57FC"/>
    <w:rsid w:val="006F5A38"/>
    <w:rsid w:val="006F5C07"/>
    <w:rsid w:val="006F6027"/>
    <w:rsid w:val="006F6201"/>
    <w:rsid w:val="006F6600"/>
    <w:rsid w:val="006F6677"/>
    <w:rsid w:val="006F69CC"/>
    <w:rsid w:val="006F6CD3"/>
    <w:rsid w:val="006F6DFC"/>
    <w:rsid w:val="006F71F8"/>
    <w:rsid w:val="006F7413"/>
    <w:rsid w:val="006F74A6"/>
    <w:rsid w:val="006F77DB"/>
    <w:rsid w:val="006F7B5D"/>
    <w:rsid w:val="006F7D86"/>
    <w:rsid w:val="006F7FC0"/>
    <w:rsid w:val="007003A8"/>
    <w:rsid w:val="0070072A"/>
    <w:rsid w:val="0070080D"/>
    <w:rsid w:val="007008DA"/>
    <w:rsid w:val="0070091D"/>
    <w:rsid w:val="00700B43"/>
    <w:rsid w:val="00700FC1"/>
    <w:rsid w:val="00701504"/>
    <w:rsid w:val="007016C8"/>
    <w:rsid w:val="00701AEA"/>
    <w:rsid w:val="00702091"/>
    <w:rsid w:val="0070252F"/>
    <w:rsid w:val="00702586"/>
    <w:rsid w:val="0070262A"/>
    <w:rsid w:val="00702676"/>
    <w:rsid w:val="00702840"/>
    <w:rsid w:val="00702858"/>
    <w:rsid w:val="0070285F"/>
    <w:rsid w:val="007028DD"/>
    <w:rsid w:val="00702B4B"/>
    <w:rsid w:val="0070353A"/>
    <w:rsid w:val="0070367B"/>
    <w:rsid w:val="00703E3E"/>
    <w:rsid w:val="00703E64"/>
    <w:rsid w:val="007041AA"/>
    <w:rsid w:val="0070451C"/>
    <w:rsid w:val="007048A5"/>
    <w:rsid w:val="00704ECE"/>
    <w:rsid w:val="0070580A"/>
    <w:rsid w:val="00705A82"/>
    <w:rsid w:val="00705E2A"/>
    <w:rsid w:val="007060C0"/>
    <w:rsid w:val="00706417"/>
    <w:rsid w:val="00706683"/>
    <w:rsid w:val="00706954"/>
    <w:rsid w:val="00706C3B"/>
    <w:rsid w:val="00706F9E"/>
    <w:rsid w:val="007075D3"/>
    <w:rsid w:val="007077D3"/>
    <w:rsid w:val="007078BF"/>
    <w:rsid w:val="007100FC"/>
    <w:rsid w:val="007101FB"/>
    <w:rsid w:val="0071089E"/>
    <w:rsid w:val="00710B98"/>
    <w:rsid w:val="00711474"/>
    <w:rsid w:val="007114A0"/>
    <w:rsid w:val="007116C6"/>
    <w:rsid w:val="0071170D"/>
    <w:rsid w:val="0071173A"/>
    <w:rsid w:val="00711767"/>
    <w:rsid w:val="00711923"/>
    <w:rsid w:val="00711B1B"/>
    <w:rsid w:val="00711ED3"/>
    <w:rsid w:val="00711F58"/>
    <w:rsid w:val="00711F8F"/>
    <w:rsid w:val="0071218F"/>
    <w:rsid w:val="0071276F"/>
    <w:rsid w:val="00712796"/>
    <w:rsid w:val="007127A6"/>
    <w:rsid w:val="0071286C"/>
    <w:rsid w:val="00712AB2"/>
    <w:rsid w:val="00712B31"/>
    <w:rsid w:val="00712BC0"/>
    <w:rsid w:val="0071326C"/>
    <w:rsid w:val="0071339D"/>
    <w:rsid w:val="00713414"/>
    <w:rsid w:val="007134F6"/>
    <w:rsid w:val="007136C3"/>
    <w:rsid w:val="007139FA"/>
    <w:rsid w:val="007142A0"/>
    <w:rsid w:val="007143A9"/>
    <w:rsid w:val="00714E5C"/>
    <w:rsid w:val="00715057"/>
    <w:rsid w:val="007150A3"/>
    <w:rsid w:val="00715257"/>
    <w:rsid w:val="00715896"/>
    <w:rsid w:val="00716B61"/>
    <w:rsid w:val="00716D6A"/>
    <w:rsid w:val="00717516"/>
    <w:rsid w:val="007176B1"/>
    <w:rsid w:val="00717A56"/>
    <w:rsid w:val="00717CA9"/>
    <w:rsid w:val="0072011D"/>
    <w:rsid w:val="0072020A"/>
    <w:rsid w:val="007204F3"/>
    <w:rsid w:val="00720540"/>
    <w:rsid w:val="007205BC"/>
    <w:rsid w:val="00720859"/>
    <w:rsid w:val="0072099C"/>
    <w:rsid w:val="00720D76"/>
    <w:rsid w:val="00720DD3"/>
    <w:rsid w:val="0072194B"/>
    <w:rsid w:val="007219DA"/>
    <w:rsid w:val="00721AED"/>
    <w:rsid w:val="00721B1B"/>
    <w:rsid w:val="00721EBF"/>
    <w:rsid w:val="00721ECA"/>
    <w:rsid w:val="00721FA4"/>
    <w:rsid w:val="00722494"/>
    <w:rsid w:val="007224EA"/>
    <w:rsid w:val="007225D0"/>
    <w:rsid w:val="00722785"/>
    <w:rsid w:val="0072291A"/>
    <w:rsid w:val="00722A88"/>
    <w:rsid w:val="00722BA5"/>
    <w:rsid w:val="00722D2E"/>
    <w:rsid w:val="00722EAB"/>
    <w:rsid w:val="007230B9"/>
    <w:rsid w:val="007234A5"/>
    <w:rsid w:val="00723657"/>
    <w:rsid w:val="0072387D"/>
    <w:rsid w:val="00723CD4"/>
    <w:rsid w:val="00723DAB"/>
    <w:rsid w:val="0072407D"/>
    <w:rsid w:val="007242B2"/>
    <w:rsid w:val="0072444F"/>
    <w:rsid w:val="00724472"/>
    <w:rsid w:val="00724590"/>
    <w:rsid w:val="00724D73"/>
    <w:rsid w:val="00724ECA"/>
    <w:rsid w:val="00724F65"/>
    <w:rsid w:val="00725144"/>
    <w:rsid w:val="00725359"/>
    <w:rsid w:val="007257B1"/>
    <w:rsid w:val="00725B61"/>
    <w:rsid w:val="00725FC5"/>
    <w:rsid w:val="00726785"/>
    <w:rsid w:val="007267AD"/>
    <w:rsid w:val="007268A2"/>
    <w:rsid w:val="0072709E"/>
    <w:rsid w:val="0072714A"/>
    <w:rsid w:val="00727211"/>
    <w:rsid w:val="007278A1"/>
    <w:rsid w:val="00730044"/>
    <w:rsid w:val="00730197"/>
    <w:rsid w:val="0073019C"/>
    <w:rsid w:val="0073042B"/>
    <w:rsid w:val="007305EF"/>
    <w:rsid w:val="00730677"/>
    <w:rsid w:val="00730D56"/>
    <w:rsid w:val="00730F0E"/>
    <w:rsid w:val="007311D0"/>
    <w:rsid w:val="007315A8"/>
    <w:rsid w:val="00731658"/>
    <w:rsid w:val="0073167E"/>
    <w:rsid w:val="0073180A"/>
    <w:rsid w:val="00731973"/>
    <w:rsid w:val="00731BB2"/>
    <w:rsid w:val="00731FB4"/>
    <w:rsid w:val="007329AB"/>
    <w:rsid w:val="00732B54"/>
    <w:rsid w:val="007336AF"/>
    <w:rsid w:val="00733893"/>
    <w:rsid w:val="00733992"/>
    <w:rsid w:val="00733C6C"/>
    <w:rsid w:val="00734053"/>
    <w:rsid w:val="00734111"/>
    <w:rsid w:val="00734BA9"/>
    <w:rsid w:val="00734E3A"/>
    <w:rsid w:val="00734F3D"/>
    <w:rsid w:val="0073511C"/>
    <w:rsid w:val="00735234"/>
    <w:rsid w:val="0073556A"/>
    <w:rsid w:val="007356F8"/>
    <w:rsid w:val="00735712"/>
    <w:rsid w:val="00735814"/>
    <w:rsid w:val="007358DD"/>
    <w:rsid w:val="00735B16"/>
    <w:rsid w:val="00735B21"/>
    <w:rsid w:val="00736D27"/>
    <w:rsid w:val="0073735D"/>
    <w:rsid w:val="007373F9"/>
    <w:rsid w:val="00737590"/>
    <w:rsid w:val="007376FD"/>
    <w:rsid w:val="00737835"/>
    <w:rsid w:val="00737BD9"/>
    <w:rsid w:val="0074011A"/>
    <w:rsid w:val="00740140"/>
    <w:rsid w:val="0074032B"/>
    <w:rsid w:val="0074079D"/>
    <w:rsid w:val="00740CFA"/>
    <w:rsid w:val="00740F71"/>
    <w:rsid w:val="007411C9"/>
    <w:rsid w:val="00741339"/>
    <w:rsid w:val="007415F4"/>
    <w:rsid w:val="0074167C"/>
    <w:rsid w:val="00741723"/>
    <w:rsid w:val="00741D8D"/>
    <w:rsid w:val="00741F22"/>
    <w:rsid w:val="00742018"/>
    <w:rsid w:val="007420B4"/>
    <w:rsid w:val="007421A9"/>
    <w:rsid w:val="007429D7"/>
    <w:rsid w:val="00742C42"/>
    <w:rsid w:val="00742E08"/>
    <w:rsid w:val="00742E5E"/>
    <w:rsid w:val="00742FD1"/>
    <w:rsid w:val="00743220"/>
    <w:rsid w:val="007438A0"/>
    <w:rsid w:val="00743AEF"/>
    <w:rsid w:val="00743B04"/>
    <w:rsid w:val="00743CA1"/>
    <w:rsid w:val="00744316"/>
    <w:rsid w:val="007443F0"/>
    <w:rsid w:val="007448E1"/>
    <w:rsid w:val="00744E27"/>
    <w:rsid w:val="00744EEC"/>
    <w:rsid w:val="007450A6"/>
    <w:rsid w:val="0074548B"/>
    <w:rsid w:val="007459C5"/>
    <w:rsid w:val="00745D06"/>
    <w:rsid w:val="00745FDE"/>
    <w:rsid w:val="007461BF"/>
    <w:rsid w:val="00746531"/>
    <w:rsid w:val="007468ED"/>
    <w:rsid w:val="00746BA1"/>
    <w:rsid w:val="00746D01"/>
    <w:rsid w:val="00746E80"/>
    <w:rsid w:val="0074750E"/>
    <w:rsid w:val="00747849"/>
    <w:rsid w:val="00747A83"/>
    <w:rsid w:val="00747DE4"/>
    <w:rsid w:val="00747FFA"/>
    <w:rsid w:val="0075005A"/>
    <w:rsid w:val="00750493"/>
    <w:rsid w:val="00750BB6"/>
    <w:rsid w:val="00750BC5"/>
    <w:rsid w:val="00750C7B"/>
    <w:rsid w:val="00750C81"/>
    <w:rsid w:val="00750CF3"/>
    <w:rsid w:val="0075108A"/>
    <w:rsid w:val="00751459"/>
    <w:rsid w:val="00751BDF"/>
    <w:rsid w:val="00751EC2"/>
    <w:rsid w:val="00751ED7"/>
    <w:rsid w:val="007522CC"/>
    <w:rsid w:val="0075238B"/>
    <w:rsid w:val="0075280A"/>
    <w:rsid w:val="0075284E"/>
    <w:rsid w:val="00752B75"/>
    <w:rsid w:val="0075330C"/>
    <w:rsid w:val="0075341C"/>
    <w:rsid w:val="00753837"/>
    <w:rsid w:val="00753C44"/>
    <w:rsid w:val="00753F65"/>
    <w:rsid w:val="00753FA5"/>
    <w:rsid w:val="00753FAF"/>
    <w:rsid w:val="00753FD4"/>
    <w:rsid w:val="00754475"/>
    <w:rsid w:val="0075454E"/>
    <w:rsid w:val="0075491F"/>
    <w:rsid w:val="00754BDC"/>
    <w:rsid w:val="00754C6E"/>
    <w:rsid w:val="00754E62"/>
    <w:rsid w:val="007550EA"/>
    <w:rsid w:val="007551FE"/>
    <w:rsid w:val="007553AC"/>
    <w:rsid w:val="00755AC2"/>
    <w:rsid w:val="00755C00"/>
    <w:rsid w:val="00756234"/>
    <w:rsid w:val="00756302"/>
    <w:rsid w:val="007563B1"/>
    <w:rsid w:val="007564B7"/>
    <w:rsid w:val="007564EC"/>
    <w:rsid w:val="0075653D"/>
    <w:rsid w:val="0075668D"/>
    <w:rsid w:val="007567DC"/>
    <w:rsid w:val="00756C0A"/>
    <w:rsid w:val="0075742B"/>
    <w:rsid w:val="00757571"/>
    <w:rsid w:val="007577C8"/>
    <w:rsid w:val="00757A32"/>
    <w:rsid w:val="00757CCA"/>
    <w:rsid w:val="00760335"/>
    <w:rsid w:val="0076081B"/>
    <w:rsid w:val="00760A8A"/>
    <w:rsid w:val="00760EB4"/>
    <w:rsid w:val="00760F0C"/>
    <w:rsid w:val="007611B6"/>
    <w:rsid w:val="00761718"/>
    <w:rsid w:val="00761878"/>
    <w:rsid w:val="007618FE"/>
    <w:rsid w:val="007619AE"/>
    <w:rsid w:val="007619D4"/>
    <w:rsid w:val="00761C32"/>
    <w:rsid w:val="00761E7C"/>
    <w:rsid w:val="0076216D"/>
    <w:rsid w:val="00762410"/>
    <w:rsid w:val="00762523"/>
    <w:rsid w:val="0076284B"/>
    <w:rsid w:val="00762999"/>
    <w:rsid w:val="00762AE3"/>
    <w:rsid w:val="00762E90"/>
    <w:rsid w:val="007631EB"/>
    <w:rsid w:val="0076375F"/>
    <w:rsid w:val="00763934"/>
    <w:rsid w:val="00763B07"/>
    <w:rsid w:val="00763CA9"/>
    <w:rsid w:val="00763D48"/>
    <w:rsid w:val="00763F35"/>
    <w:rsid w:val="00763F42"/>
    <w:rsid w:val="00763FAF"/>
    <w:rsid w:val="00764028"/>
    <w:rsid w:val="007643CC"/>
    <w:rsid w:val="00764CB2"/>
    <w:rsid w:val="007650BC"/>
    <w:rsid w:val="00765185"/>
    <w:rsid w:val="00765230"/>
    <w:rsid w:val="00765276"/>
    <w:rsid w:val="00765888"/>
    <w:rsid w:val="00765987"/>
    <w:rsid w:val="0076599C"/>
    <w:rsid w:val="00765BD7"/>
    <w:rsid w:val="00765F8E"/>
    <w:rsid w:val="00766800"/>
    <w:rsid w:val="00766884"/>
    <w:rsid w:val="007668E8"/>
    <w:rsid w:val="0076690F"/>
    <w:rsid w:val="00766CFC"/>
    <w:rsid w:val="00767409"/>
    <w:rsid w:val="00767538"/>
    <w:rsid w:val="007676F8"/>
    <w:rsid w:val="00767B69"/>
    <w:rsid w:val="00767EA2"/>
    <w:rsid w:val="007707E4"/>
    <w:rsid w:val="00770820"/>
    <w:rsid w:val="00771A93"/>
    <w:rsid w:val="00771D3A"/>
    <w:rsid w:val="00772249"/>
    <w:rsid w:val="00772681"/>
    <w:rsid w:val="007728FD"/>
    <w:rsid w:val="00772924"/>
    <w:rsid w:val="007729B9"/>
    <w:rsid w:val="00772E5C"/>
    <w:rsid w:val="007736B9"/>
    <w:rsid w:val="007736D0"/>
    <w:rsid w:val="00773B92"/>
    <w:rsid w:val="00773D18"/>
    <w:rsid w:val="007745C7"/>
    <w:rsid w:val="00774A90"/>
    <w:rsid w:val="00774D31"/>
    <w:rsid w:val="00774E73"/>
    <w:rsid w:val="00774EC6"/>
    <w:rsid w:val="00775429"/>
    <w:rsid w:val="007755DC"/>
    <w:rsid w:val="0077579E"/>
    <w:rsid w:val="00775908"/>
    <w:rsid w:val="00775B22"/>
    <w:rsid w:val="00775C8B"/>
    <w:rsid w:val="00775DB1"/>
    <w:rsid w:val="00776341"/>
    <w:rsid w:val="007766F2"/>
    <w:rsid w:val="0077677F"/>
    <w:rsid w:val="007767CE"/>
    <w:rsid w:val="007769F4"/>
    <w:rsid w:val="00776AD7"/>
    <w:rsid w:val="007772D9"/>
    <w:rsid w:val="00777414"/>
    <w:rsid w:val="007775AE"/>
    <w:rsid w:val="007775F4"/>
    <w:rsid w:val="00777967"/>
    <w:rsid w:val="00777AD4"/>
    <w:rsid w:val="00777E20"/>
    <w:rsid w:val="00777EAF"/>
    <w:rsid w:val="0078023D"/>
    <w:rsid w:val="007802CA"/>
    <w:rsid w:val="00780332"/>
    <w:rsid w:val="007807C8"/>
    <w:rsid w:val="00780A4E"/>
    <w:rsid w:val="00780E32"/>
    <w:rsid w:val="00781020"/>
    <w:rsid w:val="00781045"/>
    <w:rsid w:val="007812BB"/>
    <w:rsid w:val="0078180D"/>
    <w:rsid w:val="00781883"/>
    <w:rsid w:val="00781926"/>
    <w:rsid w:val="00781A2E"/>
    <w:rsid w:val="00781CE4"/>
    <w:rsid w:val="0078244D"/>
    <w:rsid w:val="0078273B"/>
    <w:rsid w:val="0078279A"/>
    <w:rsid w:val="0078290E"/>
    <w:rsid w:val="00782FA0"/>
    <w:rsid w:val="00782FA2"/>
    <w:rsid w:val="00783049"/>
    <w:rsid w:val="007830D8"/>
    <w:rsid w:val="007830FA"/>
    <w:rsid w:val="00783220"/>
    <w:rsid w:val="00783E60"/>
    <w:rsid w:val="007841A4"/>
    <w:rsid w:val="007844A1"/>
    <w:rsid w:val="007846D3"/>
    <w:rsid w:val="007846F8"/>
    <w:rsid w:val="0078472C"/>
    <w:rsid w:val="00784844"/>
    <w:rsid w:val="00784B70"/>
    <w:rsid w:val="00784D59"/>
    <w:rsid w:val="00784F50"/>
    <w:rsid w:val="00785470"/>
    <w:rsid w:val="0078547C"/>
    <w:rsid w:val="007856E1"/>
    <w:rsid w:val="00785B92"/>
    <w:rsid w:val="00785FFD"/>
    <w:rsid w:val="0078603C"/>
    <w:rsid w:val="00786117"/>
    <w:rsid w:val="007862A7"/>
    <w:rsid w:val="0078671D"/>
    <w:rsid w:val="00786736"/>
    <w:rsid w:val="00786945"/>
    <w:rsid w:val="00786AD6"/>
    <w:rsid w:val="00786D9A"/>
    <w:rsid w:val="00787259"/>
    <w:rsid w:val="0078746E"/>
    <w:rsid w:val="00787534"/>
    <w:rsid w:val="0078780E"/>
    <w:rsid w:val="0078787E"/>
    <w:rsid w:val="00787A3C"/>
    <w:rsid w:val="00787C1E"/>
    <w:rsid w:val="0079005F"/>
    <w:rsid w:val="0079009B"/>
    <w:rsid w:val="00790113"/>
    <w:rsid w:val="0079029D"/>
    <w:rsid w:val="0079062D"/>
    <w:rsid w:val="00790761"/>
    <w:rsid w:val="007910A2"/>
    <w:rsid w:val="00791451"/>
    <w:rsid w:val="0079175C"/>
    <w:rsid w:val="00791A43"/>
    <w:rsid w:val="00791B24"/>
    <w:rsid w:val="00791C16"/>
    <w:rsid w:val="00791CD4"/>
    <w:rsid w:val="00791F49"/>
    <w:rsid w:val="007922C8"/>
    <w:rsid w:val="00792324"/>
    <w:rsid w:val="007923E1"/>
    <w:rsid w:val="007925D3"/>
    <w:rsid w:val="007932C6"/>
    <w:rsid w:val="007932EE"/>
    <w:rsid w:val="007936EE"/>
    <w:rsid w:val="00793744"/>
    <w:rsid w:val="007937E1"/>
    <w:rsid w:val="007943D8"/>
    <w:rsid w:val="007947B4"/>
    <w:rsid w:val="0079498E"/>
    <w:rsid w:val="00794E17"/>
    <w:rsid w:val="00794E2E"/>
    <w:rsid w:val="007951A6"/>
    <w:rsid w:val="00795227"/>
    <w:rsid w:val="007957A7"/>
    <w:rsid w:val="007959EB"/>
    <w:rsid w:val="00795BE0"/>
    <w:rsid w:val="00796061"/>
    <w:rsid w:val="007960E6"/>
    <w:rsid w:val="007960E7"/>
    <w:rsid w:val="007964F9"/>
    <w:rsid w:val="007965C2"/>
    <w:rsid w:val="00796717"/>
    <w:rsid w:val="00796E03"/>
    <w:rsid w:val="00796FBD"/>
    <w:rsid w:val="00797333"/>
    <w:rsid w:val="0079764B"/>
    <w:rsid w:val="00797672"/>
    <w:rsid w:val="00797857"/>
    <w:rsid w:val="00797FF3"/>
    <w:rsid w:val="007A01CF"/>
    <w:rsid w:val="007A0378"/>
    <w:rsid w:val="007A0547"/>
    <w:rsid w:val="007A0618"/>
    <w:rsid w:val="007A09F4"/>
    <w:rsid w:val="007A0CB6"/>
    <w:rsid w:val="007A0EA1"/>
    <w:rsid w:val="007A11C2"/>
    <w:rsid w:val="007A11DE"/>
    <w:rsid w:val="007A14B0"/>
    <w:rsid w:val="007A14E1"/>
    <w:rsid w:val="007A1883"/>
    <w:rsid w:val="007A18C0"/>
    <w:rsid w:val="007A196E"/>
    <w:rsid w:val="007A1989"/>
    <w:rsid w:val="007A1B5D"/>
    <w:rsid w:val="007A1BD9"/>
    <w:rsid w:val="007A22DC"/>
    <w:rsid w:val="007A245D"/>
    <w:rsid w:val="007A2462"/>
    <w:rsid w:val="007A25B9"/>
    <w:rsid w:val="007A26F4"/>
    <w:rsid w:val="007A2726"/>
    <w:rsid w:val="007A2729"/>
    <w:rsid w:val="007A2930"/>
    <w:rsid w:val="007A301B"/>
    <w:rsid w:val="007A311A"/>
    <w:rsid w:val="007A3443"/>
    <w:rsid w:val="007A3498"/>
    <w:rsid w:val="007A35B2"/>
    <w:rsid w:val="007A35B7"/>
    <w:rsid w:val="007A3D67"/>
    <w:rsid w:val="007A4247"/>
    <w:rsid w:val="007A42DB"/>
    <w:rsid w:val="007A4921"/>
    <w:rsid w:val="007A5068"/>
    <w:rsid w:val="007A5199"/>
    <w:rsid w:val="007A607F"/>
    <w:rsid w:val="007A6392"/>
    <w:rsid w:val="007A6A04"/>
    <w:rsid w:val="007A6AD4"/>
    <w:rsid w:val="007A6D1A"/>
    <w:rsid w:val="007A6F91"/>
    <w:rsid w:val="007A7254"/>
    <w:rsid w:val="007A735B"/>
    <w:rsid w:val="007A73F7"/>
    <w:rsid w:val="007A7631"/>
    <w:rsid w:val="007A78E2"/>
    <w:rsid w:val="007A7BE9"/>
    <w:rsid w:val="007A7C88"/>
    <w:rsid w:val="007A7F76"/>
    <w:rsid w:val="007A7FA5"/>
    <w:rsid w:val="007B013B"/>
    <w:rsid w:val="007B01DB"/>
    <w:rsid w:val="007B05E5"/>
    <w:rsid w:val="007B0707"/>
    <w:rsid w:val="007B0740"/>
    <w:rsid w:val="007B0B90"/>
    <w:rsid w:val="007B0D9D"/>
    <w:rsid w:val="007B0E91"/>
    <w:rsid w:val="007B138A"/>
    <w:rsid w:val="007B143E"/>
    <w:rsid w:val="007B1528"/>
    <w:rsid w:val="007B1695"/>
    <w:rsid w:val="007B192A"/>
    <w:rsid w:val="007B1B34"/>
    <w:rsid w:val="007B1E3A"/>
    <w:rsid w:val="007B25EA"/>
    <w:rsid w:val="007B264C"/>
    <w:rsid w:val="007B28AF"/>
    <w:rsid w:val="007B2A7E"/>
    <w:rsid w:val="007B2BBC"/>
    <w:rsid w:val="007B2C7E"/>
    <w:rsid w:val="007B2D6C"/>
    <w:rsid w:val="007B346C"/>
    <w:rsid w:val="007B3785"/>
    <w:rsid w:val="007B388D"/>
    <w:rsid w:val="007B3A8D"/>
    <w:rsid w:val="007B3DC1"/>
    <w:rsid w:val="007B3ECA"/>
    <w:rsid w:val="007B420E"/>
    <w:rsid w:val="007B4553"/>
    <w:rsid w:val="007B4F2F"/>
    <w:rsid w:val="007B4F8C"/>
    <w:rsid w:val="007B5001"/>
    <w:rsid w:val="007B559F"/>
    <w:rsid w:val="007B573F"/>
    <w:rsid w:val="007B58D0"/>
    <w:rsid w:val="007B592F"/>
    <w:rsid w:val="007B5FDD"/>
    <w:rsid w:val="007B63EA"/>
    <w:rsid w:val="007B650B"/>
    <w:rsid w:val="007B684F"/>
    <w:rsid w:val="007B697A"/>
    <w:rsid w:val="007B6AAE"/>
    <w:rsid w:val="007B6D35"/>
    <w:rsid w:val="007B6F54"/>
    <w:rsid w:val="007B7251"/>
    <w:rsid w:val="007B7828"/>
    <w:rsid w:val="007B7EA5"/>
    <w:rsid w:val="007C034B"/>
    <w:rsid w:val="007C0758"/>
    <w:rsid w:val="007C0852"/>
    <w:rsid w:val="007C0915"/>
    <w:rsid w:val="007C094B"/>
    <w:rsid w:val="007C106A"/>
    <w:rsid w:val="007C15AB"/>
    <w:rsid w:val="007C1609"/>
    <w:rsid w:val="007C160C"/>
    <w:rsid w:val="007C168D"/>
    <w:rsid w:val="007C16E8"/>
    <w:rsid w:val="007C1ABD"/>
    <w:rsid w:val="007C1CE5"/>
    <w:rsid w:val="007C2431"/>
    <w:rsid w:val="007C281D"/>
    <w:rsid w:val="007C2AFC"/>
    <w:rsid w:val="007C2CAD"/>
    <w:rsid w:val="007C3191"/>
    <w:rsid w:val="007C31EA"/>
    <w:rsid w:val="007C3844"/>
    <w:rsid w:val="007C3D2D"/>
    <w:rsid w:val="007C4203"/>
    <w:rsid w:val="007C4282"/>
    <w:rsid w:val="007C42C0"/>
    <w:rsid w:val="007C4670"/>
    <w:rsid w:val="007C47AE"/>
    <w:rsid w:val="007C49C0"/>
    <w:rsid w:val="007C4DB6"/>
    <w:rsid w:val="007C58F3"/>
    <w:rsid w:val="007C5DE5"/>
    <w:rsid w:val="007C646E"/>
    <w:rsid w:val="007C65A8"/>
    <w:rsid w:val="007C6694"/>
    <w:rsid w:val="007C6CC4"/>
    <w:rsid w:val="007C6EFE"/>
    <w:rsid w:val="007C6F8A"/>
    <w:rsid w:val="007C70C4"/>
    <w:rsid w:val="007C70F1"/>
    <w:rsid w:val="007C7412"/>
    <w:rsid w:val="007C754C"/>
    <w:rsid w:val="007C7761"/>
    <w:rsid w:val="007C7799"/>
    <w:rsid w:val="007C79A3"/>
    <w:rsid w:val="007C7B05"/>
    <w:rsid w:val="007D0121"/>
    <w:rsid w:val="007D039C"/>
    <w:rsid w:val="007D0B10"/>
    <w:rsid w:val="007D0CB5"/>
    <w:rsid w:val="007D1130"/>
    <w:rsid w:val="007D1169"/>
    <w:rsid w:val="007D1279"/>
    <w:rsid w:val="007D14FF"/>
    <w:rsid w:val="007D1550"/>
    <w:rsid w:val="007D1647"/>
    <w:rsid w:val="007D1804"/>
    <w:rsid w:val="007D19F7"/>
    <w:rsid w:val="007D2043"/>
    <w:rsid w:val="007D2431"/>
    <w:rsid w:val="007D24D1"/>
    <w:rsid w:val="007D2595"/>
    <w:rsid w:val="007D3B9F"/>
    <w:rsid w:val="007D3CCC"/>
    <w:rsid w:val="007D413D"/>
    <w:rsid w:val="007D4158"/>
    <w:rsid w:val="007D466D"/>
    <w:rsid w:val="007D4671"/>
    <w:rsid w:val="007D4970"/>
    <w:rsid w:val="007D4AC6"/>
    <w:rsid w:val="007D4BC0"/>
    <w:rsid w:val="007D4E27"/>
    <w:rsid w:val="007D5229"/>
    <w:rsid w:val="007D54EC"/>
    <w:rsid w:val="007D5CD3"/>
    <w:rsid w:val="007D5D78"/>
    <w:rsid w:val="007D6999"/>
    <w:rsid w:val="007D6B39"/>
    <w:rsid w:val="007D6B73"/>
    <w:rsid w:val="007D6C73"/>
    <w:rsid w:val="007D6D0C"/>
    <w:rsid w:val="007D7004"/>
    <w:rsid w:val="007D7180"/>
    <w:rsid w:val="007D7435"/>
    <w:rsid w:val="007D7587"/>
    <w:rsid w:val="007D7905"/>
    <w:rsid w:val="007D797D"/>
    <w:rsid w:val="007D7EB4"/>
    <w:rsid w:val="007D7F9D"/>
    <w:rsid w:val="007E0A9A"/>
    <w:rsid w:val="007E0E8C"/>
    <w:rsid w:val="007E0F24"/>
    <w:rsid w:val="007E0FB9"/>
    <w:rsid w:val="007E0FDB"/>
    <w:rsid w:val="007E1076"/>
    <w:rsid w:val="007E118E"/>
    <w:rsid w:val="007E168E"/>
    <w:rsid w:val="007E17E1"/>
    <w:rsid w:val="007E1F85"/>
    <w:rsid w:val="007E203C"/>
    <w:rsid w:val="007E24D8"/>
    <w:rsid w:val="007E27CB"/>
    <w:rsid w:val="007E2BF2"/>
    <w:rsid w:val="007E2CEB"/>
    <w:rsid w:val="007E2D19"/>
    <w:rsid w:val="007E2EF5"/>
    <w:rsid w:val="007E2F9D"/>
    <w:rsid w:val="007E32CC"/>
    <w:rsid w:val="007E3768"/>
    <w:rsid w:val="007E38BE"/>
    <w:rsid w:val="007E38C9"/>
    <w:rsid w:val="007E3AAF"/>
    <w:rsid w:val="007E3E0F"/>
    <w:rsid w:val="007E4409"/>
    <w:rsid w:val="007E499C"/>
    <w:rsid w:val="007E4A5E"/>
    <w:rsid w:val="007E4C0B"/>
    <w:rsid w:val="007E5264"/>
    <w:rsid w:val="007E57F2"/>
    <w:rsid w:val="007E5940"/>
    <w:rsid w:val="007E59AF"/>
    <w:rsid w:val="007E5A81"/>
    <w:rsid w:val="007E5C32"/>
    <w:rsid w:val="007E5EE5"/>
    <w:rsid w:val="007E6157"/>
    <w:rsid w:val="007E6301"/>
    <w:rsid w:val="007E654E"/>
    <w:rsid w:val="007E6849"/>
    <w:rsid w:val="007E6FC4"/>
    <w:rsid w:val="007E7080"/>
    <w:rsid w:val="007E7838"/>
    <w:rsid w:val="007F0049"/>
    <w:rsid w:val="007F0179"/>
    <w:rsid w:val="007F0749"/>
    <w:rsid w:val="007F0F1C"/>
    <w:rsid w:val="007F0F37"/>
    <w:rsid w:val="007F1235"/>
    <w:rsid w:val="007F147D"/>
    <w:rsid w:val="007F156C"/>
    <w:rsid w:val="007F1692"/>
    <w:rsid w:val="007F1881"/>
    <w:rsid w:val="007F19C9"/>
    <w:rsid w:val="007F1BF6"/>
    <w:rsid w:val="007F1E34"/>
    <w:rsid w:val="007F1FF5"/>
    <w:rsid w:val="007F20CB"/>
    <w:rsid w:val="007F268A"/>
    <w:rsid w:val="007F26FD"/>
    <w:rsid w:val="007F296B"/>
    <w:rsid w:val="007F2CEE"/>
    <w:rsid w:val="007F2E0A"/>
    <w:rsid w:val="007F30B4"/>
    <w:rsid w:val="007F33A1"/>
    <w:rsid w:val="007F350F"/>
    <w:rsid w:val="007F3697"/>
    <w:rsid w:val="007F394A"/>
    <w:rsid w:val="007F3A4B"/>
    <w:rsid w:val="007F3AD5"/>
    <w:rsid w:val="007F3FB2"/>
    <w:rsid w:val="007F49EF"/>
    <w:rsid w:val="007F4DE5"/>
    <w:rsid w:val="007F4FBC"/>
    <w:rsid w:val="007F5D02"/>
    <w:rsid w:val="007F5F3A"/>
    <w:rsid w:val="007F6059"/>
    <w:rsid w:val="007F6196"/>
    <w:rsid w:val="007F61D3"/>
    <w:rsid w:val="007F664C"/>
    <w:rsid w:val="007F6B1A"/>
    <w:rsid w:val="007F6B97"/>
    <w:rsid w:val="007F6C75"/>
    <w:rsid w:val="007F6D14"/>
    <w:rsid w:val="007F7000"/>
    <w:rsid w:val="007F7595"/>
    <w:rsid w:val="007F75B3"/>
    <w:rsid w:val="007F75C2"/>
    <w:rsid w:val="007F7895"/>
    <w:rsid w:val="007F7A53"/>
    <w:rsid w:val="007F7AD4"/>
    <w:rsid w:val="007F7C1E"/>
    <w:rsid w:val="0080032D"/>
    <w:rsid w:val="00800553"/>
    <w:rsid w:val="008007D9"/>
    <w:rsid w:val="00800BB5"/>
    <w:rsid w:val="00800BE6"/>
    <w:rsid w:val="0080124E"/>
    <w:rsid w:val="00801692"/>
    <w:rsid w:val="0080177F"/>
    <w:rsid w:val="00801EAE"/>
    <w:rsid w:val="0080213D"/>
    <w:rsid w:val="0080240A"/>
    <w:rsid w:val="008027D7"/>
    <w:rsid w:val="00802840"/>
    <w:rsid w:val="0080287F"/>
    <w:rsid w:val="00802E1D"/>
    <w:rsid w:val="00802F6B"/>
    <w:rsid w:val="00803565"/>
    <w:rsid w:val="00803A31"/>
    <w:rsid w:val="00803C8D"/>
    <w:rsid w:val="00803CD1"/>
    <w:rsid w:val="00804120"/>
    <w:rsid w:val="008042D8"/>
    <w:rsid w:val="008042FE"/>
    <w:rsid w:val="008043A8"/>
    <w:rsid w:val="00804608"/>
    <w:rsid w:val="0080467C"/>
    <w:rsid w:val="00804B97"/>
    <w:rsid w:val="00804C76"/>
    <w:rsid w:val="00804DB2"/>
    <w:rsid w:val="00805094"/>
    <w:rsid w:val="008051F5"/>
    <w:rsid w:val="0080524A"/>
    <w:rsid w:val="00805511"/>
    <w:rsid w:val="00805590"/>
    <w:rsid w:val="00805669"/>
    <w:rsid w:val="00805874"/>
    <w:rsid w:val="00805B7A"/>
    <w:rsid w:val="00805B8B"/>
    <w:rsid w:val="00805DD2"/>
    <w:rsid w:val="00805DDA"/>
    <w:rsid w:val="0080619A"/>
    <w:rsid w:val="0080628A"/>
    <w:rsid w:val="008063B7"/>
    <w:rsid w:val="008063D1"/>
    <w:rsid w:val="00806564"/>
    <w:rsid w:val="00806585"/>
    <w:rsid w:val="00806764"/>
    <w:rsid w:val="008068FC"/>
    <w:rsid w:val="00806B51"/>
    <w:rsid w:val="00806C7A"/>
    <w:rsid w:val="00806DC3"/>
    <w:rsid w:val="0080735F"/>
    <w:rsid w:val="008074C5"/>
    <w:rsid w:val="0080762E"/>
    <w:rsid w:val="00807887"/>
    <w:rsid w:val="00807C25"/>
    <w:rsid w:val="00807CE8"/>
    <w:rsid w:val="00810698"/>
    <w:rsid w:val="008106B9"/>
    <w:rsid w:val="00810C13"/>
    <w:rsid w:val="00810CC5"/>
    <w:rsid w:val="00810CE6"/>
    <w:rsid w:val="00810E45"/>
    <w:rsid w:val="00810FED"/>
    <w:rsid w:val="00811258"/>
    <w:rsid w:val="008116CA"/>
    <w:rsid w:val="00811C3B"/>
    <w:rsid w:val="00811FB5"/>
    <w:rsid w:val="0081254E"/>
    <w:rsid w:val="00812605"/>
    <w:rsid w:val="00812751"/>
    <w:rsid w:val="0081275A"/>
    <w:rsid w:val="0081283E"/>
    <w:rsid w:val="00812ACA"/>
    <w:rsid w:val="00812AEF"/>
    <w:rsid w:val="00812D38"/>
    <w:rsid w:val="00812EE5"/>
    <w:rsid w:val="00813170"/>
    <w:rsid w:val="0081343B"/>
    <w:rsid w:val="0081387E"/>
    <w:rsid w:val="008139AB"/>
    <w:rsid w:val="00813A53"/>
    <w:rsid w:val="00813D04"/>
    <w:rsid w:val="00813D10"/>
    <w:rsid w:val="00813E06"/>
    <w:rsid w:val="008147BE"/>
    <w:rsid w:val="00814BE6"/>
    <w:rsid w:val="00814EB4"/>
    <w:rsid w:val="00815103"/>
    <w:rsid w:val="00815262"/>
    <w:rsid w:val="0081568B"/>
    <w:rsid w:val="00815B8E"/>
    <w:rsid w:val="008161AA"/>
    <w:rsid w:val="00816536"/>
    <w:rsid w:val="008168C3"/>
    <w:rsid w:val="00816ABC"/>
    <w:rsid w:val="00816E05"/>
    <w:rsid w:val="00816E06"/>
    <w:rsid w:val="008170D7"/>
    <w:rsid w:val="008171C4"/>
    <w:rsid w:val="00817580"/>
    <w:rsid w:val="00817696"/>
    <w:rsid w:val="00817708"/>
    <w:rsid w:val="008177BD"/>
    <w:rsid w:val="00817C6B"/>
    <w:rsid w:val="00817FE3"/>
    <w:rsid w:val="008201F2"/>
    <w:rsid w:val="0082062C"/>
    <w:rsid w:val="00820670"/>
    <w:rsid w:val="008206D4"/>
    <w:rsid w:val="00820735"/>
    <w:rsid w:val="008207F7"/>
    <w:rsid w:val="0082082F"/>
    <w:rsid w:val="0082085F"/>
    <w:rsid w:val="00820DF3"/>
    <w:rsid w:val="00820F69"/>
    <w:rsid w:val="008211E1"/>
    <w:rsid w:val="008212C0"/>
    <w:rsid w:val="0082134C"/>
    <w:rsid w:val="00821542"/>
    <w:rsid w:val="00821731"/>
    <w:rsid w:val="00821F93"/>
    <w:rsid w:val="0082207E"/>
    <w:rsid w:val="008220FF"/>
    <w:rsid w:val="00822123"/>
    <w:rsid w:val="008222F1"/>
    <w:rsid w:val="00822676"/>
    <w:rsid w:val="008228CE"/>
    <w:rsid w:val="00822E8C"/>
    <w:rsid w:val="0082387E"/>
    <w:rsid w:val="008238AF"/>
    <w:rsid w:val="00823ECE"/>
    <w:rsid w:val="00824287"/>
    <w:rsid w:val="008242EB"/>
    <w:rsid w:val="00824745"/>
    <w:rsid w:val="00824A50"/>
    <w:rsid w:val="00824C5D"/>
    <w:rsid w:val="00824D81"/>
    <w:rsid w:val="008253A6"/>
    <w:rsid w:val="0082545F"/>
    <w:rsid w:val="00825549"/>
    <w:rsid w:val="00825A4A"/>
    <w:rsid w:val="00825C08"/>
    <w:rsid w:val="00825D55"/>
    <w:rsid w:val="00825D9C"/>
    <w:rsid w:val="00825FE1"/>
    <w:rsid w:val="008262E9"/>
    <w:rsid w:val="0082692C"/>
    <w:rsid w:val="00826C4D"/>
    <w:rsid w:val="008270B7"/>
    <w:rsid w:val="00827312"/>
    <w:rsid w:val="00827451"/>
    <w:rsid w:val="008274C0"/>
    <w:rsid w:val="0082754D"/>
    <w:rsid w:val="00827734"/>
    <w:rsid w:val="008278D1"/>
    <w:rsid w:val="00827D66"/>
    <w:rsid w:val="00827DD8"/>
    <w:rsid w:val="00827EF1"/>
    <w:rsid w:val="00830B58"/>
    <w:rsid w:val="00830B63"/>
    <w:rsid w:val="00830D8F"/>
    <w:rsid w:val="0083100A"/>
    <w:rsid w:val="0083104B"/>
    <w:rsid w:val="008312C1"/>
    <w:rsid w:val="00831506"/>
    <w:rsid w:val="00831834"/>
    <w:rsid w:val="00831B36"/>
    <w:rsid w:val="00831C27"/>
    <w:rsid w:val="00831F08"/>
    <w:rsid w:val="0083213E"/>
    <w:rsid w:val="0083228B"/>
    <w:rsid w:val="008323E2"/>
    <w:rsid w:val="008327D8"/>
    <w:rsid w:val="00832859"/>
    <w:rsid w:val="0083289B"/>
    <w:rsid w:val="008328A3"/>
    <w:rsid w:val="00832B00"/>
    <w:rsid w:val="00832B4B"/>
    <w:rsid w:val="00832D8E"/>
    <w:rsid w:val="00832D96"/>
    <w:rsid w:val="00833138"/>
    <w:rsid w:val="00833181"/>
    <w:rsid w:val="008333C3"/>
    <w:rsid w:val="008336D3"/>
    <w:rsid w:val="00833762"/>
    <w:rsid w:val="008338AA"/>
    <w:rsid w:val="00833969"/>
    <w:rsid w:val="008339E6"/>
    <w:rsid w:val="00833AB7"/>
    <w:rsid w:val="008345CD"/>
    <w:rsid w:val="00834E7B"/>
    <w:rsid w:val="00834FAA"/>
    <w:rsid w:val="00834FAD"/>
    <w:rsid w:val="008352D9"/>
    <w:rsid w:val="008353BC"/>
    <w:rsid w:val="00835E7F"/>
    <w:rsid w:val="00836422"/>
    <w:rsid w:val="00836437"/>
    <w:rsid w:val="00836DE1"/>
    <w:rsid w:val="00836FD1"/>
    <w:rsid w:val="00837358"/>
    <w:rsid w:val="008375EE"/>
    <w:rsid w:val="00837906"/>
    <w:rsid w:val="00837932"/>
    <w:rsid w:val="0083799D"/>
    <w:rsid w:val="00837B07"/>
    <w:rsid w:val="00837CDB"/>
    <w:rsid w:val="00837D15"/>
    <w:rsid w:val="00837EC0"/>
    <w:rsid w:val="008400F9"/>
    <w:rsid w:val="00840409"/>
    <w:rsid w:val="008405EB"/>
    <w:rsid w:val="008407B4"/>
    <w:rsid w:val="00840832"/>
    <w:rsid w:val="008408FC"/>
    <w:rsid w:val="0084091F"/>
    <w:rsid w:val="0084098C"/>
    <w:rsid w:val="00840BF3"/>
    <w:rsid w:val="00840C68"/>
    <w:rsid w:val="00840E33"/>
    <w:rsid w:val="00840FF7"/>
    <w:rsid w:val="008410D3"/>
    <w:rsid w:val="0084118C"/>
    <w:rsid w:val="0084159E"/>
    <w:rsid w:val="008418D5"/>
    <w:rsid w:val="00841BD5"/>
    <w:rsid w:val="00841E32"/>
    <w:rsid w:val="00841E34"/>
    <w:rsid w:val="00841E72"/>
    <w:rsid w:val="008420E8"/>
    <w:rsid w:val="00842198"/>
    <w:rsid w:val="0084219B"/>
    <w:rsid w:val="008422D5"/>
    <w:rsid w:val="008422F0"/>
    <w:rsid w:val="0084237D"/>
    <w:rsid w:val="008428EE"/>
    <w:rsid w:val="008429FE"/>
    <w:rsid w:val="00842AF9"/>
    <w:rsid w:val="00842E25"/>
    <w:rsid w:val="0084316B"/>
    <w:rsid w:val="00843187"/>
    <w:rsid w:val="008431D9"/>
    <w:rsid w:val="0084339A"/>
    <w:rsid w:val="00843957"/>
    <w:rsid w:val="0084397B"/>
    <w:rsid w:val="00843D4D"/>
    <w:rsid w:val="00843F93"/>
    <w:rsid w:val="00844056"/>
    <w:rsid w:val="00844400"/>
    <w:rsid w:val="0084478B"/>
    <w:rsid w:val="008447D3"/>
    <w:rsid w:val="00844861"/>
    <w:rsid w:val="0084493B"/>
    <w:rsid w:val="00844FBF"/>
    <w:rsid w:val="00845056"/>
    <w:rsid w:val="00845116"/>
    <w:rsid w:val="00845600"/>
    <w:rsid w:val="00845CB1"/>
    <w:rsid w:val="00845DB2"/>
    <w:rsid w:val="00845F55"/>
    <w:rsid w:val="0084607A"/>
    <w:rsid w:val="00846244"/>
    <w:rsid w:val="00846560"/>
    <w:rsid w:val="00846569"/>
    <w:rsid w:val="008465DE"/>
    <w:rsid w:val="00846CB0"/>
    <w:rsid w:val="00847202"/>
    <w:rsid w:val="00847489"/>
    <w:rsid w:val="0084748C"/>
    <w:rsid w:val="00847913"/>
    <w:rsid w:val="00847977"/>
    <w:rsid w:val="00847B99"/>
    <w:rsid w:val="00847E09"/>
    <w:rsid w:val="00847FE7"/>
    <w:rsid w:val="00850089"/>
    <w:rsid w:val="008505EC"/>
    <w:rsid w:val="00850663"/>
    <w:rsid w:val="00850745"/>
    <w:rsid w:val="008507FB"/>
    <w:rsid w:val="008508D8"/>
    <w:rsid w:val="00850BAB"/>
    <w:rsid w:val="00850E5A"/>
    <w:rsid w:val="0085124B"/>
    <w:rsid w:val="008513D4"/>
    <w:rsid w:val="00851847"/>
    <w:rsid w:val="00851AB2"/>
    <w:rsid w:val="00851B30"/>
    <w:rsid w:val="00851B94"/>
    <w:rsid w:val="00851E33"/>
    <w:rsid w:val="00851FB1"/>
    <w:rsid w:val="00851FF0"/>
    <w:rsid w:val="00852251"/>
    <w:rsid w:val="008526A3"/>
    <w:rsid w:val="00852C8C"/>
    <w:rsid w:val="00852EF3"/>
    <w:rsid w:val="00852F9F"/>
    <w:rsid w:val="00852FF7"/>
    <w:rsid w:val="008531C9"/>
    <w:rsid w:val="008531DC"/>
    <w:rsid w:val="00853B8A"/>
    <w:rsid w:val="00853CDB"/>
    <w:rsid w:val="00853DEA"/>
    <w:rsid w:val="00853FD5"/>
    <w:rsid w:val="008542FF"/>
    <w:rsid w:val="00854464"/>
    <w:rsid w:val="0085450F"/>
    <w:rsid w:val="008547DD"/>
    <w:rsid w:val="00854931"/>
    <w:rsid w:val="00854970"/>
    <w:rsid w:val="00854B68"/>
    <w:rsid w:val="00854EBE"/>
    <w:rsid w:val="00855409"/>
    <w:rsid w:val="0085544B"/>
    <w:rsid w:val="00855EEB"/>
    <w:rsid w:val="00855F05"/>
    <w:rsid w:val="008560F2"/>
    <w:rsid w:val="008562A8"/>
    <w:rsid w:val="00856320"/>
    <w:rsid w:val="00856950"/>
    <w:rsid w:val="00856AC3"/>
    <w:rsid w:val="0085718C"/>
    <w:rsid w:val="008571AA"/>
    <w:rsid w:val="008571FA"/>
    <w:rsid w:val="00857236"/>
    <w:rsid w:val="00857422"/>
    <w:rsid w:val="00857527"/>
    <w:rsid w:val="0085763A"/>
    <w:rsid w:val="00857AAC"/>
    <w:rsid w:val="00857CF8"/>
    <w:rsid w:val="00857FA3"/>
    <w:rsid w:val="008602C8"/>
    <w:rsid w:val="00860435"/>
    <w:rsid w:val="00860514"/>
    <w:rsid w:val="008608DF"/>
    <w:rsid w:val="00860B02"/>
    <w:rsid w:val="00860D9C"/>
    <w:rsid w:val="008611DA"/>
    <w:rsid w:val="00861420"/>
    <w:rsid w:val="008616F6"/>
    <w:rsid w:val="008620D9"/>
    <w:rsid w:val="00862114"/>
    <w:rsid w:val="008623A5"/>
    <w:rsid w:val="00862608"/>
    <w:rsid w:val="00862781"/>
    <w:rsid w:val="008628B1"/>
    <w:rsid w:val="00862E27"/>
    <w:rsid w:val="00862E69"/>
    <w:rsid w:val="00862F53"/>
    <w:rsid w:val="00863329"/>
    <w:rsid w:val="00863527"/>
    <w:rsid w:val="00863738"/>
    <w:rsid w:val="008637C2"/>
    <w:rsid w:val="0086387E"/>
    <w:rsid w:val="00863EA6"/>
    <w:rsid w:val="00863FBA"/>
    <w:rsid w:val="00864349"/>
    <w:rsid w:val="00864771"/>
    <w:rsid w:val="0086496C"/>
    <w:rsid w:val="00864D77"/>
    <w:rsid w:val="00864F48"/>
    <w:rsid w:val="00864F66"/>
    <w:rsid w:val="008654E3"/>
    <w:rsid w:val="00865AC3"/>
    <w:rsid w:val="00865BC5"/>
    <w:rsid w:val="00865C2B"/>
    <w:rsid w:val="00866221"/>
    <w:rsid w:val="008664FF"/>
    <w:rsid w:val="008666D2"/>
    <w:rsid w:val="008669C1"/>
    <w:rsid w:val="00866B22"/>
    <w:rsid w:val="00866C6A"/>
    <w:rsid w:val="00866D7A"/>
    <w:rsid w:val="008674ED"/>
    <w:rsid w:val="00867B44"/>
    <w:rsid w:val="00867CAB"/>
    <w:rsid w:val="00867F40"/>
    <w:rsid w:val="00870948"/>
    <w:rsid w:val="00870FEE"/>
    <w:rsid w:val="00871560"/>
    <w:rsid w:val="00871EA8"/>
    <w:rsid w:val="0087228F"/>
    <w:rsid w:val="008724FF"/>
    <w:rsid w:val="008725E0"/>
    <w:rsid w:val="008727CE"/>
    <w:rsid w:val="008727D4"/>
    <w:rsid w:val="00872ED3"/>
    <w:rsid w:val="008735D2"/>
    <w:rsid w:val="008737FF"/>
    <w:rsid w:val="0087391C"/>
    <w:rsid w:val="00873B90"/>
    <w:rsid w:val="00873D82"/>
    <w:rsid w:val="00873E43"/>
    <w:rsid w:val="00873EFB"/>
    <w:rsid w:val="00873F71"/>
    <w:rsid w:val="0087408B"/>
    <w:rsid w:val="008742C2"/>
    <w:rsid w:val="00874446"/>
    <w:rsid w:val="0087460C"/>
    <w:rsid w:val="0087476E"/>
    <w:rsid w:val="00874778"/>
    <w:rsid w:val="00874B70"/>
    <w:rsid w:val="00874D02"/>
    <w:rsid w:val="00874DDC"/>
    <w:rsid w:val="0087529F"/>
    <w:rsid w:val="0087593D"/>
    <w:rsid w:val="00875A64"/>
    <w:rsid w:val="00875AA2"/>
    <w:rsid w:val="00875BEB"/>
    <w:rsid w:val="00875C30"/>
    <w:rsid w:val="00875E1B"/>
    <w:rsid w:val="00875F70"/>
    <w:rsid w:val="008760F3"/>
    <w:rsid w:val="00876641"/>
    <w:rsid w:val="00876761"/>
    <w:rsid w:val="00876830"/>
    <w:rsid w:val="00876EA7"/>
    <w:rsid w:val="00876ECB"/>
    <w:rsid w:val="0087785B"/>
    <w:rsid w:val="00877CC2"/>
    <w:rsid w:val="00880078"/>
    <w:rsid w:val="00880486"/>
    <w:rsid w:val="008806F3"/>
    <w:rsid w:val="00880E26"/>
    <w:rsid w:val="00880E6A"/>
    <w:rsid w:val="008810B2"/>
    <w:rsid w:val="00881115"/>
    <w:rsid w:val="0088124B"/>
    <w:rsid w:val="008813A2"/>
    <w:rsid w:val="00881423"/>
    <w:rsid w:val="0088159E"/>
    <w:rsid w:val="008815F0"/>
    <w:rsid w:val="008816DE"/>
    <w:rsid w:val="00881B03"/>
    <w:rsid w:val="00881E3E"/>
    <w:rsid w:val="0088247D"/>
    <w:rsid w:val="0088261D"/>
    <w:rsid w:val="00882A6F"/>
    <w:rsid w:val="00882E02"/>
    <w:rsid w:val="00882EE1"/>
    <w:rsid w:val="00883040"/>
    <w:rsid w:val="00883119"/>
    <w:rsid w:val="00883321"/>
    <w:rsid w:val="00883826"/>
    <w:rsid w:val="008838C1"/>
    <w:rsid w:val="00883A6D"/>
    <w:rsid w:val="00883B1B"/>
    <w:rsid w:val="00883C97"/>
    <w:rsid w:val="00884479"/>
    <w:rsid w:val="008845AF"/>
    <w:rsid w:val="008846F6"/>
    <w:rsid w:val="008849DA"/>
    <w:rsid w:val="00884A0D"/>
    <w:rsid w:val="00884C33"/>
    <w:rsid w:val="00884C80"/>
    <w:rsid w:val="00884F5B"/>
    <w:rsid w:val="008850FF"/>
    <w:rsid w:val="00885826"/>
    <w:rsid w:val="00885EC1"/>
    <w:rsid w:val="00886009"/>
    <w:rsid w:val="008860CB"/>
    <w:rsid w:val="00886560"/>
    <w:rsid w:val="00886824"/>
    <w:rsid w:val="008868DB"/>
    <w:rsid w:val="00886A27"/>
    <w:rsid w:val="00886F1C"/>
    <w:rsid w:val="008871CD"/>
    <w:rsid w:val="008874AB"/>
    <w:rsid w:val="00887656"/>
    <w:rsid w:val="008877A3"/>
    <w:rsid w:val="00887DAE"/>
    <w:rsid w:val="00887F81"/>
    <w:rsid w:val="00890074"/>
    <w:rsid w:val="00890612"/>
    <w:rsid w:val="008906B1"/>
    <w:rsid w:val="00890C2A"/>
    <w:rsid w:val="0089108D"/>
    <w:rsid w:val="00891367"/>
    <w:rsid w:val="0089142B"/>
    <w:rsid w:val="00891435"/>
    <w:rsid w:val="0089153C"/>
    <w:rsid w:val="00891837"/>
    <w:rsid w:val="00891A9A"/>
    <w:rsid w:val="00891B6C"/>
    <w:rsid w:val="00892035"/>
    <w:rsid w:val="008921D4"/>
    <w:rsid w:val="008921ED"/>
    <w:rsid w:val="008924A1"/>
    <w:rsid w:val="00892592"/>
    <w:rsid w:val="008926D1"/>
    <w:rsid w:val="008928D4"/>
    <w:rsid w:val="00892ADA"/>
    <w:rsid w:val="00893272"/>
    <w:rsid w:val="00893369"/>
    <w:rsid w:val="008934B6"/>
    <w:rsid w:val="00893675"/>
    <w:rsid w:val="008938ED"/>
    <w:rsid w:val="00893AB4"/>
    <w:rsid w:val="00893E74"/>
    <w:rsid w:val="00894092"/>
    <w:rsid w:val="00894233"/>
    <w:rsid w:val="00894434"/>
    <w:rsid w:val="00894673"/>
    <w:rsid w:val="00894DF5"/>
    <w:rsid w:val="00894E4F"/>
    <w:rsid w:val="00895127"/>
    <w:rsid w:val="008957D1"/>
    <w:rsid w:val="008959D3"/>
    <w:rsid w:val="008959E0"/>
    <w:rsid w:val="00895A59"/>
    <w:rsid w:val="00895FE8"/>
    <w:rsid w:val="008963C6"/>
    <w:rsid w:val="00896493"/>
    <w:rsid w:val="008964DD"/>
    <w:rsid w:val="0089681D"/>
    <w:rsid w:val="008969E4"/>
    <w:rsid w:val="00896B4A"/>
    <w:rsid w:val="0089707F"/>
    <w:rsid w:val="00897111"/>
    <w:rsid w:val="0089728E"/>
    <w:rsid w:val="008974A5"/>
    <w:rsid w:val="00897ABE"/>
    <w:rsid w:val="00897E57"/>
    <w:rsid w:val="008A0213"/>
    <w:rsid w:val="008A0608"/>
    <w:rsid w:val="008A0621"/>
    <w:rsid w:val="008A0A57"/>
    <w:rsid w:val="008A0A7B"/>
    <w:rsid w:val="008A0B43"/>
    <w:rsid w:val="008A0C93"/>
    <w:rsid w:val="008A0D07"/>
    <w:rsid w:val="008A1415"/>
    <w:rsid w:val="008A1C1C"/>
    <w:rsid w:val="008A1D20"/>
    <w:rsid w:val="008A1D97"/>
    <w:rsid w:val="008A1F5D"/>
    <w:rsid w:val="008A21E9"/>
    <w:rsid w:val="008A225D"/>
    <w:rsid w:val="008A225F"/>
    <w:rsid w:val="008A23F9"/>
    <w:rsid w:val="008A25D5"/>
    <w:rsid w:val="008A266F"/>
    <w:rsid w:val="008A2702"/>
    <w:rsid w:val="008A279D"/>
    <w:rsid w:val="008A27FD"/>
    <w:rsid w:val="008A2B95"/>
    <w:rsid w:val="008A2F9C"/>
    <w:rsid w:val="008A30C6"/>
    <w:rsid w:val="008A31C6"/>
    <w:rsid w:val="008A376D"/>
    <w:rsid w:val="008A3A5D"/>
    <w:rsid w:val="008A3C42"/>
    <w:rsid w:val="008A3C9B"/>
    <w:rsid w:val="008A412D"/>
    <w:rsid w:val="008A4171"/>
    <w:rsid w:val="008A4325"/>
    <w:rsid w:val="008A43A6"/>
    <w:rsid w:val="008A4BC0"/>
    <w:rsid w:val="008A4D22"/>
    <w:rsid w:val="008A4D36"/>
    <w:rsid w:val="008A4D55"/>
    <w:rsid w:val="008A4E4B"/>
    <w:rsid w:val="008A4EB1"/>
    <w:rsid w:val="008A4F63"/>
    <w:rsid w:val="008A5474"/>
    <w:rsid w:val="008A5AD9"/>
    <w:rsid w:val="008A629F"/>
    <w:rsid w:val="008A64CD"/>
    <w:rsid w:val="008A6757"/>
    <w:rsid w:val="008A6DB2"/>
    <w:rsid w:val="008A6E4B"/>
    <w:rsid w:val="008A704F"/>
    <w:rsid w:val="008A70E2"/>
    <w:rsid w:val="008A74FE"/>
    <w:rsid w:val="008A7625"/>
    <w:rsid w:val="008A7749"/>
    <w:rsid w:val="008A7755"/>
    <w:rsid w:val="008A7A03"/>
    <w:rsid w:val="008A7F23"/>
    <w:rsid w:val="008B02C9"/>
    <w:rsid w:val="008B0356"/>
    <w:rsid w:val="008B0931"/>
    <w:rsid w:val="008B095A"/>
    <w:rsid w:val="008B09F4"/>
    <w:rsid w:val="008B0A24"/>
    <w:rsid w:val="008B0A55"/>
    <w:rsid w:val="008B0BC5"/>
    <w:rsid w:val="008B0D14"/>
    <w:rsid w:val="008B126C"/>
    <w:rsid w:val="008B12D2"/>
    <w:rsid w:val="008B1475"/>
    <w:rsid w:val="008B14EA"/>
    <w:rsid w:val="008B185A"/>
    <w:rsid w:val="008B1E8C"/>
    <w:rsid w:val="008B1EA6"/>
    <w:rsid w:val="008B2157"/>
    <w:rsid w:val="008B2278"/>
    <w:rsid w:val="008B236F"/>
    <w:rsid w:val="008B281F"/>
    <w:rsid w:val="008B2A95"/>
    <w:rsid w:val="008B2C59"/>
    <w:rsid w:val="008B2F1D"/>
    <w:rsid w:val="008B2F91"/>
    <w:rsid w:val="008B3B40"/>
    <w:rsid w:val="008B3E64"/>
    <w:rsid w:val="008B3E6B"/>
    <w:rsid w:val="008B3F94"/>
    <w:rsid w:val="008B4180"/>
    <w:rsid w:val="008B4227"/>
    <w:rsid w:val="008B42D7"/>
    <w:rsid w:val="008B4892"/>
    <w:rsid w:val="008B48E5"/>
    <w:rsid w:val="008B4946"/>
    <w:rsid w:val="008B4961"/>
    <w:rsid w:val="008B4A3D"/>
    <w:rsid w:val="008B4BDE"/>
    <w:rsid w:val="008B5279"/>
    <w:rsid w:val="008B5388"/>
    <w:rsid w:val="008B56AF"/>
    <w:rsid w:val="008B56E6"/>
    <w:rsid w:val="008B56FD"/>
    <w:rsid w:val="008B5AC3"/>
    <w:rsid w:val="008B5ACC"/>
    <w:rsid w:val="008B5B27"/>
    <w:rsid w:val="008B5C6A"/>
    <w:rsid w:val="008B5F96"/>
    <w:rsid w:val="008B6603"/>
    <w:rsid w:val="008B6E3D"/>
    <w:rsid w:val="008B71B8"/>
    <w:rsid w:val="008B7324"/>
    <w:rsid w:val="008B76A7"/>
    <w:rsid w:val="008B7798"/>
    <w:rsid w:val="008B7A0B"/>
    <w:rsid w:val="008B7A56"/>
    <w:rsid w:val="008B7D22"/>
    <w:rsid w:val="008C0140"/>
    <w:rsid w:val="008C0667"/>
    <w:rsid w:val="008C08C3"/>
    <w:rsid w:val="008C0BD7"/>
    <w:rsid w:val="008C1640"/>
    <w:rsid w:val="008C1866"/>
    <w:rsid w:val="008C1B80"/>
    <w:rsid w:val="008C1C0F"/>
    <w:rsid w:val="008C1CB2"/>
    <w:rsid w:val="008C1D6F"/>
    <w:rsid w:val="008C1DA8"/>
    <w:rsid w:val="008C28BC"/>
    <w:rsid w:val="008C2A48"/>
    <w:rsid w:val="008C2B6E"/>
    <w:rsid w:val="008C2D78"/>
    <w:rsid w:val="008C2EA7"/>
    <w:rsid w:val="008C308A"/>
    <w:rsid w:val="008C32E8"/>
    <w:rsid w:val="008C3C85"/>
    <w:rsid w:val="008C3CE1"/>
    <w:rsid w:val="008C3D50"/>
    <w:rsid w:val="008C4022"/>
    <w:rsid w:val="008C4443"/>
    <w:rsid w:val="008C4841"/>
    <w:rsid w:val="008C497A"/>
    <w:rsid w:val="008C4A09"/>
    <w:rsid w:val="008C4BEE"/>
    <w:rsid w:val="008C4DE5"/>
    <w:rsid w:val="008C4EE3"/>
    <w:rsid w:val="008C4F66"/>
    <w:rsid w:val="008C500F"/>
    <w:rsid w:val="008C51FC"/>
    <w:rsid w:val="008C5316"/>
    <w:rsid w:val="008C5620"/>
    <w:rsid w:val="008C57E9"/>
    <w:rsid w:val="008C5B61"/>
    <w:rsid w:val="008C5B83"/>
    <w:rsid w:val="008C5C41"/>
    <w:rsid w:val="008C6280"/>
    <w:rsid w:val="008C6281"/>
    <w:rsid w:val="008C6B76"/>
    <w:rsid w:val="008C6BD4"/>
    <w:rsid w:val="008C6D84"/>
    <w:rsid w:val="008C6DE1"/>
    <w:rsid w:val="008C6E1C"/>
    <w:rsid w:val="008C6FDE"/>
    <w:rsid w:val="008C7116"/>
    <w:rsid w:val="008C7777"/>
    <w:rsid w:val="008C7C4F"/>
    <w:rsid w:val="008D008C"/>
    <w:rsid w:val="008D0284"/>
    <w:rsid w:val="008D0394"/>
    <w:rsid w:val="008D0440"/>
    <w:rsid w:val="008D0481"/>
    <w:rsid w:val="008D0620"/>
    <w:rsid w:val="008D0842"/>
    <w:rsid w:val="008D0922"/>
    <w:rsid w:val="008D0932"/>
    <w:rsid w:val="008D095E"/>
    <w:rsid w:val="008D0A75"/>
    <w:rsid w:val="008D0CDD"/>
    <w:rsid w:val="008D0FDD"/>
    <w:rsid w:val="008D1329"/>
    <w:rsid w:val="008D1A7C"/>
    <w:rsid w:val="008D2426"/>
    <w:rsid w:val="008D24F7"/>
    <w:rsid w:val="008D264C"/>
    <w:rsid w:val="008D2758"/>
    <w:rsid w:val="008D27A1"/>
    <w:rsid w:val="008D27B9"/>
    <w:rsid w:val="008D2929"/>
    <w:rsid w:val="008D2D50"/>
    <w:rsid w:val="008D3218"/>
    <w:rsid w:val="008D3324"/>
    <w:rsid w:val="008D3778"/>
    <w:rsid w:val="008D37E8"/>
    <w:rsid w:val="008D3A71"/>
    <w:rsid w:val="008D3E42"/>
    <w:rsid w:val="008D40ED"/>
    <w:rsid w:val="008D4256"/>
    <w:rsid w:val="008D4306"/>
    <w:rsid w:val="008D4639"/>
    <w:rsid w:val="008D46CA"/>
    <w:rsid w:val="008D495D"/>
    <w:rsid w:val="008D4D6C"/>
    <w:rsid w:val="008D4DA6"/>
    <w:rsid w:val="008D523F"/>
    <w:rsid w:val="008D5BE5"/>
    <w:rsid w:val="008D5CBA"/>
    <w:rsid w:val="008D5CDB"/>
    <w:rsid w:val="008D6A14"/>
    <w:rsid w:val="008D6D26"/>
    <w:rsid w:val="008D7944"/>
    <w:rsid w:val="008D7ACE"/>
    <w:rsid w:val="008D7ADF"/>
    <w:rsid w:val="008D7B84"/>
    <w:rsid w:val="008D7BA5"/>
    <w:rsid w:val="008D7E2C"/>
    <w:rsid w:val="008D7FF4"/>
    <w:rsid w:val="008E0312"/>
    <w:rsid w:val="008E04DD"/>
    <w:rsid w:val="008E095B"/>
    <w:rsid w:val="008E0AB1"/>
    <w:rsid w:val="008E0AE3"/>
    <w:rsid w:val="008E0DE6"/>
    <w:rsid w:val="008E0E0D"/>
    <w:rsid w:val="008E1063"/>
    <w:rsid w:val="008E1402"/>
    <w:rsid w:val="008E14FA"/>
    <w:rsid w:val="008E1C82"/>
    <w:rsid w:val="008E1D28"/>
    <w:rsid w:val="008E1E55"/>
    <w:rsid w:val="008E1F1E"/>
    <w:rsid w:val="008E1F27"/>
    <w:rsid w:val="008E20AF"/>
    <w:rsid w:val="008E2230"/>
    <w:rsid w:val="008E27DC"/>
    <w:rsid w:val="008E2A72"/>
    <w:rsid w:val="008E2DAD"/>
    <w:rsid w:val="008E35D4"/>
    <w:rsid w:val="008E38E1"/>
    <w:rsid w:val="008E3CCD"/>
    <w:rsid w:val="008E3D34"/>
    <w:rsid w:val="008E4383"/>
    <w:rsid w:val="008E4C91"/>
    <w:rsid w:val="008E5036"/>
    <w:rsid w:val="008E5477"/>
    <w:rsid w:val="008E57C9"/>
    <w:rsid w:val="008E5EA8"/>
    <w:rsid w:val="008E62F9"/>
    <w:rsid w:val="008E6517"/>
    <w:rsid w:val="008E68A2"/>
    <w:rsid w:val="008E6EA1"/>
    <w:rsid w:val="008E75A5"/>
    <w:rsid w:val="008E7696"/>
    <w:rsid w:val="008E7A53"/>
    <w:rsid w:val="008E7EB2"/>
    <w:rsid w:val="008F01A1"/>
    <w:rsid w:val="008F04F4"/>
    <w:rsid w:val="008F05B8"/>
    <w:rsid w:val="008F0822"/>
    <w:rsid w:val="008F0A0A"/>
    <w:rsid w:val="008F16DD"/>
    <w:rsid w:val="008F1790"/>
    <w:rsid w:val="008F1C6D"/>
    <w:rsid w:val="008F201F"/>
    <w:rsid w:val="008F20AC"/>
    <w:rsid w:val="008F221B"/>
    <w:rsid w:val="008F22C1"/>
    <w:rsid w:val="008F233A"/>
    <w:rsid w:val="008F23E3"/>
    <w:rsid w:val="008F2A80"/>
    <w:rsid w:val="008F2BBC"/>
    <w:rsid w:val="008F316C"/>
    <w:rsid w:val="008F3276"/>
    <w:rsid w:val="008F3B3C"/>
    <w:rsid w:val="008F3C55"/>
    <w:rsid w:val="008F3D82"/>
    <w:rsid w:val="008F3D8D"/>
    <w:rsid w:val="008F3F26"/>
    <w:rsid w:val="008F4DC3"/>
    <w:rsid w:val="008F4EC5"/>
    <w:rsid w:val="008F53BF"/>
    <w:rsid w:val="008F5519"/>
    <w:rsid w:val="008F5827"/>
    <w:rsid w:val="008F58C2"/>
    <w:rsid w:val="008F5928"/>
    <w:rsid w:val="008F6023"/>
    <w:rsid w:val="008F61CE"/>
    <w:rsid w:val="008F620C"/>
    <w:rsid w:val="008F63C1"/>
    <w:rsid w:val="008F651B"/>
    <w:rsid w:val="008F66AD"/>
    <w:rsid w:val="008F67D8"/>
    <w:rsid w:val="008F6A01"/>
    <w:rsid w:val="008F6A94"/>
    <w:rsid w:val="008F6E04"/>
    <w:rsid w:val="008F7134"/>
    <w:rsid w:val="008F73F5"/>
    <w:rsid w:val="008F74E1"/>
    <w:rsid w:val="008F7596"/>
    <w:rsid w:val="008F77D1"/>
    <w:rsid w:val="008F7910"/>
    <w:rsid w:val="008F7A15"/>
    <w:rsid w:val="008F7CC0"/>
    <w:rsid w:val="009000A2"/>
    <w:rsid w:val="0090034B"/>
    <w:rsid w:val="009004AB"/>
    <w:rsid w:val="00900753"/>
    <w:rsid w:val="009009ED"/>
    <w:rsid w:val="00900AF7"/>
    <w:rsid w:val="00900FAF"/>
    <w:rsid w:val="0090136B"/>
    <w:rsid w:val="009013E8"/>
    <w:rsid w:val="00901668"/>
    <w:rsid w:val="00901D49"/>
    <w:rsid w:val="009020C7"/>
    <w:rsid w:val="00902204"/>
    <w:rsid w:val="0090227B"/>
    <w:rsid w:val="00902744"/>
    <w:rsid w:val="00902969"/>
    <w:rsid w:val="00902ACB"/>
    <w:rsid w:val="00903414"/>
    <w:rsid w:val="00903840"/>
    <w:rsid w:val="0090400D"/>
    <w:rsid w:val="00904245"/>
    <w:rsid w:val="009048DE"/>
    <w:rsid w:val="009048E5"/>
    <w:rsid w:val="00904B41"/>
    <w:rsid w:val="00904F39"/>
    <w:rsid w:val="00905230"/>
    <w:rsid w:val="00905453"/>
    <w:rsid w:val="0090547F"/>
    <w:rsid w:val="00905641"/>
    <w:rsid w:val="00905878"/>
    <w:rsid w:val="0090587A"/>
    <w:rsid w:val="00905C0F"/>
    <w:rsid w:val="00905C9B"/>
    <w:rsid w:val="009062C3"/>
    <w:rsid w:val="009063E1"/>
    <w:rsid w:val="00906706"/>
    <w:rsid w:val="00906765"/>
    <w:rsid w:val="00906BFB"/>
    <w:rsid w:val="00906D02"/>
    <w:rsid w:val="009071C6"/>
    <w:rsid w:val="00907AE6"/>
    <w:rsid w:val="00907F2C"/>
    <w:rsid w:val="00910128"/>
    <w:rsid w:val="0091017E"/>
    <w:rsid w:val="0091022E"/>
    <w:rsid w:val="00910B90"/>
    <w:rsid w:val="00910C76"/>
    <w:rsid w:val="00911012"/>
    <w:rsid w:val="009110EB"/>
    <w:rsid w:val="009110F8"/>
    <w:rsid w:val="009114F1"/>
    <w:rsid w:val="00911569"/>
    <w:rsid w:val="00911C12"/>
    <w:rsid w:val="00911CFB"/>
    <w:rsid w:val="00911DE4"/>
    <w:rsid w:val="00911E2B"/>
    <w:rsid w:val="00911F48"/>
    <w:rsid w:val="0091205D"/>
    <w:rsid w:val="009122A3"/>
    <w:rsid w:val="00912821"/>
    <w:rsid w:val="00912895"/>
    <w:rsid w:val="009128DD"/>
    <w:rsid w:val="00912922"/>
    <w:rsid w:val="00912B19"/>
    <w:rsid w:val="00912C6B"/>
    <w:rsid w:val="00913148"/>
    <w:rsid w:val="00913199"/>
    <w:rsid w:val="009132B7"/>
    <w:rsid w:val="009134A7"/>
    <w:rsid w:val="00913520"/>
    <w:rsid w:val="00913BCE"/>
    <w:rsid w:val="00913D8B"/>
    <w:rsid w:val="00913DAB"/>
    <w:rsid w:val="009143D3"/>
    <w:rsid w:val="00914574"/>
    <w:rsid w:val="009145D4"/>
    <w:rsid w:val="009146F4"/>
    <w:rsid w:val="0091512C"/>
    <w:rsid w:val="009152EC"/>
    <w:rsid w:val="00915422"/>
    <w:rsid w:val="0091565E"/>
    <w:rsid w:val="00915987"/>
    <w:rsid w:val="00915995"/>
    <w:rsid w:val="00915FA7"/>
    <w:rsid w:val="009162C7"/>
    <w:rsid w:val="00916564"/>
    <w:rsid w:val="009169DA"/>
    <w:rsid w:val="00916AD3"/>
    <w:rsid w:val="00916AF8"/>
    <w:rsid w:val="00916B43"/>
    <w:rsid w:val="00916B75"/>
    <w:rsid w:val="00916E1C"/>
    <w:rsid w:val="00917106"/>
    <w:rsid w:val="0091711F"/>
    <w:rsid w:val="009171AF"/>
    <w:rsid w:val="00917579"/>
    <w:rsid w:val="00917655"/>
    <w:rsid w:val="00917B45"/>
    <w:rsid w:val="00917DFC"/>
    <w:rsid w:val="00917E17"/>
    <w:rsid w:val="00920271"/>
    <w:rsid w:val="00920577"/>
    <w:rsid w:val="00920662"/>
    <w:rsid w:val="009206DD"/>
    <w:rsid w:val="009209B9"/>
    <w:rsid w:val="00920CC7"/>
    <w:rsid w:val="00920FBD"/>
    <w:rsid w:val="009216B9"/>
    <w:rsid w:val="00921A2B"/>
    <w:rsid w:val="00921B44"/>
    <w:rsid w:val="00921FB8"/>
    <w:rsid w:val="00922147"/>
    <w:rsid w:val="00922415"/>
    <w:rsid w:val="009225A6"/>
    <w:rsid w:val="009226B5"/>
    <w:rsid w:val="009226DF"/>
    <w:rsid w:val="009229F7"/>
    <w:rsid w:val="00922BFC"/>
    <w:rsid w:val="00922E60"/>
    <w:rsid w:val="00923270"/>
    <w:rsid w:val="00923705"/>
    <w:rsid w:val="009237DF"/>
    <w:rsid w:val="00923A2D"/>
    <w:rsid w:val="00923DAD"/>
    <w:rsid w:val="00923EFA"/>
    <w:rsid w:val="00924A57"/>
    <w:rsid w:val="00924BC8"/>
    <w:rsid w:val="0092511F"/>
    <w:rsid w:val="00925163"/>
    <w:rsid w:val="00925466"/>
    <w:rsid w:val="0092551D"/>
    <w:rsid w:val="009257B2"/>
    <w:rsid w:val="009258B8"/>
    <w:rsid w:val="00925BE4"/>
    <w:rsid w:val="00925EE9"/>
    <w:rsid w:val="00926019"/>
    <w:rsid w:val="0092699A"/>
    <w:rsid w:val="00926E47"/>
    <w:rsid w:val="00926E57"/>
    <w:rsid w:val="00927128"/>
    <w:rsid w:val="009273E4"/>
    <w:rsid w:val="00927539"/>
    <w:rsid w:val="00927992"/>
    <w:rsid w:val="00927AC1"/>
    <w:rsid w:val="009302FF"/>
    <w:rsid w:val="009303FD"/>
    <w:rsid w:val="00930878"/>
    <w:rsid w:val="00930D95"/>
    <w:rsid w:val="009314AE"/>
    <w:rsid w:val="0093173E"/>
    <w:rsid w:val="00931751"/>
    <w:rsid w:val="0093189A"/>
    <w:rsid w:val="00931C1D"/>
    <w:rsid w:val="00931F62"/>
    <w:rsid w:val="009320D0"/>
    <w:rsid w:val="009320DF"/>
    <w:rsid w:val="009321B2"/>
    <w:rsid w:val="00932338"/>
    <w:rsid w:val="009324FA"/>
    <w:rsid w:val="00932869"/>
    <w:rsid w:val="00932C2E"/>
    <w:rsid w:val="00932D4F"/>
    <w:rsid w:val="009330E3"/>
    <w:rsid w:val="0093313A"/>
    <w:rsid w:val="009336FE"/>
    <w:rsid w:val="00933E00"/>
    <w:rsid w:val="009341E7"/>
    <w:rsid w:val="009347BE"/>
    <w:rsid w:val="009348AA"/>
    <w:rsid w:val="00934F68"/>
    <w:rsid w:val="00934F70"/>
    <w:rsid w:val="00935110"/>
    <w:rsid w:val="00935165"/>
    <w:rsid w:val="009352E7"/>
    <w:rsid w:val="00935808"/>
    <w:rsid w:val="00935835"/>
    <w:rsid w:val="00935908"/>
    <w:rsid w:val="00935A2E"/>
    <w:rsid w:val="00935A53"/>
    <w:rsid w:val="00935B7B"/>
    <w:rsid w:val="00935BCE"/>
    <w:rsid w:val="00935C09"/>
    <w:rsid w:val="00935D68"/>
    <w:rsid w:val="00935D76"/>
    <w:rsid w:val="00935DF0"/>
    <w:rsid w:val="009364A7"/>
    <w:rsid w:val="00936589"/>
    <w:rsid w:val="00936A14"/>
    <w:rsid w:val="00936CD3"/>
    <w:rsid w:val="00937282"/>
    <w:rsid w:val="009374C4"/>
    <w:rsid w:val="009376CF"/>
    <w:rsid w:val="00937733"/>
    <w:rsid w:val="00937986"/>
    <w:rsid w:val="00937B3A"/>
    <w:rsid w:val="00937FD5"/>
    <w:rsid w:val="0094023F"/>
    <w:rsid w:val="00940298"/>
    <w:rsid w:val="0094049F"/>
    <w:rsid w:val="009405D9"/>
    <w:rsid w:val="009405DA"/>
    <w:rsid w:val="00940666"/>
    <w:rsid w:val="00940C0D"/>
    <w:rsid w:val="00940FF5"/>
    <w:rsid w:val="0094124D"/>
    <w:rsid w:val="00941476"/>
    <w:rsid w:val="009417F9"/>
    <w:rsid w:val="00941898"/>
    <w:rsid w:val="00941C3D"/>
    <w:rsid w:val="00941DAD"/>
    <w:rsid w:val="00941EB3"/>
    <w:rsid w:val="00941F93"/>
    <w:rsid w:val="00942251"/>
    <w:rsid w:val="009423F6"/>
    <w:rsid w:val="0094255B"/>
    <w:rsid w:val="00942682"/>
    <w:rsid w:val="009426CB"/>
    <w:rsid w:val="00942861"/>
    <w:rsid w:val="009428BB"/>
    <w:rsid w:val="00942CD3"/>
    <w:rsid w:val="00943361"/>
    <w:rsid w:val="0094345E"/>
    <w:rsid w:val="0094348D"/>
    <w:rsid w:val="00943628"/>
    <w:rsid w:val="00943AC9"/>
    <w:rsid w:val="009448F6"/>
    <w:rsid w:val="009449AD"/>
    <w:rsid w:val="00944BD6"/>
    <w:rsid w:val="009454F7"/>
    <w:rsid w:val="00946038"/>
    <w:rsid w:val="0094653E"/>
    <w:rsid w:val="009467C4"/>
    <w:rsid w:val="00946874"/>
    <w:rsid w:val="00946C62"/>
    <w:rsid w:val="00946F7F"/>
    <w:rsid w:val="0094704E"/>
    <w:rsid w:val="00947191"/>
    <w:rsid w:val="00947433"/>
    <w:rsid w:val="0094756F"/>
    <w:rsid w:val="00947896"/>
    <w:rsid w:val="0094796B"/>
    <w:rsid w:val="00947A9D"/>
    <w:rsid w:val="00947AFA"/>
    <w:rsid w:val="00947D11"/>
    <w:rsid w:val="00947D3E"/>
    <w:rsid w:val="0095018C"/>
    <w:rsid w:val="00950200"/>
    <w:rsid w:val="00950280"/>
    <w:rsid w:val="0095060B"/>
    <w:rsid w:val="00950A0B"/>
    <w:rsid w:val="00951098"/>
    <w:rsid w:val="009512AC"/>
    <w:rsid w:val="009515BB"/>
    <w:rsid w:val="00951925"/>
    <w:rsid w:val="00951DE9"/>
    <w:rsid w:val="00952020"/>
    <w:rsid w:val="00952552"/>
    <w:rsid w:val="00952590"/>
    <w:rsid w:val="00952B0A"/>
    <w:rsid w:val="00952DDE"/>
    <w:rsid w:val="00952FCA"/>
    <w:rsid w:val="0095357C"/>
    <w:rsid w:val="0095366D"/>
    <w:rsid w:val="00953771"/>
    <w:rsid w:val="009539C7"/>
    <w:rsid w:val="00953F00"/>
    <w:rsid w:val="009543A1"/>
    <w:rsid w:val="00954498"/>
    <w:rsid w:val="00954781"/>
    <w:rsid w:val="009547D9"/>
    <w:rsid w:val="0095521F"/>
    <w:rsid w:val="00955389"/>
    <w:rsid w:val="0095565E"/>
    <w:rsid w:val="00955796"/>
    <w:rsid w:val="00955FEF"/>
    <w:rsid w:val="00956137"/>
    <w:rsid w:val="00956820"/>
    <w:rsid w:val="009568D6"/>
    <w:rsid w:val="00956934"/>
    <w:rsid w:val="00956E9F"/>
    <w:rsid w:val="00957014"/>
    <w:rsid w:val="009572B7"/>
    <w:rsid w:val="00957322"/>
    <w:rsid w:val="009573C9"/>
    <w:rsid w:val="009574E8"/>
    <w:rsid w:val="00957792"/>
    <w:rsid w:val="00957B4F"/>
    <w:rsid w:val="00957CF7"/>
    <w:rsid w:val="00957E10"/>
    <w:rsid w:val="009600DB"/>
    <w:rsid w:val="0096041A"/>
    <w:rsid w:val="009604F0"/>
    <w:rsid w:val="0096097B"/>
    <w:rsid w:val="00960CA0"/>
    <w:rsid w:val="00960D2E"/>
    <w:rsid w:val="00960D6D"/>
    <w:rsid w:val="00961291"/>
    <w:rsid w:val="00961693"/>
    <w:rsid w:val="00961C44"/>
    <w:rsid w:val="00961C7D"/>
    <w:rsid w:val="00962099"/>
    <w:rsid w:val="009622A4"/>
    <w:rsid w:val="009624AC"/>
    <w:rsid w:val="0096300B"/>
    <w:rsid w:val="0096304F"/>
    <w:rsid w:val="009632DB"/>
    <w:rsid w:val="00963394"/>
    <w:rsid w:val="009637F1"/>
    <w:rsid w:val="00963A28"/>
    <w:rsid w:val="00963AFE"/>
    <w:rsid w:val="00963CC7"/>
    <w:rsid w:val="00964063"/>
    <w:rsid w:val="0096412E"/>
    <w:rsid w:val="00964155"/>
    <w:rsid w:val="00964234"/>
    <w:rsid w:val="00964243"/>
    <w:rsid w:val="00964469"/>
    <w:rsid w:val="009648E9"/>
    <w:rsid w:val="009655E6"/>
    <w:rsid w:val="009658FF"/>
    <w:rsid w:val="0096599A"/>
    <w:rsid w:val="00965A7A"/>
    <w:rsid w:val="00965DB6"/>
    <w:rsid w:val="00965E30"/>
    <w:rsid w:val="00965E72"/>
    <w:rsid w:val="00965F44"/>
    <w:rsid w:val="00966055"/>
    <w:rsid w:val="00966483"/>
    <w:rsid w:val="009665FC"/>
    <w:rsid w:val="00966CDA"/>
    <w:rsid w:val="00967120"/>
    <w:rsid w:val="00967407"/>
    <w:rsid w:val="00967540"/>
    <w:rsid w:val="009678DF"/>
    <w:rsid w:val="00967B82"/>
    <w:rsid w:val="00967FCE"/>
    <w:rsid w:val="009703BD"/>
    <w:rsid w:val="00970660"/>
    <w:rsid w:val="009708E9"/>
    <w:rsid w:val="00970A5A"/>
    <w:rsid w:val="009710B8"/>
    <w:rsid w:val="00971144"/>
    <w:rsid w:val="009714B5"/>
    <w:rsid w:val="009716C0"/>
    <w:rsid w:val="00971A31"/>
    <w:rsid w:val="00971A5D"/>
    <w:rsid w:val="009722D4"/>
    <w:rsid w:val="00972460"/>
    <w:rsid w:val="009725C7"/>
    <w:rsid w:val="00972670"/>
    <w:rsid w:val="0097282F"/>
    <w:rsid w:val="00972AA1"/>
    <w:rsid w:val="009732D9"/>
    <w:rsid w:val="0097348B"/>
    <w:rsid w:val="00973947"/>
    <w:rsid w:val="00973A41"/>
    <w:rsid w:val="00973BFA"/>
    <w:rsid w:val="00973C76"/>
    <w:rsid w:val="0097413D"/>
    <w:rsid w:val="00974600"/>
    <w:rsid w:val="00974831"/>
    <w:rsid w:val="00974BC5"/>
    <w:rsid w:val="00975142"/>
    <w:rsid w:val="009751F0"/>
    <w:rsid w:val="0097520C"/>
    <w:rsid w:val="009753A4"/>
    <w:rsid w:val="0097559E"/>
    <w:rsid w:val="009755C9"/>
    <w:rsid w:val="00975765"/>
    <w:rsid w:val="00975A76"/>
    <w:rsid w:val="00975C66"/>
    <w:rsid w:val="00975D5C"/>
    <w:rsid w:val="00975D61"/>
    <w:rsid w:val="00975DEC"/>
    <w:rsid w:val="00975F07"/>
    <w:rsid w:val="00975FFE"/>
    <w:rsid w:val="009765FB"/>
    <w:rsid w:val="00976B4E"/>
    <w:rsid w:val="009772DA"/>
    <w:rsid w:val="00977546"/>
    <w:rsid w:val="009775A5"/>
    <w:rsid w:val="009775D6"/>
    <w:rsid w:val="00977930"/>
    <w:rsid w:val="009802D4"/>
    <w:rsid w:val="00980BF9"/>
    <w:rsid w:val="0098122C"/>
    <w:rsid w:val="00981652"/>
    <w:rsid w:val="00981778"/>
    <w:rsid w:val="00981ACB"/>
    <w:rsid w:val="00981D70"/>
    <w:rsid w:val="00982341"/>
    <w:rsid w:val="009823FA"/>
    <w:rsid w:val="009824B6"/>
    <w:rsid w:val="009825EC"/>
    <w:rsid w:val="00982AE8"/>
    <w:rsid w:val="00982BBC"/>
    <w:rsid w:val="00982C9C"/>
    <w:rsid w:val="009835E6"/>
    <w:rsid w:val="00983604"/>
    <w:rsid w:val="009837C8"/>
    <w:rsid w:val="00983ABE"/>
    <w:rsid w:val="00983BA0"/>
    <w:rsid w:val="00983CDD"/>
    <w:rsid w:val="0098402D"/>
    <w:rsid w:val="009840DE"/>
    <w:rsid w:val="00984316"/>
    <w:rsid w:val="0098448C"/>
    <w:rsid w:val="009845D9"/>
    <w:rsid w:val="009846BA"/>
    <w:rsid w:val="00984922"/>
    <w:rsid w:val="00984ED2"/>
    <w:rsid w:val="00984FEC"/>
    <w:rsid w:val="009858A2"/>
    <w:rsid w:val="00985A46"/>
    <w:rsid w:val="00985D55"/>
    <w:rsid w:val="00985D56"/>
    <w:rsid w:val="009867BC"/>
    <w:rsid w:val="0098697A"/>
    <w:rsid w:val="009869AE"/>
    <w:rsid w:val="00986C2A"/>
    <w:rsid w:val="00987014"/>
    <w:rsid w:val="00987070"/>
    <w:rsid w:val="0098731F"/>
    <w:rsid w:val="00987831"/>
    <w:rsid w:val="00987D20"/>
    <w:rsid w:val="00987DC9"/>
    <w:rsid w:val="00987EF2"/>
    <w:rsid w:val="00990087"/>
    <w:rsid w:val="00990259"/>
    <w:rsid w:val="00990825"/>
    <w:rsid w:val="00990C65"/>
    <w:rsid w:val="00990CA8"/>
    <w:rsid w:val="00991183"/>
    <w:rsid w:val="009912C1"/>
    <w:rsid w:val="0099143B"/>
    <w:rsid w:val="00991529"/>
    <w:rsid w:val="00991657"/>
    <w:rsid w:val="009922C7"/>
    <w:rsid w:val="00992BE5"/>
    <w:rsid w:val="00992D90"/>
    <w:rsid w:val="00992F44"/>
    <w:rsid w:val="0099395A"/>
    <w:rsid w:val="00993971"/>
    <w:rsid w:val="00994150"/>
    <w:rsid w:val="009944BB"/>
    <w:rsid w:val="009946FF"/>
    <w:rsid w:val="00994AF1"/>
    <w:rsid w:val="00994F9D"/>
    <w:rsid w:val="0099556C"/>
    <w:rsid w:val="00995A0E"/>
    <w:rsid w:val="00995FDA"/>
    <w:rsid w:val="009962E6"/>
    <w:rsid w:val="009963D6"/>
    <w:rsid w:val="009965A3"/>
    <w:rsid w:val="009965AD"/>
    <w:rsid w:val="009965D9"/>
    <w:rsid w:val="0099662A"/>
    <w:rsid w:val="00996F36"/>
    <w:rsid w:val="00997032"/>
    <w:rsid w:val="0099724F"/>
    <w:rsid w:val="0099757F"/>
    <w:rsid w:val="009976DC"/>
    <w:rsid w:val="009978F5"/>
    <w:rsid w:val="00997999"/>
    <w:rsid w:val="00997F7A"/>
    <w:rsid w:val="009A0349"/>
    <w:rsid w:val="009A072C"/>
    <w:rsid w:val="009A0760"/>
    <w:rsid w:val="009A0792"/>
    <w:rsid w:val="009A0890"/>
    <w:rsid w:val="009A0DEF"/>
    <w:rsid w:val="009A0E05"/>
    <w:rsid w:val="009A1017"/>
    <w:rsid w:val="009A1120"/>
    <w:rsid w:val="009A12B6"/>
    <w:rsid w:val="009A139F"/>
    <w:rsid w:val="009A1470"/>
    <w:rsid w:val="009A149A"/>
    <w:rsid w:val="009A1521"/>
    <w:rsid w:val="009A1A2A"/>
    <w:rsid w:val="009A1C40"/>
    <w:rsid w:val="009A1EF5"/>
    <w:rsid w:val="009A2502"/>
    <w:rsid w:val="009A27AA"/>
    <w:rsid w:val="009A27DC"/>
    <w:rsid w:val="009A2A4A"/>
    <w:rsid w:val="009A2A56"/>
    <w:rsid w:val="009A3247"/>
    <w:rsid w:val="009A3493"/>
    <w:rsid w:val="009A356E"/>
    <w:rsid w:val="009A379E"/>
    <w:rsid w:val="009A3948"/>
    <w:rsid w:val="009A3972"/>
    <w:rsid w:val="009A3BE2"/>
    <w:rsid w:val="009A3EB9"/>
    <w:rsid w:val="009A40D4"/>
    <w:rsid w:val="009A4A36"/>
    <w:rsid w:val="009A4A99"/>
    <w:rsid w:val="009A4EE5"/>
    <w:rsid w:val="009A4EF0"/>
    <w:rsid w:val="009A4EF7"/>
    <w:rsid w:val="009A5240"/>
    <w:rsid w:val="009A544E"/>
    <w:rsid w:val="009A5882"/>
    <w:rsid w:val="009A5C85"/>
    <w:rsid w:val="009A5D01"/>
    <w:rsid w:val="009A60B6"/>
    <w:rsid w:val="009A671A"/>
    <w:rsid w:val="009A70B7"/>
    <w:rsid w:val="009A71D5"/>
    <w:rsid w:val="009A72E3"/>
    <w:rsid w:val="009A7722"/>
    <w:rsid w:val="009B0138"/>
    <w:rsid w:val="009B02A0"/>
    <w:rsid w:val="009B09A0"/>
    <w:rsid w:val="009B0A3C"/>
    <w:rsid w:val="009B0C26"/>
    <w:rsid w:val="009B0C63"/>
    <w:rsid w:val="009B0F83"/>
    <w:rsid w:val="009B1162"/>
    <w:rsid w:val="009B124D"/>
    <w:rsid w:val="009B15AD"/>
    <w:rsid w:val="009B1A7F"/>
    <w:rsid w:val="009B1B41"/>
    <w:rsid w:val="009B1C4F"/>
    <w:rsid w:val="009B1E05"/>
    <w:rsid w:val="009B1F29"/>
    <w:rsid w:val="009B1F76"/>
    <w:rsid w:val="009B2BEE"/>
    <w:rsid w:val="009B2E67"/>
    <w:rsid w:val="009B33F1"/>
    <w:rsid w:val="009B3421"/>
    <w:rsid w:val="009B3652"/>
    <w:rsid w:val="009B36AF"/>
    <w:rsid w:val="009B38B3"/>
    <w:rsid w:val="009B396E"/>
    <w:rsid w:val="009B3C81"/>
    <w:rsid w:val="009B3CB7"/>
    <w:rsid w:val="009B4160"/>
    <w:rsid w:val="009B425B"/>
    <w:rsid w:val="009B4527"/>
    <w:rsid w:val="009B45EC"/>
    <w:rsid w:val="009B45FE"/>
    <w:rsid w:val="009B4629"/>
    <w:rsid w:val="009B4FAC"/>
    <w:rsid w:val="009B51C3"/>
    <w:rsid w:val="009B5402"/>
    <w:rsid w:val="009B5544"/>
    <w:rsid w:val="009B5646"/>
    <w:rsid w:val="009B567A"/>
    <w:rsid w:val="009B56FB"/>
    <w:rsid w:val="009B58DC"/>
    <w:rsid w:val="009B5C5E"/>
    <w:rsid w:val="009B5CED"/>
    <w:rsid w:val="009B5DB2"/>
    <w:rsid w:val="009B5EF3"/>
    <w:rsid w:val="009B6123"/>
    <w:rsid w:val="009B6546"/>
    <w:rsid w:val="009B67F9"/>
    <w:rsid w:val="009B6866"/>
    <w:rsid w:val="009B6900"/>
    <w:rsid w:val="009B6D2A"/>
    <w:rsid w:val="009B7172"/>
    <w:rsid w:val="009B71EB"/>
    <w:rsid w:val="009B7388"/>
    <w:rsid w:val="009B7410"/>
    <w:rsid w:val="009B7723"/>
    <w:rsid w:val="009B77EF"/>
    <w:rsid w:val="009B79DF"/>
    <w:rsid w:val="009C00CA"/>
    <w:rsid w:val="009C0A90"/>
    <w:rsid w:val="009C0DAE"/>
    <w:rsid w:val="009C101C"/>
    <w:rsid w:val="009C1411"/>
    <w:rsid w:val="009C142E"/>
    <w:rsid w:val="009C14B5"/>
    <w:rsid w:val="009C14C9"/>
    <w:rsid w:val="009C1B08"/>
    <w:rsid w:val="009C1E0C"/>
    <w:rsid w:val="009C233C"/>
    <w:rsid w:val="009C24D8"/>
    <w:rsid w:val="009C24DA"/>
    <w:rsid w:val="009C24F1"/>
    <w:rsid w:val="009C28A7"/>
    <w:rsid w:val="009C2CAC"/>
    <w:rsid w:val="009C2D30"/>
    <w:rsid w:val="009C2E6A"/>
    <w:rsid w:val="009C3061"/>
    <w:rsid w:val="009C30FA"/>
    <w:rsid w:val="009C3A6E"/>
    <w:rsid w:val="009C3F57"/>
    <w:rsid w:val="009C4326"/>
    <w:rsid w:val="009C4ACC"/>
    <w:rsid w:val="009C5300"/>
    <w:rsid w:val="009C531C"/>
    <w:rsid w:val="009C5638"/>
    <w:rsid w:val="009C56AB"/>
    <w:rsid w:val="009C5989"/>
    <w:rsid w:val="009C624E"/>
    <w:rsid w:val="009C679E"/>
    <w:rsid w:val="009C6EAF"/>
    <w:rsid w:val="009C7089"/>
    <w:rsid w:val="009C78B7"/>
    <w:rsid w:val="009C7AB9"/>
    <w:rsid w:val="009C7ABF"/>
    <w:rsid w:val="009C7B8A"/>
    <w:rsid w:val="009C7CB0"/>
    <w:rsid w:val="009C7F24"/>
    <w:rsid w:val="009D0497"/>
    <w:rsid w:val="009D0EC7"/>
    <w:rsid w:val="009D1026"/>
    <w:rsid w:val="009D1033"/>
    <w:rsid w:val="009D11D0"/>
    <w:rsid w:val="009D1999"/>
    <w:rsid w:val="009D1CF4"/>
    <w:rsid w:val="009D1E4B"/>
    <w:rsid w:val="009D242D"/>
    <w:rsid w:val="009D247B"/>
    <w:rsid w:val="009D3538"/>
    <w:rsid w:val="009D3699"/>
    <w:rsid w:val="009D36C3"/>
    <w:rsid w:val="009D377A"/>
    <w:rsid w:val="009D3875"/>
    <w:rsid w:val="009D3897"/>
    <w:rsid w:val="009D395D"/>
    <w:rsid w:val="009D39B6"/>
    <w:rsid w:val="009D3A79"/>
    <w:rsid w:val="009D3BBB"/>
    <w:rsid w:val="009D3CE5"/>
    <w:rsid w:val="009D3D3A"/>
    <w:rsid w:val="009D3F6C"/>
    <w:rsid w:val="009D4732"/>
    <w:rsid w:val="009D4A4F"/>
    <w:rsid w:val="009D4EAF"/>
    <w:rsid w:val="009D5038"/>
    <w:rsid w:val="009D51CC"/>
    <w:rsid w:val="009D52A4"/>
    <w:rsid w:val="009D530A"/>
    <w:rsid w:val="009D5428"/>
    <w:rsid w:val="009D5460"/>
    <w:rsid w:val="009D55B2"/>
    <w:rsid w:val="009D55CF"/>
    <w:rsid w:val="009D5AB8"/>
    <w:rsid w:val="009D5E35"/>
    <w:rsid w:val="009D5EA7"/>
    <w:rsid w:val="009D5FE5"/>
    <w:rsid w:val="009D62F7"/>
    <w:rsid w:val="009D66F1"/>
    <w:rsid w:val="009D685E"/>
    <w:rsid w:val="009D6882"/>
    <w:rsid w:val="009D692D"/>
    <w:rsid w:val="009D6BB1"/>
    <w:rsid w:val="009D7178"/>
    <w:rsid w:val="009D74A5"/>
    <w:rsid w:val="009D75B7"/>
    <w:rsid w:val="009D7819"/>
    <w:rsid w:val="009D78CE"/>
    <w:rsid w:val="009D7A6A"/>
    <w:rsid w:val="009D7D7E"/>
    <w:rsid w:val="009D7E87"/>
    <w:rsid w:val="009E006D"/>
    <w:rsid w:val="009E02AC"/>
    <w:rsid w:val="009E03EE"/>
    <w:rsid w:val="009E060F"/>
    <w:rsid w:val="009E07D2"/>
    <w:rsid w:val="009E080B"/>
    <w:rsid w:val="009E0941"/>
    <w:rsid w:val="009E0995"/>
    <w:rsid w:val="009E0CFF"/>
    <w:rsid w:val="009E0DF2"/>
    <w:rsid w:val="009E13E4"/>
    <w:rsid w:val="009E14DC"/>
    <w:rsid w:val="009E182F"/>
    <w:rsid w:val="009E199C"/>
    <w:rsid w:val="009E1A80"/>
    <w:rsid w:val="009E1D3C"/>
    <w:rsid w:val="009E223F"/>
    <w:rsid w:val="009E2424"/>
    <w:rsid w:val="009E251E"/>
    <w:rsid w:val="009E29BC"/>
    <w:rsid w:val="009E29F7"/>
    <w:rsid w:val="009E2B99"/>
    <w:rsid w:val="009E3126"/>
    <w:rsid w:val="009E35BD"/>
    <w:rsid w:val="009E3638"/>
    <w:rsid w:val="009E3EA9"/>
    <w:rsid w:val="009E4130"/>
    <w:rsid w:val="009E41A8"/>
    <w:rsid w:val="009E4234"/>
    <w:rsid w:val="009E4257"/>
    <w:rsid w:val="009E46D9"/>
    <w:rsid w:val="009E4C71"/>
    <w:rsid w:val="009E510C"/>
    <w:rsid w:val="009E55C7"/>
    <w:rsid w:val="009E59D7"/>
    <w:rsid w:val="009E5A3D"/>
    <w:rsid w:val="009E5AE3"/>
    <w:rsid w:val="009E5B66"/>
    <w:rsid w:val="009E5C8C"/>
    <w:rsid w:val="009E5DA0"/>
    <w:rsid w:val="009E5DBB"/>
    <w:rsid w:val="009E5F31"/>
    <w:rsid w:val="009E62D5"/>
    <w:rsid w:val="009E670B"/>
    <w:rsid w:val="009E6B66"/>
    <w:rsid w:val="009E6BBD"/>
    <w:rsid w:val="009E77E8"/>
    <w:rsid w:val="009E7BB8"/>
    <w:rsid w:val="009E7CEF"/>
    <w:rsid w:val="009E7D9B"/>
    <w:rsid w:val="009F0080"/>
    <w:rsid w:val="009F031D"/>
    <w:rsid w:val="009F0338"/>
    <w:rsid w:val="009F0404"/>
    <w:rsid w:val="009F049C"/>
    <w:rsid w:val="009F0933"/>
    <w:rsid w:val="009F0A75"/>
    <w:rsid w:val="009F0BE7"/>
    <w:rsid w:val="009F0CCB"/>
    <w:rsid w:val="009F10FA"/>
    <w:rsid w:val="009F13FF"/>
    <w:rsid w:val="009F148C"/>
    <w:rsid w:val="009F18AE"/>
    <w:rsid w:val="009F1A86"/>
    <w:rsid w:val="009F1B15"/>
    <w:rsid w:val="009F1C4F"/>
    <w:rsid w:val="009F222A"/>
    <w:rsid w:val="009F226C"/>
    <w:rsid w:val="009F2407"/>
    <w:rsid w:val="009F2990"/>
    <w:rsid w:val="009F29FE"/>
    <w:rsid w:val="009F2DD1"/>
    <w:rsid w:val="009F3089"/>
    <w:rsid w:val="009F345F"/>
    <w:rsid w:val="009F37AA"/>
    <w:rsid w:val="009F3DA2"/>
    <w:rsid w:val="009F40B6"/>
    <w:rsid w:val="009F40E7"/>
    <w:rsid w:val="009F431B"/>
    <w:rsid w:val="009F43CA"/>
    <w:rsid w:val="009F4C5B"/>
    <w:rsid w:val="009F51A1"/>
    <w:rsid w:val="009F51A3"/>
    <w:rsid w:val="009F52E3"/>
    <w:rsid w:val="009F5413"/>
    <w:rsid w:val="009F5653"/>
    <w:rsid w:val="009F566F"/>
    <w:rsid w:val="009F5B33"/>
    <w:rsid w:val="009F5CD4"/>
    <w:rsid w:val="009F5D3C"/>
    <w:rsid w:val="009F5E88"/>
    <w:rsid w:val="009F62A6"/>
    <w:rsid w:val="009F62EB"/>
    <w:rsid w:val="009F634F"/>
    <w:rsid w:val="009F6390"/>
    <w:rsid w:val="009F6932"/>
    <w:rsid w:val="009F6A83"/>
    <w:rsid w:val="009F6EBC"/>
    <w:rsid w:val="009F7411"/>
    <w:rsid w:val="009F742D"/>
    <w:rsid w:val="009F7ECE"/>
    <w:rsid w:val="00A004DA"/>
    <w:rsid w:val="00A006A9"/>
    <w:rsid w:val="00A00C7D"/>
    <w:rsid w:val="00A012BA"/>
    <w:rsid w:val="00A018FB"/>
    <w:rsid w:val="00A01A44"/>
    <w:rsid w:val="00A01D37"/>
    <w:rsid w:val="00A0237A"/>
    <w:rsid w:val="00A027B3"/>
    <w:rsid w:val="00A028AA"/>
    <w:rsid w:val="00A028AD"/>
    <w:rsid w:val="00A02D76"/>
    <w:rsid w:val="00A030FD"/>
    <w:rsid w:val="00A0349E"/>
    <w:rsid w:val="00A03510"/>
    <w:rsid w:val="00A0379F"/>
    <w:rsid w:val="00A03896"/>
    <w:rsid w:val="00A03CFC"/>
    <w:rsid w:val="00A04340"/>
    <w:rsid w:val="00A0449B"/>
    <w:rsid w:val="00A049F6"/>
    <w:rsid w:val="00A04CA3"/>
    <w:rsid w:val="00A04D2E"/>
    <w:rsid w:val="00A050EC"/>
    <w:rsid w:val="00A05519"/>
    <w:rsid w:val="00A055D6"/>
    <w:rsid w:val="00A056A7"/>
    <w:rsid w:val="00A057BB"/>
    <w:rsid w:val="00A05AA9"/>
    <w:rsid w:val="00A05BE2"/>
    <w:rsid w:val="00A05CDC"/>
    <w:rsid w:val="00A05F42"/>
    <w:rsid w:val="00A06624"/>
    <w:rsid w:val="00A06694"/>
    <w:rsid w:val="00A0673F"/>
    <w:rsid w:val="00A06B5E"/>
    <w:rsid w:val="00A06DE2"/>
    <w:rsid w:val="00A06ECD"/>
    <w:rsid w:val="00A0701C"/>
    <w:rsid w:val="00A07925"/>
    <w:rsid w:val="00A07B2F"/>
    <w:rsid w:val="00A109A6"/>
    <w:rsid w:val="00A10AA0"/>
    <w:rsid w:val="00A10C51"/>
    <w:rsid w:val="00A11091"/>
    <w:rsid w:val="00A11459"/>
    <w:rsid w:val="00A11573"/>
    <w:rsid w:val="00A115F5"/>
    <w:rsid w:val="00A1181B"/>
    <w:rsid w:val="00A12126"/>
    <w:rsid w:val="00A124C3"/>
    <w:rsid w:val="00A1250B"/>
    <w:rsid w:val="00A12C81"/>
    <w:rsid w:val="00A12DD1"/>
    <w:rsid w:val="00A12E4B"/>
    <w:rsid w:val="00A12E58"/>
    <w:rsid w:val="00A13387"/>
    <w:rsid w:val="00A135C3"/>
    <w:rsid w:val="00A135E7"/>
    <w:rsid w:val="00A135FC"/>
    <w:rsid w:val="00A136BB"/>
    <w:rsid w:val="00A138F4"/>
    <w:rsid w:val="00A13CFF"/>
    <w:rsid w:val="00A141F7"/>
    <w:rsid w:val="00A14246"/>
    <w:rsid w:val="00A14443"/>
    <w:rsid w:val="00A1494E"/>
    <w:rsid w:val="00A14A5E"/>
    <w:rsid w:val="00A14B72"/>
    <w:rsid w:val="00A14E7C"/>
    <w:rsid w:val="00A14EA0"/>
    <w:rsid w:val="00A151A9"/>
    <w:rsid w:val="00A157EE"/>
    <w:rsid w:val="00A15A65"/>
    <w:rsid w:val="00A15DAE"/>
    <w:rsid w:val="00A15DD1"/>
    <w:rsid w:val="00A15FC1"/>
    <w:rsid w:val="00A160D4"/>
    <w:rsid w:val="00A16717"/>
    <w:rsid w:val="00A1692A"/>
    <w:rsid w:val="00A16985"/>
    <w:rsid w:val="00A16DE1"/>
    <w:rsid w:val="00A16DE5"/>
    <w:rsid w:val="00A16EDA"/>
    <w:rsid w:val="00A16FF4"/>
    <w:rsid w:val="00A17505"/>
    <w:rsid w:val="00A175AB"/>
    <w:rsid w:val="00A17AE6"/>
    <w:rsid w:val="00A17CE8"/>
    <w:rsid w:val="00A17F5C"/>
    <w:rsid w:val="00A201B9"/>
    <w:rsid w:val="00A20360"/>
    <w:rsid w:val="00A203AF"/>
    <w:rsid w:val="00A2047B"/>
    <w:rsid w:val="00A20512"/>
    <w:rsid w:val="00A20518"/>
    <w:rsid w:val="00A2091A"/>
    <w:rsid w:val="00A20B32"/>
    <w:rsid w:val="00A20B86"/>
    <w:rsid w:val="00A20D24"/>
    <w:rsid w:val="00A20E77"/>
    <w:rsid w:val="00A20E8F"/>
    <w:rsid w:val="00A21674"/>
    <w:rsid w:val="00A216BB"/>
    <w:rsid w:val="00A217CC"/>
    <w:rsid w:val="00A21917"/>
    <w:rsid w:val="00A22020"/>
    <w:rsid w:val="00A2222E"/>
    <w:rsid w:val="00A2280B"/>
    <w:rsid w:val="00A22ABA"/>
    <w:rsid w:val="00A22DD5"/>
    <w:rsid w:val="00A22E4C"/>
    <w:rsid w:val="00A22F84"/>
    <w:rsid w:val="00A22FF3"/>
    <w:rsid w:val="00A23311"/>
    <w:rsid w:val="00A23330"/>
    <w:rsid w:val="00A23A2D"/>
    <w:rsid w:val="00A24363"/>
    <w:rsid w:val="00A24743"/>
    <w:rsid w:val="00A24A17"/>
    <w:rsid w:val="00A24B1E"/>
    <w:rsid w:val="00A24B49"/>
    <w:rsid w:val="00A25167"/>
    <w:rsid w:val="00A25227"/>
    <w:rsid w:val="00A25797"/>
    <w:rsid w:val="00A266CD"/>
    <w:rsid w:val="00A268A2"/>
    <w:rsid w:val="00A26A4E"/>
    <w:rsid w:val="00A270E5"/>
    <w:rsid w:val="00A272D0"/>
    <w:rsid w:val="00A27465"/>
    <w:rsid w:val="00A27615"/>
    <w:rsid w:val="00A27729"/>
    <w:rsid w:val="00A2774F"/>
    <w:rsid w:val="00A2778F"/>
    <w:rsid w:val="00A30133"/>
    <w:rsid w:val="00A3047D"/>
    <w:rsid w:val="00A3058A"/>
    <w:rsid w:val="00A3070D"/>
    <w:rsid w:val="00A30989"/>
    <w:rsid w:val="00A30C32"/>
    <w:rsid w:val="00A30FD0"/>
    <w:rsid w:val="00A310ED"/>
    <w:rsid w:val="00A31200"/>
    <w:rsid w:val="00A315A5"/>
    <w:rsid w:val="00A31666"/>
    <w:rsid w:val="00A3172F"/>
    <w:rsid w:val="00A31B2D"/>
    <w:rsid w:val="00A31CC6"/>
    <w:rsid w:val="00A31CCF"/>
    <w:rsid w:val="00A323E3"/>
    <w:rsid w:val="00A323FA"/>
    <w:rsid w:val="00A32561"/>
    <w:rsid w:val="00A325E0"/>
    <w:rsid w:val="00A325E3"/>
    <w:rsid w:val="00A32A97"/>
    <w:rsid w:val="00A32B81"/>
    <w:rsid w:val="00A32ECF"/>
    <w:rsid w:val="00A331F5"/>
    <w:rsid w:val="00A3350A"/>
    <w:rsid w:val="00A3378E"/>
    <w:rsid w:val="00A339E0"/>
    <w:rsid w:val="00A33A12"/>
    <w:rsid w:val="00A33E8C"/>
    <w:rsid w:val="00A3460C"/>
    <w:rsid w:val="00A349A4"/>
    <w:rsid w:val="00A3501F"/>
    <w:rsid w:val="00A3503A"/>
    <w:rsid w:val="00A35255"/>
    <w:rsid w:val="00A35520"/>
    <w:rsid w:val="00A3562A"/>
    <w:rsid w:val="00A3562B"/>
    <w:rsid w:val="00A359EA"/>
    <w:rsid w:val="00A35A07"/>
    <w:rsid w:val="00A35A2C"/>
    <w:rsid w:val="00A35AB3"/>
    <w:rsid w:val="00A35C7B"/>
    <w:rsid w:val="00A35E15"/>
    <w:rsid w:val="00A35E50"/>
    <w:rsid w:val="00A3629E"/>
    <w:rsid w:val="00A36365"/>
    <w:rsid w:val="00A364BB"/>
    <w:rsid w:val="00A36689"/>
    <w:rsid w:val="00A36C06"/>
    <w:rsid w:val="00A36CC0"/>
    <w:rsid w:val="00A371D7"/>
    <w:rsid w:val="00A37DDE"/>
    <w:rsid w:val="00A37EF5"/>
    <w:rsid w:val="00A37F85"/>
    <w:rsid w:val="00A4027E"/>
    <w:rsid w:val="00A40307"/>
    <w:rsid w:val="00A404A9"/>
    <w:rsid w:val="00A410E9"/>
    <w:rsid w:val="00A41AC9"/>
    <w:rsid w:val="00A41D4B"/>
    <w:rsid w:val="00A41E6B"/>
    <w:rsid w:val="00A4208B"/>
    <w:rsid w:val="00A426D2"/>
    <w:rsid w:val="00A427F2"/>
    <w:rsid w:val="00A42A12"/>
    <w:rsid w:val="00A42C09"/>
    <w:rsid w:val="00A42D76"/>
    <w:rsid w:val="00A43136"/>
    <w:rsid w:val="00A43142"/>
    <w:rsid w:val="00A43792"/>
    <w:rsid w:val="00A43EB6"/>
    <w:rsid w:val="00A4410D"/>
    <w:rsid w:val="00A4410E"/>
    <w:rsid w:val="00A441AE"/>
    <w:rsid w:val="00A4425D"/>
    <w:rsid w:val="00A44279"/>
    <w:rsid w:val="00A44676"/>
    <w:rsid w:val="00A449A0"/>
    <w:rsid w:val="00A44D4A"/>
    <w:rsid w:val="00A44F30"/>
    <w:rsid w:val="00A451EA"/>
    <w:rsid w:val="00A45268"/>
    <w:rsid w:val="00A453C7"/>
    <w:rsid w:val="00A45F51"/>
    <w:rsid w:val="00A461AB"/>
    <w:rsid w:val="00A46518"/>
    <w:rsid w:val="00A4651E"/>
    <w:rsid w:val="00A46975"/>
    <w:rsid w:val="00A46ADC"/>
    <w:rsid w:val="00A46CAC"/>
    <w:rsid w:val="00A46CF2"/>
    <w:rsid w:val="00A476DE"/>
    <w:rsid w:val="00A501B7"/>
    <w:rsid w:val="00A501E1"/>
    <w:rsid w:val="00A50860"/>
    <w:rsid w:val="00A50AAD"/>
    <w:rsid w:val="00A50BCC"/>
    <w:rsid w:val="00A50D87"/>
    <w:rsid w:val="00A50EB5"/>
    <w:rsid w:val="00A51718"/>
    <w:rsid w:val="00A52081"/>
    <w:rsid w:val="00A52086"/>
    <w:rsid w:val="00A52291"/>
    <w:rsid w:val="00A5285B"/>
    <w:rsid w:val="00A5289A"/>
    <w:rsid w:val="00A52ED8"/>
    <w:rsid w:val="00A52FCF"/>
    <w:rsid w:val="00A531C5"/>
    <w:rsid w:val="00A53448"/>
    <w:rsid w:val="00A5372C"/>
    <w:rsid w:val="00A53ADD"/>
    <w:rsid w:val="00A53BE5"/>
    <w:rsid w:val="00A53D4C"/>
    <w:rsid w:val="00A54141"/>
    <w:rsid w:val="00A545B4"/>
    <w:rsid w:val="00A54705"/>
    <w:rsid w:val="00A547D7"/>
    <w:rsid w:val="00A54879"/>
    <w:rsid w:val="00A551C9"/>
    <w:rsid w:val="00A55A02"/>
    <w:rsid w:val="00A566B5"/>
    <w:rsid w:val="00A5678B"/>
    <w:rsid w:val="00A56863"/>
    <w:rsid w:val="00A56936"/>
    <w:rsid w:val="00A56AD9"/>
    <w:rsid w:val="00A56B84"/>
    <w:rsid w:val="00A56E87"/>
    <w:rsid w:val="00A56FC0"/>
    <w:rsid w:val="00A57250"/>
    <w:rsid w:val="00A576C7"/>
    <w:rsid w:val="00A57710"/>
    <w:rsid w:val="00A577A3"/>
    <w:rsid w:val="00A577C0"/>
    <w:rsid w:val="00A57C10"/>
    <w:rsid w:val="00A60318"/>
    <w:rsid w:val="00A604F5"/>
    <w:rsid w:val="00A6069E"/>
    <w:rsid w:val="00A60CA2"/>
    <w:rsid w:val="00A60DFB"/>
    <w:rsid w:val="00A61189"/>
    <w:rsid w:val="00A616F7"/>
    <w:rsid w:val="00A619B2"/>
    <w:rsid w:val="00A61BC8"/>
    <w:rsid w:val="00A61DE7"/>
    <w:rsid w:val="00A62138"/>
    <w:rsid w:val="00A62204"/>
    <w:rsid w:val="00A62397"/>
    <w:rsid w:val="00A624D5"/>
    <w:rsid w:val="00A62679"/>
    <w:rsid w:val="00A62BDD"/>
    <w:rsid w:val="00A62D8B"/>
    <w:rsid w:val="00A62DC0"/>
    <w:rsid w:val="00A63100"/>
    <w:rsid w:val="00A63108"/>
    <w:rsid w:val="00A63264"/>
    <w:rsid w:val="00A63337"/>
    <w:rsid w:val="00A639D9"/>
    <w:rsid w:val="00A63EDD"/>
    <w:rsid w:val="00A63F00"/>
    <w:rsid w:val="00A64858"/>
    <w:rsid w:val="00A64967"/>
    <w:rsid w:val="00A649A0"/>
    <w:rsid w:val="00A64A31"/>
    <w:rsid w:val="00A64D19"/>
    <w:rsid w:val="00A654EE"/>
    <w:rsid w:val="00A654F3"/>
    <w:rsid w:val="00A65A62"/>
    <w:rsid w:val="00A65C3D"/>
    <w:rsid w:val="00A65F00"/>
    <w:rsid w:val="00A65F33"/>
    <w:rsid w:val="00A65F7D"/>
    <w:rsid w:val="00A661F7"/>
    <w:rsid w:val="00A66271"/>
    <w:rsid w:val="00A666E0"/>
    <w:rsid w:val="00A66AD6"/>
    <w:rsid w:val="00A66CCF"/>
    <w:rsid w:val="00A66E78"/>
    <w:rsid w:val="00A66F34"/>
    <w:rsid w:val="00A67135"/>
    <w:rsid w:val="00A67393"/>
    <w:rsid w:val="00A67421"/>
    <w:rsid w:val="00A67D0F"/>
    <w:rsid w:val="00A67F8C"/>
    <w:rsid w:val="00A70358"/>
    <w:rsid w:val="00A706B5"/>
    <w:rsid w:val="00A70B39"/>
    <w:rsid w:val="00A70D76"/>
    <w:rsid w:val="00A70D8E"/>
    <w:rsid w:val="00A70E22"/>
    <w:rsid w:val="00A70E3A"/>
    <w:rsid w:val="00A71433"/>
    <w:rsid w:val="00A714CA"/>
    <w:rsid w:val="00A717EA"/>
    <w:rsid w:val="00A719DA"/>
    <w:rsid w:val="00A71A3A"/>
    <w:rsid w:val="00A71A5A"/>
    <w:rsid w:val="00A71AB0"/>
    <w:rsid w:val="00A71C84"/>
    <w:rsid w:val="00A71F2B"/>
    <w:rsid w:val="00A7228C"/>
    <w:rsid w:val="00A729AC"/>
    <w:rsid w:val="00A72B21"/>
    <w:rsid w:val="00A72D92"/>
    <w:rsid w:val="00A7341B"/>
    <w:rsid w:val="00A73658"/>
    <w:rsid w:val="00A73745"/>
    <w:rsid w:val="00A74290"/>
    <w:rsid w:val="00A7436C"/>
    <w:rsid w:val="00A74575"/>
    <w:rsid w:val="00A74680"/>
    <w:rsid w:val="00A74919"/>
    <w:rsid w:val="00A74B92"/>
    <w:rsid w:val="00A74D53"/>
    <w:rsid w:val="00A74DBB"/>
    <w:rsid w:val="00A74DC4"/>
    <w:rsid w:val="00A7558F"/>
    <w:rsid w:val="00A75AC3"/>
    <w:rsid w:val="00A75B58"/>
    <w:rsid w:val="00A75B72"/>
    <w:rsid w:val="00A75DE7"/>
    <w:rsid w:val="00A75FF1"/>
    <w:rsid w:val="00A76007"/>
    <w:rsid w:val="00A76124"/>
    <w:rsid w:val="00A76439"/>
    <w:rsid w:val="00A76448"/>
    <w:rsid w:val="00A76637"/>
    <w:rsid w:val="00A7680B"/>
    <w:rsid w:val="00A76AFA"/>
    <w:rsid w:val="00A76C86"/>
    <w:rsid w:val="00A7715F"/>
    <w:rsid w:val="00A77630"/>
    <w:rsid w:val="00A77802"/>
    <w:rsid w:val="00A77C66"/>
    <w:rsid w:val="00A77D4F"/>
    <w:rsid w:val="00A77E59"/>
    <w:rsid w:val="00A80247"/>
    <w:rsid w:val="00A803AD"/>
    <w:rsid w:val="00A80C0E"/>
    <w:rsid w:val="00A80CC6"/>
    <w:rsid w:val="00A81D09"/>
    <w:rsid w:val="00A82119"/>
    <w:rsid w:val="00A8229F"/>
    <w:rsid w:val="00A82565"/>
    <w:rsid w:val="00A825A7"/>
    <w:rsid w:val="00A82618"/>
    <w:rsid w:val="00A82900"/>
    <w:rsid w:val="00A82B1B"/>
    <w:rsid w:val="00A82BE6"/>
    <w:rsid w:val="00A82F6C"/>
    <w:rsid w:val="00A831C6"/>
    <w:rsid w:val="00A8351E"/>
    <w:rsid w:val="00A8381A"/>
    <w:rsid w:val="00A83A44"/>
    <w:rsid w:val="00A83D64"/>
    <w:rsid w:val="00A83F2D"/>
    <w:rsid w:val="00A83FE3"/>
    <w:rsid w:val="00A84063"/>
    <w:rsid w:val="00A843C8"/>
    <w:rsid w:val="00A8453B"/>
    <w:rsid w:val="00A84813"/>
    <w:rsid w:val="00A84A70"/>
    <w:rsid w:val="00A84EB9"/>
    <w:rsid w:val="00A84F20"/>
    <w:rsid w:val="00A8516A"/>
    <w:rsid w:val="00A85228"/>
    <w:rsid w:val="00A85414"/>
    <w:rsid w:val="00A85487"/>
    <w:rsid w:val="00A85BEC"/>
    <w:rsid w:val="00A85E35"/>
    <w:rsid w:val="00A85E3F"/>
    <w:rsid w:val="00A85FEF"/>
    <w:rsid w:val="00A86252"/>
    <w:rsid w:val="00A86300"/>
    <w:rsid w:val="00A864F4"/>
    <w:rsid w:val="00A867F5"/>
    <w:rsid w:val="00A869B9"/>
    <w:rsid w:val="00A874A9"/>
    <w:rsid w:val="00A87511"/>
    <w:rsid w:val="00A8799A"/>
    <w:rsid w:val="00A87A17"/>
    <w:rsid w:val="00A87A31"/>
    <w:rsid w:val="00A87D23"/>
    <w:rsid w:val="00A900E7"/>
    <w:rsid w:val="00A90239"/>
    <w:rsid w:val="00A90728"/>
    <w:rsid w:val="00A90EE1"/>
    <w:rsid w:val="00A90FFE"/>
    <w:rsid w:val="00A913C3"/>
    <w:rsid w:val="00A91511"/>
    <w:rsid w:val="00A9154E"/>
    <w:rsid w:val="00A91965"/>
    <w:rsid w:val="00A91C17"/>
    <w:rsid w:val="00A91C32"/>
    <w:rsid w:val="00A91D82"/>
    <w:rsid w:val="00A91F1F"/>
    <w:rsid w:val="00A92046"/>
    <w:rsid w:val="00A923CB"/>
    <w:rsid w:val="00A9250E"/>
    <w:rsid w:val="00A925C2"/>
    <w:rsid w:val="00A92E41"/>
    <w:rsid w:val="00A930CC"/>
    <w:rsid w:val="00A93454"/>
    <w:rsid w:val="00A93625"/>
    <w:rsid w:val="00A937CF"/>
    <w:rsid w:val="00A93941"/>
    <w:rsid w:val="00A93A59"/>
    <w:rsid w:val="00A93CCC"/>
    <w:rsid w:val="00A94031"/>
    <w:rsid w:val="00A94177"/>
    <w:rsid w:val="00A9428D"/>
    <w:rsid w:val="00A942A7"/>
    <w:rsid w:val="00A942D8"/>
    <w:rsid w:val="00A94342"/>
    <w:rsid w:val="00A945FC"/>
    <w:rsid w:val="00A94FA3"/>
    <w:rsid w:val="00A94FCC"/>
    <w:rsid w:val="00A9556B"/>
    <w:rsid w:val="00A9577E"/>
    <w:rsid w:val="00A95A45"/>
    <w:rsid w:val="00A95BD1"/>
    <w:rsid w:val="00A95E36"/>
    <w:rsid w:val="00A961BC"/>
    <w:rsid w:val="00A963C5"/>
    <w:rsid w:val="00A963F1"/>
    <w:rsid w:val="00A966F0"/>
    <w:rsid w:val="00A96760"/>
    <w:rsid w:val="00A96E06"/>
    <w:rsid w:val="00A96E11"/>
    <w:rsid w:val="00A96E4C"/>
    <w:rsid w:val="00A970FF"/>
    <w:rsid w:val="00A97738"/>
    <w:rsid w:val="00A97812"/>
    <w:rsid w:val="00A97A3C"/>
    <w:rsid w:val="00A97CAE"/>
    <w:rsid w:val="00A97DEC"/>
    <w:rsid w:val="00AA01F2"/>
    <w:rsid w:val="00AA024C"/>
    <w:rsid w:val="00AA0259"/>
    <w:rsid w:val="00AA071C"/>
    <w:rsid w:val="00AA0867"/>
    <w:rsid w:val="00AA0900"/>
    <w:rsid w:val="00AA098B"/>
    <w:rsid w:val="00AA0A5D"/>
    <w:rsid w:val="00AA0BF4"/>
    <w:rsid w:val="00AA11AE"/>
    <w:rsid w:val="00AA1410"/>
    <w:rsid w:val="00AA18E3"/>
    <w:rsid w:val="00AA18ED"/>
    <w:rsid w:val="00AA1DBA"/>
    <w:rsid w:val="00AA2116"/>
    <w:rsid w:val="00AA21F4"/>
    <w:rsid w:val="00AA24CB"/>
    <w:rsid w:val="00AA24F0"/>
    <w:rsid w:val="00AA274C"/>
    <w:rsid w:val="00AA2B50"/>
    <w:rsid w:val="00AA30FC"/>
    <w:rsid w:val="00AA39F7"/>
    <w:rsid w:val="00AA3A35"/>
    <w:rsid w:val="00AA3B0C"/>
    <w:rsid w:val="00AA3E45"/>
    <w:rsid w:val="00AA4787"/>
    <w:rsid w:val="00AA4AF2"/>
    <w:rsid w:val="00AA4C78"/>
    <w:rsid w:val="00AA5268"/>
    <w:rsid w:val="00AA52F9"/>
    <w:rsid w:val="00AA55E3"/>
    <w:rsid w:val="00AA673E"/>
    <w:rsid w:val="00AA6B21"/>
    <w:rsid w:val="00AA6D86"/>
    <w:rsid w:val="00AA70FF"/>
    <w:rsid w:val="00AA7587"/>
    <w:rsid w:val="00AA77A3"/>
    <w:rsid w:val="00AA7904"/>
    <w:rsid w:val="00AA7CF0"/>
    <w:rsid w:val="00AA7DF1"/>
    <w:rsid w:val="00AB0262"/>
    <w:rsid w:val="00AB04BA"/>
    <w:rsid w:val="00AB0629"/>
    <w:rsid w:val="00AB0A27"/>
    <w:rsid w:val="00AB0AFB"/>
    <w:rsid w:val="00AB0F54"/>
    <w:rsid w:val="00AB1137"/>
    <w:rsid w:val="00AB164D"/>
    <w:rsid w:val="00AB16FD"/>
    <w:rsid w:val="00AB1A61"/>
    <w:rsid w:val="00AB289B"/>
    <w:rsid w:val="00AB2FBF"/>
    <w:rsid w:val="00AB3177"/>
    <w:rsid w:val="00AB365D"/>
    <w:rsid w:val="00AB3802"/>
    <w:rsid w:val="00AB3828"/>
    <w:rsid w:val="00AB3984"/>
    <w:rsid w:val="00AB3AF2"/>
    <w:rsid w:val="00AB3B92"/>
    <w:rsid w:val="00AB3B9F"/>
    <w:rsid w:val="00AB3CA9"/>
    <w:rsid w:val="00AB3CE3"/>
    <w:rsid w:val="00AB3D04"/>
    <w:rsid w:val="00AB3FC7"/>
    <w:rsid w:val="00AB4121"/>
    <w:rsid w:val="00AB4139"/>
    <w:rsid w:val="00AB41DB"/>
    <w:rsid w:val="00AB422E"/>
    <w:rsid w:val="00AB426C"/>
    <w:rsid w:val="00AB443D"/>
    <w:rsid w:val="00AB46B8"/>
    <w:rsid w:val="00AB495B"/>
    <w:rsid w:val="00AB4B23"/>
    <w:rsid w:val="00AB4F76"/>
    <w:rsid w:val="00AB4FAA"/>
    <w:rsid w:val="00AB56B0"/>
    <w:rsid w:val="00AB5B42"/>
    <w:rsid w:val="00AB5BC5"/>
    <w:rsid w:val="00AB5C1B"/>
    <w:rsid w:val="00AB5E16"/>
    <w:rsid w:val="00AB60F4"/>
    <w:rsid w:val="00AB6416"/>
    <w:rsid w:val="00AB641F"/>
    <w:rsid w:val="00AB6A58"/>
    <w:rsid w:val="00AB6AC8"/>
    <w:rsid w:val="00AB6BAA"/>
    <w:rsid w:val="00AB6EAA"/>
    <w:rsid w:val="00AB702E"/>
    <w:rsid w:val="00AB71A8"/>
    <w:rsid w:val="00AB743C"/>
    <w:rsid w:val="00AB7683"/>
    <w:rsid w:val="00AB76F8"/>
    <w:rsid w:val="00AB78E7"/>
    <w:rsid w:val="00AB7BDD"/>
    <w:rsid w:val="00AB7F78"/>
    <w:rsid w:val="00AC0202"/>
    <w:rsid w:val="00AC0CBE"/>
    <w:rsid w:val="00AC1196"/>
    <w:rsid w:val="00AC1283"/>
    <w:rsid w:val="00AC12B6"/>
    <w:rsid w:val="00AC1727"/>
    <w:rsid w:val="00AC17DF"/>
    <w:rsid w:val="00AC1820"/>
    <w:rsid w:val="00AC1A36"/>
    <w:rsid w:val="00AC1B84"/>
    <w:rsid w:val="00AC1BAD"/>
    <w:rsid w:val="00AC1CEF"/>
    <w:rsid w:val="00AC1DAC"/>
    <w:rsid w:val="00AC2604"/>
    <w:rsid w:val="00AC27ED"/>
    <w:rsid w:val="00AC29DD"/>
    <w:rsid w:val="00AC2BA5"/>
    <w:rsid w:val="00AC2D2B"/>
    <w:rsid w:val="00AC2FC0"/>
    <w:rsid w:val="00AC33CB"/>
    <w:rsid w:val="00AC3503"/>
    <w:rsid w:val="00AC38C9"/>
    <w:rsid w:val="00AC446F"/>
    <w:rsid w:val="00AC4558"/>
    <w:rsid w:val="00AC4568"/>
    <w:rsid w:val="00AC4821"/>
    <w:rsid w:val="00AC496E"/>
    <w:rsid w:val="00AC4DAE"/>
    <w:rsid w:val="00AC4DF2"/>
    <w:rsid w:val="00AC515D"/>
    <w:rsid w:val="00AC5497"/>
    <w:rsid w:val="00AC54DD"/>
    <w:rsid w:val="00AC5835"/>
    <w:rsid w:val="00AC5850"/>
    <w:rsid w:val="00AC6250"/>
    <w:rsid w:val="00AC63DA"/>
    <w:rsid w:val="00AC63FB"/>
    <w:rsid w:val="00AC6C7A"/>
    <w:rsid w:val="00AC6E91"/>
    <w:rsid w:val="00AC6F4D"/>
    <w:rsid w:val="00AC71B1"/>
    <w:rsid w:val="00AC71F4"/>
    <w:rsid w:val="00AC75B9"/>
    <w:rsid w:val="00AC7754"/>
    <w:rsid w:val="00AC7A8A"/>
    <w:rsid w:val="00AC7CEA"/>
    <w:rsid w:val="00AD04A1"/>
    <w:rsid w:val="00AD073C"/>
    <w:rsid w:val="00AD0924"/>
    <w:rsid w:val="00AD0D66"/>
    <w:rsid w:val="00AD0D95"/>
    <w:rsid w:val="00AD1143"/>
    <w:rsid w:val="00AD11B8"/>
    <w:rsid w:val="00AD132C"/>
    <w:rsid w:val="00AD1490"/>
    <w:rsid w:val="00AD1592"/>
    <w:rsid w:val="00AD159F"/>
    <w:rsid w:val="00AD16E6"/>
    <w:rsid w:val="00AD206C"/>
    <w:rsid w:val="00AD2238"/>
    <w:rsid w:val="00AD2691"/>
    <w:rsid w:val="00AD27BC"/>
    <w:rsid w:val="00AD27FB"/>
    <w:rsid w:val="00AD2D05"/>
    <w:rsid w:val="00AD2E3A"/>
    <w:rsid w:val="00AD37F6"/>
    <w:rsid w:val="00AD3AAE"/>
    <w:rsid w:val="00AD3B79"/>
    <w:rsid w:val="00AD3C46"/>
    <w:rsid w:val="00AD3CB0"/>
    <w:rsid w:val="00AD3CEB"/>
    <w:rsid w:val="00AD3E27"/>
    <w:rsid w:val="00AD42F3"/>
    <w:rsid w:val="00AD43A3"/>
    <w:rsid w:val="00AD44D6"/>
    <w:rsid w:val="00AD4517"/>
    <w:rsid w:val="00AD4557"/>
    <w:rsid w:val="00AD4D00"/>
    <w:rsid w:val="00AD4DC7"/>
    <w:rsid w:val="00AD506D"/>
    <w:rsid w:val="00AD5394"/>
    <w:rsid w:val="00AD5468"/>
    <w:rsid w:val="00AD550C"/>
    <w:rsid w:val="00AD5945"/>
    <w:rsid w:val="00AD6086"/>
    <w:rsid w:val="00AD610F"/>
    <w:rsid w:val="00AD6545"/>
    <w:rsid w:val="00AD6644"/>
    <w:rsid w:val="00AD6F48"/>
    <w:rsid w:val="00AD70C3"/>
    <w:rsid w:val="00AD75E4"/>
    <w:rsid w:val="00AD76E5"/>
    <w:rsid w:val="00AD76FB"/>
    <w:rsid w:val="00AD7AB6"/>
    <w:rsid w:val="00AD7DF3"/>
    <w:rsid w:val="00AE009A"/>
    <w:rsid w:val="00AE031A"/>
    <w:rsid w:val="00AE03B9"/>
    <w:rsid w:val="00AE0456"/>
    <w:rsid w:val="00AE06F0"/>
    <w:rsid w:val="00AE08A0"/>
    <w:rsid w:val="00AE097B"/>
    <w:rsid w:val="00AE09E5"/>
    <w:rsid w:val="00AE0D8B"/>
    <w:rsid w:val="00AE0F0E"/>
    <w:rsid w:val="00AE106B"/>
    <w:rsid w:val="00AE15B0"/>
    <w:rsid w:val="00AE1AF8"/>
    <w:rsid w:val="00AE1B80"/>
    <w:rsid w:val="00AE1D5C"/>
    <w:rsid w:val="00AE20CA"/>
    <w:rsid w:val="00AE20F7"/>
    <w:rsid w:val="00AE223B"/>
    <w:rsid w:val="00AE2929"/>
    <w:rsid w:val="00AE2CA6"/>
    <w:rsid w:val="00AE2D85"/>
    <w:rsid w:val="00AE2F1D"/>
    <w:rsid w:val="00AE2F40"/>
    <w:rsid w:val="00AE2FA7"/>
    <w:rsid w:val="00AE304B"/>
    <w:rsid w:val="00AE328C"/>
    <w:rsid w:val="00AE3357"/>
    <w:rsid w:val="00AE34BD"/>
    <w:rsid w:val="00AE3612"/>
    <w:rsid w:val="00AE371C"/>
    <w:rsid w:val="00AE385E"/>
    <w:rsid w:val="00AE3B61"/>
    <w:rsid w:val="00AE3FBA"/>
    <w:rsid w:val="00AE462F"/>
    <w:rsid w:val="00AE481F"/>
    <w:rsid w:val="00AE4CFB"/>
    <w:rsid w:val="00AE4F13"/>
    <w:rsid w:val="00AE5127"/>
    <w:rsid w:val="00AE5286"/>
    <w:rsid w:val="00AE52AD"/>
    <w:rsid w:val="00AE5381"/>
    <w:rsid w:val="00AE5B33"/>
    <w:rsid w:val="00AE5C30"/>
    <w:rsid w:val="00AE60E5"/>
    <w:rsid w:val="00AE6482"/>
    <w:rsid w:val="00AE65F3"/>
    <w:rsid w:val="00AE6921"/>
    <w:rsid w:val="00AE6AC9"/>
    <w:rsid w:val="00AE6B04"/>
    <w:rsid w:val="00AE6B92"/>
    <w:rsid w:val="00AE7030"/>
    <w:rsid w:val="00AE7580"/>
    <w:rsid w:val="00AE75D2"/>
    <w:rsid w:val="00AE78D4"/>
    <w:rsid w:val="00AE7E2B"/>
    <w:rsid w:val="00AF0466"/>
    <w:rsid w:val="00AF06CE"/>
    <w:rsid w:val="00AF072D"/>
    <w:rsid w:val="00AF0781"/>
    <w:rsid w:val="00AF084D"/>
    <w:rsid w:val="00AF0974"/>
    <w:rsid w:val="00AF0A3B"/>
    <w:rsid w:val="00AF0AD6"/>
    <w:rsid w:val="00AF0C9F"/>
    <w:rsid w:val="00AF1208"/>
    <w:rsid w:val="00AF14F0"/>
    <w:rsid w:val="00AF1BBE"/>
    <w:rsid w:val="00AF1F8B"/>
    <w:rsid w:val="00AF22F2"/>
    <w:rsid w:val="00AF2BC7"/>
    <w:rsid w:val="00AF2E2A"/>
    <w:rsid w:val="00AF306F"/>
    <w:rsid w:val="00AF31FE"/>
    <w:rsid w:val="00AF3453"/>
    <w:rsid w:val="00AF3591"/>
    <w:rsid w:val="00AF3AA7"/>
    <w:rsid w:val="00AF3B8A"/>
    <w:rsid w:val="00AF40D0"/>
    <w:rsid w:val="00AF45B9"/>
    <w:rsid w:val="00AF45D3"/>
    <w:rsid w:val="00AF4C99"/>
    <w:rsid w:val="00AF4FB1"/>
    <w:rsid w:val="00AF5002"/>
    <w:rsid w:val="00AF5736"/>
    <w:rsid w:val="00AF5764"/>
    <w:rsid w:val="00AF597E"/>
    <w:rsid w:val="00AF59A4"/>
    <w:rsid w:val="00AF5CB7"/>
    <w:rsid w:val="00AF5E7A"/>
    <w:rsid w:val="00AF5FC2"/>
    <w:rsid w:val="00AF60BA"/>
    <w:rsid w:val="00AF6292"/>
    <w:rsid w:val="00AF6668"/>
    <w:rsid w:val="00AF6729"/>
    <w:rsid w:val="00AF6BB5"/>
    <w:rsid w:val="00AF7158"/>
    <w:rsid w:val="00AF754A"/>
    <w:rsid w:val="00AF76EA"/>
    <w:rsid w:val="00AF7ABF"/>
    <w:rsid w:val="00AF7AC5"/>
    <w:rsid w:val="00AF7CDF"/>
    <w:rsid w:val="00B00221"/>
    <w:rsid w:val="00B004DE"/>
    <w:rsid w:val="00B007AF"/>
    <w:rsid w:val="00B0080F"/>
    <w:rsid w:val="00B008D2"/>
    <w:rsid w:val="00B00A82"/>
    <w:rsid w:val="00B00B0A"/>
    <w:rsid w:val="00B00E64"/>
    <w:rsid w:val="00B01013"/>
    <w:rsid w:val="00B011CD"/>
    <w:rsid w:val="00B014B3"/>
    <w:rsid w:val="00B018E0"/>
    <w:rsid w:val="00B01A17"/>
    <w:rsid w:val="00B01B31"/>
    <w:rsid w:val="00B01E0B"/>
    <w:rsid w:val="00B020CB"/>
    <w:rsid w:val="00B0267C"/>
    <w:rsid w:val="00B028BF"/>
    <w:rsid w:val="00B02C89"/>
    <w:rsid w:val="00B02C91"/>
    <w:rsid w:val="00B02D1D"/>
    <w:rsid w:val="00B02DE7"/>
    <w:rsid w:val="00B02F58"/>
    <w:rsid w:val="00B03389"/>
    <w:rsid w:val="00B03632"/>
    <w:rsid w:val="00B039AF"/>
    <w:rsid w:val="00B039BF"/>
    <w:rsid w:val="00B03FC9"/>
    <w:rsid w:val="00B0411A"/>
    <w:rsid w:val="00B04283"/>
    <w:rsid w:val="00B04959"/>
    <w:rsid w:val="00B04B09"/>
    <w:rsid w:val="00B04B23"/>
    <w:rsid w:val="00B04F1A"/>
    <w:rsid w:val="00B0534A"/>
    <w:rsid w:val="00B05AE3"/>
    <w:rsid w:val="00B0601B"/>
    <w:rsid w:val="00B064BE"/>
    <w:rsid w:val="00B06557"/>
    <w:rsid w:val="00B06661"/>
    <w:rsid w:val="00B06A98"/>
    <w:rsid w:val="00B074B9"/>
    <w:rsid w:val="00B07E53"/>
    <w:rsid w:val="00B07F15"/>
    <w:rsid w:val="00B101F5"/>
    <w:rsid w:val="00B10486"/>
    <w:rsid w:val="00B10C8A"/>
    <w:rsid w:val="00B10D12"/>
    <w:rsid w:val="00B10DA4"/>
    <w:rsid w:val="00B10DCB"/>
    <w:rsid w:val="00B10EF6"/>
    <w:rsid w:val="00B11444"/>
    <w:rsid w:val="00B11790"/>
    <w:rsid w:val="00B11857"/>
    <w:rsid w:val="00B1187C"/>
    <w:rsid w:val="00B11D1F"/>
    <w:rsid w:val="00B11DA7"/>
    <w:rsid w:val="00B11E91"/>
    <w:rsid w:val="00B121BC"/>
    <w:rsid w:val="00B12788"/>
    <w:rsid w:val="00B12839"/>
    <w:rsid w:val="00B12E80"/>
    <w:rsid w:val="00B12F08"/>
    <w:rsid w:val="00B12F4B"/>
    <w:rsid w:val="00B1318A"/>
    <w:rsid w:val="00B132D2"/>
    <w:rsid w:val="00B1392B"/>
    <w:rsid w:val="00B13B5B"/>
    <w:rsid w:val="00B13B5D"/>
    <w:rsid w:val="00B13BE4"/>
    <w:rsid w:val="00B13DDB"/>
    <w:rsid w:val="00B13F0B"/>
    <w:rsid w:val="00B1401A"/>
    <w:rsid w:val="00B1478E"/>
    <w:rsid w:val="00B14D54"/>
    <w:rsid w:val="00B151CE"/>
    <w:rsid w:val="00B15A59"/>
    <w:rsid w:val="00B15EB5"/>
    <w:rsid w:val="00B15FF7"/>
    <w:rsid w:val="00B1662F"/>
    <w:rsid w:val="00B166E2"/>
    <w:rsid w:val="00B16985"/>
    <w:rsid w:val="00B16B49"/>
    <w:rsid w:val="00B17721"/>
    <w:rsid w:val="00B179D9"/>
    <w:rsid w:val="00B179F0"/>
    <w:rsid w:val="00B2013B"/>
    <w:rsid w:val="00B20760"/>
    <w:rsid w:val="00B2076E"/>
    <w:rsid w:val="00B20956"/>
    <w:rsid w:val="00B20B8A"/>
    <w:rsid w:val="00B20FF6"/>
    <w:rsid w:val="00B211B7"/>
    <w:rsid w:val="00B216EE"/>
    <w:rsid w:val="00B217E2"/>
    <w:rsid w:val="00B21D1A"/>
    <w:rsid w:val="00B22148"/>
    <w:rsid w:val="00B22479"/>
    <w:rsid w:val="00B2266E"/>
    <w:rsid w:val="00B226AC"/>
    <w:rsid w:val="00B22759"/>
    <w:rsid w:val="00B2279E"/>
    <w:rsid w:val="00B22934"/>
    <w:rsid w:val="00B22E49"/>
    <w:rsid w:val="00B22F35"/>
    <w:rsid w:val="00B23228"/>
    <w:rsid w:val="00B235EC"/>
    <w:rsid w:val="00B239F7"/>
    <w:rsid w:val="00B23D6F"/>
    <w:rsid w:val="00B23D94"/>
    <w:rsid w:val="00B240D5"/>
    <w:rsid w:val="00B24141"/>
    <w:rsid w:val="00B242EE"/>
    <w:rsid w:val="00B248A6"/>
    <w:rsid w:val="00B248C5"/>
    <w:rsid w:val="00B24B5E"/>
    <w:rsid w:val="00B24B62"/>
    <w:rsid w:val="00B24F69"/>
    <w:rsid w:val="00B24F8D"/>
    <w:rsid w:val="00B24FF1"/>
    <w:rsid w:val="00B251FF"/>
    <w:rsid w:val="00B254FE"/>
    <w:rsid w:val="00B25583"/>
    <w:rsid w:val="00B25851"/>
    <w:rsid w:val="00B25AE4"/>
    <w:rsid w:val="00B25D60"/>
    <w:rsid w:val="00B26694"/>
    <w:rsid w:val="00B26B90"/>
    <w:rsid w:val="00B26E1B"/>
    <w:rsid w:val="00B27083"/>
    <w:rsid w:val="00B27343"/>
    <w:rsid w:val="00B27722"/>
    <w:rsid w:val="00B27817"/>
    <w:rsid w:val="00B27B6D"/>
    <w:rsid w:val="00B27DFA"/>
    <w:rsid w:val="00B302EC"/>
    <w:rsid w:val="00B3071F"/>
    <w:rsid w:val="00B30737"/>
    <w:rsid w:val="00B30A57"/>
    <w:rsid w:val="00B30A62"/>
    <w:rsid w:val="00B30B31"/>
    <w:rsid w:val="00B31134"/>
    <w:rsid w:val="00B31470"/>
    <w:rsid w:val="00B315EA"/>
    <w:rsid w:val="00B317EA"/>
    <w:rsid w:val="00B319E4"/>
    <w:rsid w:val="00B31DB3"/>
    <w:rsid w:val="00B31E55"/>
    <w:rsid w:val="00B31E6D"/>
    <w:rsid w:val="00B32644"/>
    <w:rsid w:val="00B327B4"/>
    <w:rsid w:val="00B329A5"/>
    <w:rsid w:val="00B329BB"/>
    <w:rsid w:val="00B32C7D"/>
    <w:rsid w:val="00B33067"/>
    <w:rsid w:val="00B3308A"/>
    <w:rsid w:val="00B330C3"/>
    <w:rsid w:val="00B33450"/>
    <w:rsid w:val="00B33D1E"/>
    <w:rsid w:val="00B33F3F"/>
    <w:rsid w:val="00B340FD"/>
    <w:rsid w:val="00B34239"/>
    <w:rsid w:val="00B34497"/>
    <w:rsid w:val="00B344DF"/>
    <w:rsid w:val="00B345C0"/>
    <w:rsid w:val="00B34D40"/>
    <w:rsid w:val="00B35266"/>
    <w:rsid w:val="00B352A0"/>
    <w:rsid w:val="00B353C8"/>
    <w:rsid w:val="00B35EFB"/>
    <w:rsid w:val="00B36071"/>
    <w:rsid w:val="00B361A5"/>
    <w:rsid w:val="00B361D6"/>
    <w:rsid w:val="00B362DB"/>
    <w:rsid w:val="00B364E7"/>
    <w:rsid w:val="00B364F0"/>
    <w:rsid w:val="00B36848"/>
    <w:rsid w:val="00B36886"/>
    <w:rsid w:val="00B36AB0"/>
    <w:rsid w:val="00B36DC0"/>
    <w:rsid w:val="00B36E2D"/>
    <w:rsid w:val="00B36F98"/>
    <w:rsid w:val="00B3711B"/>
    <w:rsid w:val="00B37283"/>
    <w:rsid w:val="00B3731C"/>
    <w:rsid w:val="00B37390"/>
    <w:rsid w:val="00B37533"/>
    <w:rsid w:val="00B37680"/>
    <w:rsid w:val="00B37DC1"/>
    <w:rsid w:val="00B37F77"/>
    <w:rsid w:val="00B405E9"/>
    <w:rsid w:val="00B40810"/>
    <w:rsid w:val="00B409D7"/>
    <w:rsid w:val="00B40A96"/>
    <w:rsid w:val="00B40ADB"/>
    <w:rsid w:val="00B40AE0"/>
    <w:rsid w:val="00B40FF3"/>
    <w:rsid w:val="00B4110E"/>
    <w:rsid w:val="00B41B1D"/>
    <w:rsid w:val="00B41B75"/>
    <w:rsid w:val="00B41CAE"/>
    <w:rsid w:val="00B41D0B"/>
    <w:rsid w:val="00B41ED8"/>
    <w:rsid w:val="00B42037"/>
    <w:rsid w:val="00B4216B"/>
    <w:rsid w:val="00B421C8"/>
    <w:rsid w:val="00B42930"/>
    <w:rsid w:val="00B42BEA"/>
    <w:rsid w:val="00B43310"/>
    <w:rsid w:val="00B43459"/>
    <w:rsid w:val="00B4362A"/>
    <w:rsid w:val="00B437E6"/>
    <w:rsid w:val="00B43A41"/>
    <w:rsid w:val="00B4407F"/>
    <w:rsid w:val="00B44808"/>
    <w:rsid w:val="00B44AB2"/>
    <w:rsid w:val="00B44B74"/>
    <w:rsid w:val="00B44FDA"/>
    <w:rsid w:val="00B4514A"/>
    <w:rsid w:val="00B4522F"/>
    <w:rsid w:val="00B45445"/>
    <w:rsid w:val="00B4544A"/>
    <w:rsid w:val="00B4555E"/>
    <w:rsid w:val="00B457B8"/>
    <w:rsid w:val="00B45960"/>
    <w:rsid w:val="00B45988"/>
    <w:rsid w:val="00B45A7D"/>
    <w:rsid w:val="00B4640B"/>
    <w:rsid w:val="00B4659F"/>
    <w:rsid w:val="00B466DE"/>
    <w:rsid w:val="00B46AC1"/>
    <w:rsid w:val="00B46CEB"/>
    <w:rsid w:val="00B46CF6"/>
    <w:rsid w:val="00B46F54"/>
    <w:rsid w:val="00B46FE0"/>
    <w:rsid w:val="00B46FE3"/>
    <w:rsid w:val="00B47338"/>
    <w:rsid w:val="00B474CD"/>
    <w:rsid w:val="00B500C4"/>
    <w:rsid w:val="00B50242"/>
    <w:rsid w:val="00B5041B"/>
    <w:rsid w:val="00B5047F"/>
    <w:rsid w:val="00B50560"/>
    <w:rsid w:val="00B50677"/>
    <w:rsid w:val="00B50897"/>
    <w:rsid w:val="00B50972"/>
    <w:rsid w:val="00B50E84"/>
    <w:rsid w:val="00B51005"/>
    <w:rsid w:val="00B511E9"/>
    <w:rsid w:val="00B51229"/>
    <w:rsid w:val="00B51309"/>
    <w:rsid w:val="00B5159D"/>
    <w:rsid w:val="00B517C2"/>
    <w:rsid w:val="00B51938"/>
    <w:rsid w:val="00B5229F"/>
    <w:rsid w:val="00B526F4"/>
    <w:rsid w:val="00B52B57"/>
    <w:rsid w:val="00B52C80"/>
    <w:rsid w:val="00B52D32"/>
    <w:rsid w:val="00B52D7D"/>
    <w:rsid w:val="00B52F37"/>
    <w:rsid w:val="00B53689"/>
    <w:rsid w:val="00B5394B"/>
    <w:rsid w:val="00B53D6B"/>
    <w:rsid w:val="00B53EFB"/>
    <w:rsid w:val="00B540E8"/>
    <w:rsid w:val="00B54440"/>
    <w:rsid w:val="00B54741"/>
    <w:rsid w:val="00B5479B"/>
    <w:rsid w:val="00B547D5"/>
    <w:rsid w:val="00B549EF"/>
    <w:rsid w:val="00B54B35"/>
    <w:rsid w:val="00B54B36"/>
    <w:rsid w:val="00B54E1F"/>
    <w:rsid w:val="00B54FF3"/>
    <w:rsid w:val="00B55330"/>
    <w:rsid w:val="00B55772"/>
    <w:rsid w:val="00B5592F"/>
    <w:rsid w:val="00B5605F"/>
    <w:rsid w:val="00B5629F"/>
    <w:rsid w:val="00B564DB"/>
    <w:rsid w:val="00B56C16"/>
    <w:rsid w:val="00B56D67"/>
    <w:rsid w:val="00B56ECF"/>
    <w:rsid w:val="00B577DB"/>
    <w:rsid w:val="00B57B77"/>
    <w:rsid w:val="00B57BDB"/>
    <w:rsid w:val="00B57C04"/>
    <w:rsid w:val="00B57C60"/>
    <w:rsid w:val="00B57D7B"/>
    <w:rsid w:val="00B60086"/>
    <w:rsid w:val="00B600B4"/>
    <w:rsid w:val="00B6012F"/>
    <w:rsid w:val="00B60420"/>
    <w:rsid w:val="00B6096B"/>
    <w:rsid w:val="00B60996"/>
    <w:rsid w:val="00B609C7"/>
    <w:rsid w:val="00B60A5F"/>
    <w:rsid w:val="00B60EE8"/>
    <w:rsid w:val="00B61304"/>
    <w:rsid w:val="00B613BD"/>
    <w:rsid w:val="00B6151C"/>
    <w:rsid w:val="00B61D4C"/>
    <w:rsid w:val="00B61D9C"/>
    <w:rsid w:val="00B61FF4"/>
    <w:rsid w:val="00B62020"/>
    <w:rsid w:val="00B6267A"/>
    <w:rsid w:val="00B62C1A"/>
    <w:rsid w:val="00B6342B"/>
    <w:rsid w:val="00B63600"/>
    <w:rsid w:val="00B63620"/>
    <w:rsid w:val="00B63659"/>
    <w:rsid w:val="00B639C1"/>
    <w:rsid w:val="00B63BF9"/>
    <w:rsid w:val="00B63C04"/>
    <w:rsid w:val="00B63C0F"/>
    <w:rsid w:val="00B63D47"/>
    <w:rsid w:val="00B63FC2"/>
    <w:rsid w:val="00B64287"/>
    <w:rsid w:val="00B6435E"/>
    <w:rsid w:val="00B64915"/>
    <w:rsid w:val="00B65C8C"/>
    <w:rsid w:val="00B65EE9"/>
    <w:rsid w:val="00B661C1"/>
    <w:rsid w:val="00B664F4"/>
    <w:rsid w:val="00B669BB"/>
    <w:rsid w:val="00B67662"/>
    <w:rsid w:val="00B6772C"/>
    <w:rsid w:val="00B6783A"/>
    <w:rsid w:val="00B67873"/>
    <w:rsid w:val="00B67C32"/>
    <w:rsid w:val="00B700C3"/>
    <w:rsid w:val="00B70230"/>
    <w:rsid w:val="00B70244"/>
    <w:rsid w:val="00B70B73"/>
    <w:rsid w:val="00B711E4"/>
    <w:rsid w:val="00B714BC"/>
    <w:rsid w:val="00B71A32"/>
    <w:rsid w:val="00B7210D"/>
    <w:rsid w:val="00B7238C"/>
    <w:rsid w:val="00B728E7"/>
    <w:rsid w:val="00B72A64"/>
    <w:rsid w:val="00B72B2E"/>
    <w:rsid w:val="00B72E76"/>
    <w:rsid w:val="00B73311"/>
    <w:rsid w:val="00B7347F"/>
    <w:rsid w:val="00B73514"/>
    <w:rsid w:val="00B73778"/>
    <w:rsid w:val="00B73D04"/>
    <w:rsid w:val="00B73F12"/>
    <w:rsid w:val="00B740A3"/>
    <w:rsid w:val="00B744C0"/>
    <w:rsid w:val="00B7496F"/>
    <w:rsid w:val="00B74B7F"/>
    <w:rsid w:val="00B74C13"/>
    <w:rsid w:val="00B74C42"/>
    <w:rsid w:val="00B74D8B"/>
    <w:rsid w:val="00B74E11"/>
    <w:rsid w:val="00B757A0"/>
    <w:rsid w:val="00B75842"/>
    <w:rsid w:val="00B75F75"/>
    <w:rsid w:val="00B760F5"/>
    <w:rsid w:val="00B76117"/>
    <w:rsid w:val="00B761D6"/>
    <w:rsid w:val="00B7628C"/>
    <w:rsid w:val="00B764D1"/>
    <w:rsid w:val="00B76954"/>
    <w:rsid w:val="00B76A07"/>
    <w:rsid w:val="00B76DDB"/>
    <w:rsid w:val="00B76F66"/>
    <w:rsid w:val="00B77530"/>
    <w:rsid w:val="00B7786E"/>
    <w:rsid w:val="00B7797E"/>
    <w:rsid w:val="00B779F6"/>
    <w:rsid w:val="00B77E76"/>
    <w:rsid w:val="00B80229"/>
    <w:rsid w:val="00B80317"/>
    <w:rsid w:val="00B8074A"/>
    <w:rsid w:val="00B8092E"/>
    <w:rsid w:val="00B80A32"/>
    <w:rsid w:val="00B80AA5"/>
    <w:rsid w:val="00B80B9F"/>
    <w:rsid w:val="00B80BF8"/>
    <w:rsid w:val="00B80CE1"/>
    <w:rsid w:val="00B80D33"/>
    <w:rsid w:val="00B80FCF"/>
    <w:rsid w:val="00B81183"/>
    <w:rsid w:val="00B8134E"/>
    <w:rsid w:val="00B8170C"/>
    <w:rsid w:val="00B8175C"/>
    <w:rsid w:val="00B819CB"/>
    <w:rsid w:val="00B81C2B"/>
    <w:rsid w:val="00B81EDE"/>
    <w:rsid w:val="00B8258B"/>
    <w:rsid w:val="00B82C18"/>
    <w:rsid w:val="00B8310C"/>
    <w:rsid w:val="00B831FC"/>
    <w:rsid w:val="00B8390C"/>
    <w:rsid w:val="00B83C48"/>
    <w:rsid w:val="00B83E50"/>
    <w:rsid w:val="00B84038"/>
    <w:rsid w:val="00B84049"/>
    <w:rsid w:val="00B841EF"/>
    <w:rsid w:val="00B84316"/>
    <w:rsid w:val="00B8446A"/>
    <w:rsid w:val="00B8450F"/>
    <w:rsid w:val="00B846E9"/>
    <w:rsid w:val="00B84BFA"/>
    <w:rsid w:val="00B84D94"/>
    <w:rsid w:val="00B84DDD"/>
    <w:rsid w:val="00B8506F"/>
    <w:rsid w:val="00B85103"/>
    <w:rsid w:val="00B856AB"/>
    <w:rsid w:val="00B85735"/>
    <w:rsid w:val="00B85D08"/>
    <w:rsid w:val="00B85E4C"/>
    <w:rsid w:val="00B85F9E"/>
    <w:rsid w:val="00B85FE8"/>
    <w:rsid w:val="00B861EF"/>
    <w:rsid w:val="00B865EF"/>
    <w:rsid w:val="00B866A0"/>
    <w:rsid w:val="00B86900"/>
    <w:rsid w:val="00B86B9A"/>
    <w:rsid w:val="00B86CEC"/>
    <w:rsid w:val="00B86D54"/>
    <w:rsid w:val="00B86F13"/>
    <w:rsid w:val="00B86FD4"/>
    <w:rsid w:val="00B87552"/>
    <w:rsid w:val="00B87802"/>
    <w:rsid w:val="00B879F0"/>
    <w:rsid w:val="00B87CFE"/>
    <w:rsid w:val="00B87D5B"/>
    <w:rsid w:val="00B87DA3"/>
    <w:rsid w:val="00B87DB9"/>
    <w:rsid w:val="00B87E27"/>
    <w:rsid w:val="00B87F86"/>
    <w:rsid w:val="00B901BB"/>
    <w:rsid w:val="00B903C8"/>
    <w:rsid w:val="00B9072C"/>
    <w:rsid w:val="00B90C35"/>
    <w:rsid w:val="00B9119D"/>
    <w:rsid w:val="00B91243"/>
    <w:rsid w:val="00B91462"/>
    <w:rsid w:val="00B919C9"/>
    <w:rsid w:val="00B91B53"/>
    <w:rsid w:val="00B91E02"/>
    <w:rsid w:val="00B923DA"/>
    <w:rsid w:val="00B92420"/>
    <w:rsid w:val="00B92467"/>
    <w:rsid w:val="00B92748"/>
    <w:rsid w:val="00B92CF1"/>
    <w:rsid w:val="00B92E22"/>
    <w:rsid w:val="00B92E30"/>
    <w:rsid w:val="00B92E7C"/>
    <w:rsid w:val="00B92FB7"/>
    <w:rsid w:val="00B92FC4"/>
    <w:rsid w:val="00B934BF"/>
    <w:rsid w:val="00B93523"/>
    <w:rsid w:val="00B93993"/>
    <w:rsid w:val="00B93BCB"/>
    <w:rsid w:val="00B93E80"/>
    <w:rsid w:val="00B93E8E"/>
    <w:rsid w:val="00B94097"/>
    <w:rsid w:val="00B941C0"/>
    <w:rsid w:val="00B94225"/>
    <w:rsid w:val="00B94792"/>
    <w:rsid w:val="00B94B2F"/>
    <w:rsid w:val="00B94D5E"/>
    <w:rsid w:val="00B94DBE"/>
    <w:rsid w:val="00B9530B"/>
    <w:rsid w:val="00B953BC"/>
    <w:rsid w:val="00B95662"/>
    <w:rsid w:val="00B95669"/>
    <w:rsid w:val="00B95B12"/>
    <w:rsid w:val="00B96089"/>
    <w:rsid w:val="00B9612D"/>
    <w:rsid w:val="00B9635A"/>
    <w:rsid w:val="00B964BB"/>
    <w:rsid w:val="00B964C0"/>
    <w:rsid w:val="00B969DF"/>
    <w:rsid w:val="00B96D58"/>
    <w:rsid w:val="00B9717E"/>
    <w:rsid w:val="00B973B7"/>
    <w:rsid w:val="00B97451"/>
    <w:rsid w:val="00B975F2"/>
    <w:rsid w:val="00B9771D"/>
    <w:rsid w:val="00B9772A"/>
    <w:rsid w:val="00B9797C"/>
    <w:rsid w:val="00B979F2"/>
    <w:rsid w:val="00B97D2F"/>
    <w:rsid w:val="00B97F22"/>
    <w:rsid w:val="00BA0059"/>
    <w:rsid w:val="00BA036F"/>
    <w:rsid w:val="00BA08B8"/>
    <w:rsid w:val="00BA0CEF"/>
    <w:rsid w:val="00BA0FA4"/>
    <w:rsid w:val="00BA1501"/>
    <w:rsid w:val="00BA1CD1"/>
    <w:rsid w:val="00BA2460"/>
    <w:rsid w:val="00BA2825"/>
    <w:rsid w:val="00BA2CFF"/>
    <w:rsid w:val="00BA3204"/>
    <w:rsid w:val="00BA41E4"/>
    <w:rsid w:val="00BA421E"/>
    <w:rsid w:val="00BA4243"/>
    <w:rsid w:val="00BA42EF"/>
    <w:rsid w:val="00BA4667"/>
    <w:rsid w:val="00BA47E5"/>
    <w:rsid w:val="00BA4877"/>
    <w:rsid w:val="00BA49BB"/>
    <w:rsid w:val="00BA4B72"/>
    <w:rsid w:val="00BA4C5D"/>
    <w:rsid w:val="00BA4EBD"/>
    <w:rsid w:val="00BA5312"/>
    <w:rsid w:val="00BA59DE"/>
    <w:rsid w:val="00BA604F"/>
    <w:rsid w:val="00BA622C"/>
    <w:rsid w:val="00BA68DE"/>
    <w:rsid w:val="00BA7119"/>
    <w:rsid w:val="00BA76E3"/>
    <w:rsid w:val="00BB022C"/>
    <w:rsid w:val="00BB02AD"/>
    <w:rsid w:val="00BB02E5"/>
    <w:rsid w:val="00BB05E0"/>
    <w:rsid w:val="00BB0BBA"/>
    <w:rsid w:val="00BB1135"/>
    <w:rsid w:val="00BB113D"/>
    <w:rsid w:val="00BB1288"/>
    <w:rsid w:val="00BB14E7"/>
    <w:rsid w:val="00BB18BA"/>
    <w:rsid w:val="00BB1907"/>
    <w:rsid w:val="00BB1D2D"/>
    <w:rsid w:val="00BB208E"/>
    <w:rsid w:val="00BB2482"/>
    <w:rsid w:val="00BB257E"/>
    <w:rsid w:val="00BB27DF"/>
    <w:rsid w:val="00BB2854"/>
    <w:rsid w:val="00BB28C2"/>
    <w:rsid w:val="00BB28D1"/>
    <w:rsid w:val="00BB3217"/>
    <w:rsid w:val="00BB3329"/>
    <w:rsid w:val="00BB3469"/>
    <w:rsid w:val="00BB357D"/>
    <w:rsid w:val="00BB362D"/>
    <w:rsid w:val="00BB36A0"/>
    <w:rsid w:val="00BB37AE"/>
    <w:rsid w:val="00BB38D5"/>
    <w:rsid w:val="00BB3CB8"/>
    <w:rsid w:val="00BB4044"/>
    <w:rsid w:val="00BB4047"/>
    <w:rsid w:val="00BB4277"/>
    <w:rsid w:val="00BB46FA"/>
    <w:rsid w:val="00BB496E"/>
    <w:rsid w:val="00BB4A59"/>
    <w:rsid w:val="00BB4EAA"/>
    <w:rsid w:val="00BB5405"/>
    <w:rsid w:val="00BB542F"/>
    <w:rsid w:val="00BB54DA"/>
    <w:rsid w:val="00BB55D2"/>
    <w:rsid w:val="00BB577C"/>
    <w:rsid w:val="00BB67EE"/>
    <w:rsid w:val="00BB6D5A"/>
    <w:rsid w:val="00BB6DA7"/>
    <w:rsid w:val="00BB6E84"/>
    <w:rsid w:val="00BB6F60"/>
    <w:rsid w:val="00BB720D"/>
    <w:rsid w:val="00BB743A"/>
    <w:rsid w:val="00BB76F0"/>
    <w:rsid w:val="00BB7858"/>
    <w:rsid w:val="00BB7EBE"/>
    <w:rsid w:val="00BB7FE3"/>
    <w:rsid w:val="00BC028F"/>
    <w:rsid w:val="00BC030A"/>
    <w:rsid w:val="00BC06C8"/>
    <w:rsid w:val="00BC06EF"/>
    <w:rsid w:val="00BC074B"/>
    <w:rsid w:val="00BC08D4"/>
    <w:rsid w:val="00BC0B6E"/>
    <w:rsid w:val="00BC0CAD"/>
    <w:rsid w:val="00BC0EAE"/>
    <w:rsid w:val="00BC1013"/>
    <w:rsid w:val="00BC10CD"/>
    <w:rsid w:val="00BC11D2"/>
    <w:rsid w:val="00BC1228"/>
    <w:rsid w:val="00BC15E4"/>
    <w:rsid w:val="00BC1C93"/>
    <w:rsid w:val="00BC202D"/>
    <w:rsid w:val="00BC2038"/>
    <w:rsid w:val="00BC2318"/>
    <w:rsid w:val="00BC2559"/>
    <w:rsid w:val="00BC28A2"/>
    <w:rsid w:val="00BC2A70"/>
    <w:rsid w:val="00BC2CC4"/>
    <w:rsid w:val="00BC2CEF"/>
    <w:rsid w:val="00BC2D03"/>
    <w:rsid w:val="00BC2DB2"/>
    <w:rsid w:val="00BC2F7E"/>
    <w:rsid w:val="00BC317C"/>
    <w:rsid w:val="00BC334D"/>
    <w:rsid w:val="00BC33C6"/>
    <w:rsid w:val="00BC33CB"/>
    <w:rsid w:val="00BC35E1"/>
    <w:rsid w:val="00BC3965"/>
    <w:rsid w:val="00BC3C9E"/>
    <w:rsid w:val="00BC3D2A"/>
    <w:rsid w:val="00BC3F72"/>
    <w:rsid w:val="00BC3FE5"/>
    <w:rsid w:val="00BC4344"/>
    <w:rsid w:val="00BC4377"/>
    <w:rsid w:val="00BC44A7"/>
    <w:rsid w:val="00BC45FE"/>
    <w:rsid w:val="00BC469E"/>
    <w:rsid w:val="00BC47FA"/>
    <w:rsid w:val="00BC531F"/>
    <w:rsid w:val="00BC5A92"/>
    <w:rsid w:val="00BC61A6"/>
    <w:rsid w:val="00BC6683"/>
    <w:rsid w:val="00BC67CA"/>
    <w:rsid w:val="00BC6A94"/>
    <w:rsid w:val="00BC6B54"/>
    <w:rsid w:val="00BC6CB9"/>
    <w:rsid w:val="00BC6D95"/>
    <w:rsid w:val="00BC6FA8"/>
    <w:rsid w:val="00BC710C"/>
    <w:rsid w:val="00BC71FB"/>
    <w:rsid w:val="00BC78A7"/>
    <w:rsid w:val="00BC7A90"/>
    <w:rsid w:val="00BC7AA6"/>
    <w:rsid w:val="00BC7BF5"/>
    <w:rsid w:val="00BC7C06"/>
    <w:rsid w:val="00BD0212"/>
    <w:rsid w:val="00BD0519"/>
    <w:rsid w:val="00BD0660"/>
    <w:rsid w:val="00BD084F"/>
    <w:rsid w:val="00BD08A8"/>
    <w:rsid w:val="00BD0927"/>
    <w:rsid w:val="00BD0ED5"/>
    <w:rsid w:val="00BD1244"/>
    <w:rsid w:val="00BD14A2"/>
    <w:rsid w:val="00BD17EC"/>
    <w:rsid w:val="00BD1D7D"/>
    <w:rsid w:val="00BD1EDD"/>
    <w:rsid w:val="00BD1EF8"/>
    <w:rsid w:val="00BD2140"/>
    <w:rsid w:val="00BD21AA"/>
    <w:rsid w:val="00BD22EA"/>
    <w:rsid w:val="00BD2863"/>
    <w:rsid w:val="00BD2A17"/>
    <w:rsid w:val="00BD2DCC"/>
    <w:rsid w:val="00BD30B9"/>
    <w:rsid w:val="00BD3395"/>
    <w:rsid w:val="00BD34B9"/>
    <w:rsid w:val="00BD368E"/>
    <w:rsid w:val="00BD369C"/>
    <w:rsid w:val="00BD39EC"/>
    <w:rsid w:val="00BD3DDA"/>
    <w:rsid w:val="00BD4648"/>
    <w:rsid w:val="00BD4D67"/>
    <w:rsid w:val="00BD4E96"/>
    <w:rsid w:val="00BD5041"/>
    <w:rsid w:val="00BD51CE"/>
    <w:rsid w:val="00BD552F"/>
    <w:rsid w:val="00BD576D"/>
    <w:rsid w:val="00BD58F5"/>
    <w:rsid w:val="00BD59E3"/>
    <w:rsid w:val="00BD5DF0"/>
    <w:rsid w:val="00BD630F"/>
    <w:rsid w:val="00BD65B0"/>
    <w:rsid w:val="00BD6D00"/>
    <w:rsid w:val="00BD6D86"/>
    <w:rsid w:val="00BD7BC0"/>
    <w:rsid w:val="00BD7EE3"/>
    <w:rsid w:val="00BE0144"/>
    <w:rsid w:val="00BE0444"/>
    <w:rsid w:val="00BE063D"/>
    <w:rsid w:val="00BE0CD8"/>
    <w:rsid w:val="00BE1B1E"/>
    <w:rsid w:val="00BE1F53"/>
    <w:rsid w:val="00BE21FE"/>
    <w:rsid w:val="00BE2220"/>
    <w:rsid w:val="00BE2271"/>
    <w:rsid w:val="00BE2549"/>
    <w:rsid w:val="00BE2854"/>
    <w:rsid w:val="00BE29C0"/>
    <w:rsid w:val="00BE2F74"/>
    <w:rsid w:val="00BE2FC5"/>
    <w:rsid w:val="00BE31AD"/>
    <w:rsid w:val="00BE35BA"/>
    <w:rsid w:val="00BE35FC"/>
    <w:rsid w:val="00BE3883"/>
    <w:rsid w:val="00BE4465"/>
    <w:rsid w:val="00BE45E9"/>
    <w:rsid w:val="00BE4971"/>
    <w:rsid w:val="00BE4E8C"/>
    <w:rsid w:val="00BE5AC6"/>
    <w:rsid w:val="00BE6122"/>
    <w:rsid w:val="00BE649C"/>
    <w:rsid w:val="00BE66A7"/>
    <w:rsid w:val="00BE671B"/>
    <w:rsid w:val="00BE696A"/>
    <w:rsid w:val="00BE69B3"/>
    <w:rsid w:val="00BE69E4"/>
    <w:rsid w:val="00BE6B87"/>
    <w:rsid w:val="00BE6F2E"/>
    <w:rsid w:val="00BE6F85"/>
    <w:rsid w:val="00BE6F8A"/>
    <w:rsid w:val="00BE7097"/>
    <w:rsid w:val="00BE70C7"/>
    <w:rsid w:val="00BE78F1"/>
    <w:rsid w:val="00BE7AEF"/>
    <w:rsid w:val="00BE7CC6"/>
    <w:rsid w:val="00BE7F02"/>
    <w:rsid w:val="00BE7F98"/>
    <w:rsid w:val="00BF0023"/>
    <w:rsid w:val="00BF011D"/>
    <w:rsid w:val="00BF0188"/>
    <w:rsid w:val="00BF0693"/>
    <w:rsid w:val="00BF0721"/>
    <w:rsid w:val="00BF0922"/>
    <w:rsid w:val="00BF0F4A"/>
    <w:rsid w:val="00BF17E3"/>
    <w:rsid w:val="00BF27BE"/>
    <w:rsid w:val="00BF30AB"/>
    <w:rsid w:val="00BF3241"/>
    <w:rsid w:val="00BF3D9D"/>
    <w:rsid w:val="00BF3E00"/>
    <w:rsid w:val="00BF422A"/>
    <w:rsid w:val="00BF43CD"/>
    <w:rsid w:val="00BF4515"/>
    <w:rsid w:val="00BF4822"/>
    <w:rsid w:val="00BF5090"/>
    <w:rsid w:val="00BF555C"/>
    <w:rsid w:val="00BF5701"/>
    <w:rsid w:val="00BF5BC0"/>
    <w:rsid w:val="00BF5BF7"/>
    <w:rsid w:val="00BF5BFA"/>
    <w:rsid w:val="00BF5D0E"/>
    <w:rsid w:val="00BF5E5A"/>
    <w:rsid w:val="00BF6034"/>
    <w:rsid w:val="00BF6DB9"/>
    <w:rsid w:val="00BF71E7"/>
    <w:rsid w:val="00C004BC"/>
    <w:rsid w:val="00C0058E"/>
    <w:rsid w:val="00C0075C"/>
    <w:rsid w:val="00C00BDA"/>
    <w:rsid w:val="00C0193B"/>
    <w:rsid w:val="00C01E6A"/>
    <w:rsid w:val="00C01ED1"/>
    <w:rsid w:val="00C01FA9"/>
    <w:rsid w:val="00C02196"/>
    <w:rsid w:val="00C023EB"/>
    <w:rsid w:val="00C02428"/>
    <w:rsid w:val="00C02999"/>
    <w:rsid w:val="00C02A03"/>
    <w:rsid w:val="00C02EAF"/>
    <w:rsid w:val="00C03170"/>
    <w:rsid w:val="00C034B6"/>
    <w:rsid w:val="00C038AD"/>
    <w:rsid w:val="00C03A38"/>
    <w:rsid w:val="00C03A5E"/>
    <w:rsid w:val="00C03A5F"/>
    <w:rsid w:val="00C03B72"/>
    <w:rsid w:val="00C04176"/>
    <w:rsid w:val="00C04311"/>
    <w:rsid w:val="00C04332"/>
    <w:rsid w:val="00C0497A"/>
    <w:rsid w:val="00C04D9C"/>
    <w:rsid w:val="00C04EC9"/>
    <w:rsid w:val="00C04FA8"/>
    <w:rsid w:val="00C0590D"/>
    <w:rsid w:val="00C05976"/>
    <w:rsid w:val="00C05AD1"/>
    <w:rsid w:val="00C05BF1"/>
    <w:rsid w:val="00C05E97"/>
    <w:rsid w:val="00C05F9B"/>
    <w:rsid w:val="00C060D9"/>
    <w:rsid w:val="00C06B90"/>
    <w:rsid w:val="00C0701C"/>
    <w:rsid w:val="00C0792F"/>
    <w:rsid w:val="00C100A6"/>
    <w:rsid w:val="00C10108"/>
    <w:rsid w:val="00C1024B"/>
    <w:rsid w:val="00C10515"/>
    <w:rsid w:val="00C1051D"/>
    <w:rsid w:val="00C10901"/>
    <w:rsid w:val="00C10CEF"/>
    <w:rsid w:val="00C1136E"/>
    <w:rsid w:val="00C11603"/>
    <w:rsid w:val="00C116DB"/>
    <w:rsid w:val="00C11937"/>
    <w:rsid w:val="00C11A4E"/>
    <w:rsid w:val="00C11A73"/>
    <w:rsid w:val="00C11EC1"/>
    <w:rsid w:val="00C1272C"/>
    <w:rsid w:val="00C1285E"/>
    <w:rsid w:val="00C12A72"/>
    <w:rsid w:val="00C12AC5"/>
    <w:rsid w:val="00C12AEA"/>
    <w:rsid w:val="00C12B9A"/>
    <w:rsid w:val="00C1304E"/>
    <w:rsid w:val="00C134C2"/>
    <w:rsid w:val="00C1381B"/>
    <w:rsid w:val="00C138A8"/>
    <w:rsid w:val="00C13AE2"/>
    <w:rsid w:val="00C13B57"/>
    <w:rsid w:val="00C13D40"/>
    <w:rsid w:val="00C146E3"/>
    <w:rsid w:val="00C14FC1"/>
    <w:rsid w:val="00C1519A"/>
    <w:rsid w:val="00C151F5"/>
    <w:rsid w:val="00C15BCA"/>
    <w:rsid w:val="00C15C85"/>
    <w:rsid w:val="00C16116"/>
    <w:rsid w:val="00C162D8"/>
    <w:rsid w:val="00C163DF"/>
    <w:rsid w:val="00C16677"/>
    <w:rsid w:val="00C16C7A"/>
    <w:rsid w:val="00C17246"/>
    <w:rsid w:val="00C173F3"/>
    <w:rsid w:val="00C17807"/>
    <w:rsid w:val="00C17B1E"/>
    <w:rsid w:val="00C17B5A"/>
    <w:rsid w:val="00C17C8A"/>
    <w:rsid w:val="00C2061C"/>
    <w:rsid w:val="00C20D4B"/>
    <w:rsid w:val="00C20D5E"/>
    <w:rsid w:val="00C20FD0"/>
    <w:rsid w:val="00C2110D"/>
    <w:rsid w:val="00C21138"/>
    <w:rsid w:val="00C212C4"/>
    <w:rsid w:val="00C215CF"/>
    <w:rsid w:val="00C2185C"/>
    <w:rsid w:val="00C21A31"/>
    <w:rsid w:val="00C223EA"/>
    <w:rsid w:val="00C226E1"/>
    <w:rsid w:val="00C2288C"/>
    <w:rsid w:val="00C22BEF"/>
    <w:rsid w:val="00C22D19"/>
    <w:rsid w:val="00C22F8D"/>
    <w:rsid w:val="00C22FF2"/>
    <w:rsid w:val="00C23076"/>
    <w:rsid w:val="00C23467"/>
    <w:rsid w:val="00C234B7"/>
    <w:rsid w:val="00C23DCB"/>
    <w:rsid w:val="00C23E9E"/>
    <w:rsid w:val="00C23F01"/>
    <w:rsid w:val="00C2427D"/>
    <w:rsid w:val="00C2465A"/>
    <w:rsid w:val="00C249D5"/>
    <w:rsid w:val="00C24CFA"/>
    <w:rsid w:val="00C24E15"/>
    <w:rsid w:val="00C24EC8"/>
    <w:rsid w:val="00C251B3"/>
    <w:rsid w:val="00C2538B"/>
    <w:rsid w:val="00C25B68"/>
    <w:rsid w:val="00C25B70"/>
    <w:rsid w:val="00C26467"/>
    <w:rsid w:val="00C2649A"/>
    <w:rsid w:val="00C267F6"/>
    <w:rsid w:val="00C26D1A"/>
    <w:rsid w:val="00C2703C"/>
    <w:rsid w:val="00C2735C"/>
    <w:rsid w:val="00C274DE"/>
    <w:rsid w:val="00C27DB0"/>
    <w:rsid w:val="00C27E0B"/>
    <w:rsid w:val="00C30093"/>
    <w:rsid w:val="00C30402"/>
    <w:rsid w:val="00C3055D"/>
    <w:rsid w:val="00C30EA4"/>
    <w:rsid w:val="00C30EEA"/>
    <w:rsid w:val="00C31042"/>
    <w:rsid w:val="00C310FB"/>
    <w:rsid w:val="00C314B4"/>
    <w:rsid w:val="00C317AE"/>
    <w:rsid w:val="00C31A0F"/>
    <w:rsid w:val="00C32025"/>
    <w:rsid w:val="00C3230E"/>
    <w:rsid w:val="00C32344"/>
    <w:rsid w:val="00C3254C"/>
    <w:rsid w:val="00C32739"/>
    <w:rsid w:val="00C328FB"/>
    <w:rsid w:val="00C32A0D"/>
    <w:rsid w:val="00C32CC9"/>
    <w:rsid w:val="00C330B1"/>
    <w:rsid w:val="00C33320"/>
    <w:rsid w:val="00C33509"/>
    <w:rsid w:val="00C33881"/>
    <w:rsid w:val="00C33A12"/>
    <w:rsid w:val="00C34131"/>
    <w:rsid w:val="00C34232"/>
    <w:rsid w:val="00C34259"/>
    <w:rsid w:val="00C34260"/>
    <w:rsid w:val="00C3465E"/>
    <w:rsid w:val="00C347EA"/>
    <w:rsid w:val="00C347EF"/>
    <w:rsid w:val="00C34C32"/>
    <w:rsid w:val="00C34D69"/>
    <w:rsid w:val="00C34EBB"/>
    <w:rsid w:val="00C34F8E"/>
    <w:rsid w:val="00C3512C"/>
    <w:rsid w:val="00C351AC"/>
    <w:rsid w:val="00C3609E"/>
    <w:rsid w:val="00C36998"/>
    <w:rsid w:val="00C36B4F"/>
    <w:rsid w:val="00C36D5A"/>
    <w:rsid w:val="00C36EA5"/>
    <w:rsid w:val="00C36EC8"/>
    <w:rsid w:val="00C371BC"/>
    <w:rsid w:val="00C3779C"/>
    <w:rsid w:val="00C3790C"/>
    <w:rsid w:val="00C3799E"/>
    <w:rsid w:val="00C37A24"/>
    <w:rsid w:val="00C37D04"/>
    <w:rsid w:val="00C37D50"/>
    <w:rsid w:val="00C40208"/>
    <w:rsid w:val="00C4025B"/>
    <w:rsid w:val="00C40744"/>
    <w:rsid w:val="00C40CF3"/>
    <w:rsid w:val="00C40FF1"/>
    <w:rsid w:val="00C41469"/>
    <w:rsid w:val="00C41783"/>
    <w:rsid w:val="00C42275"/>
    <w:rsid w:val="00C4255C"/>
    <w:rsid w:val="00C42977"/>
    <w:rsid w:val="00C42E75"/>
    <w:rsid w:val="00C4309F"/>
    <w:rsid w:val="00C4368D"/>
    <w:rsid w:val="00C43701"/>
    <w:rsid w:val="00C43A05"/>
    <w:rsid w:val="00C43E25"/>
    <w:rsid w:val="00C44019"/>
    <w:rsid w:val="00C44042"/>
    <w:rsid w:val="00C4428C"/>
    <w:rsid w:val="00C442B3"/>
    <w:rsid w:val="00C447BF"/>
    <w:rsid w:val="00C44A73"/>
    <w:rsid w:val="00C44AB4"/>
    <w:rsid w:val="00C44B51"/>
    <w:rsid w:val="00C44C4C"/>
    <w:rsid w:val="00C44D88"/>
    <w:rsid w:val="00C45B5F"/>
    <w:rsid w:val="00C45C1F"/>
    <w:rsid w:val="00C45C78"/>
    <w:rsid w:val="00C45D88"/>
    <w:rsid w:val="00C462CA"/>
    <w:rsid w:val="00C463BE"/>
    <w:rsid w:val="00C464EF"/>
    <w:rsid w:val="00C46516"/>
    <w:rsid w:val="00C465FA"/>
    <w:rsid w:val="00C46874"/>
    <w:rsid w:val="00C46B37"/>
    <w:rsid w:val="00C46FFD"/>
    <w:rsid w:val="00C471DE"/>
    <w:rsid w:val="00C47454"/>
    <w:rsid w:val="00C4759D"/>
    <w:rsid w:val="00C475FE"/>
    <w:rsid w:val="00C478BA"/>
    <w:rsid w:val="00C47EC9"/>
    <w:rsid w:val="00C47F8C"/>
    <w:rsid w:val="00C50245"/>
    <w:rsid w:val="00C50269"/>
    <w:rsid w:val="00C5034A"/>
    <w:rsid w:val="00C504F5"/>
    <w:rsid w:val="00C50534"/>
    <w:rsid w:val="00C505F3"/>
    <w:rsid w:val="00C506B6"/>
    <w:rsid w:val="00C507CD"/>
    <w:rsid w:val="00C5088D"/>
    <w:rsid w:val="00C508BB"/>
    <w:rsid w:val="00C50939"/>
    <w:rsid w:val="00C50B83"/>
    <w:rsid w:val="00C50B87"/>
    <w:rsid w:val="00C50EAF"/>
    <w:rsid w:val="00C50F74"/>
    <w:rsid w:val="00C514F5"/>
    <w:rsid w:val="00C5193A"/>
    <w:rsid w:val="00C51B1A"/>
    <w:rsid w:val="00C51CB1"/>
    <w:rsid w:val="00C51D5F"/>
    <w:rsid w:val="00C5208B"/>
    <w:rsid w:val="00C5216D"/>
    <w:rsid w:val="00C52171"/>
    <w:rsid w:val="00C52206"/>
    <w:rsid w:val="00C527AE"/>
    <w:rsid w:val="00C52D7C"/>
    <w:rsid w:val="00C52E27"/>
    <w:rsid w:val="00C52F77"/>
    <w:rsid w:val="00C532CF"/>
    <w:rsid w:val="00C53443"/>
    <w:rsid w:val="00C537F1"/>
    <w:rsid w:val="00C5388E"/>
    <w:rsid w:val="00C5394A"/>
    <w:rsid w:val="00C53A85"/>
    <w:rsid w:val="00C53C64"/>
    <w:rsid w:val="00C54146"/>
    <w:rsid w:val="00C5452C"/>
    <w:rsid w:val="00C548CF"/>
    <w:rsid w:val="00C54A95"/>
    <w:rsid w:val="00C54B6E"/>
    <w:rsid w:val="00C54B75"/>
    <w:rsid w:val="00C54CC2"/>
    <w:rsid w:val="00C54EA6"/>
    <w:rsid w:val="00C54F34"/>
    <w:rsid w:val="00C55480"/>
    <w:rsid w:val="00C5553B"/>
    <w:rsid w:val="00C55568"/>
    <w:rsid w:val="00C55647"/>
    <w:rsid w:val="00C5572A"/>
    <w:rsid w:val="00C5581E"/>
    <w:rsid w:val="00C55966"/>
    <w:rsid w:val="00C55C2E"/>
    <w:rsid w:val="00C55FD8"/>
    <w:rsid w:val="00C561C8"/>
    <w:rsid w:val="00C5628C"/>
    <w:rsid w:val="00C56574"/>
    <w:rsid w:val="00C565A6"/>
    <w:rsid w:val="00C565DD"/>
    <w:rsid w:val="00C56826"/>
    <w:rsid w:val="00C56862"/>
    <w:rsid w:val="00C5686F"/>
    <w:rsid w:val="00C56E8D"/>
    <w:rsid w:val="00C570EC"/>
    <w:rsid w:val="00C57335"/>
    <w:rsid w:val="00C57601"/>
    <w:rsid w:val="00C57831"/>
    <w:rsid w:val="00C57833"/>
    <w:rsid w:val="00C57E21"/>
    <w:rsid w:val="00C57FEC"/>
    <w:rsid w:val="00C60005"/>
    <w:rsid w:val="00C6062B"/>
    <w:rsid w:val="00C6076A"/>
    <w:rsid w:val="00C608E3"/>
    <w:rsid w:val="00C60F40"/>
    <w:rsid w:val="00C610CC"/>
    <w:rsid w:val="00C613ED"/>
    <w:rsid w:val="00C615ED"/>
    <w:rsid w:val="00C61863"/>
    <w:rsid w:val="00C619DB"/>
    <w:rsid w:val="00C61D20"/>
    <w:rsid w:val="00C61E79"/>
    <w:rsid w:val="00C62472"/>
    <w:rsid w:val="00C62505"/>
    <w:rsid w:val="00C6272D"/>
    <w:rsid w:val="00C62A8F"/>
    <w:rsid w:val="00C62CD0"/>
    <w:rsid w:val="00C62D21"/>
    <w:rsid w:val="00C62D63"/>
    <w:rsid w:val="00C62F65"/>
    <w:rsid w:val="00C63399"/>
    <w:rsid w:val="00C6343F"/>
    <w:rsid w:val="00C634C6"/>
    <w:rsid w:val="00C635D8"/>
    <w:rsid w:val="00C63A20"/>
    <w:rsid w:val="00C63BC9"/>
    <w:rsid w:val="00C645ED"/>
    <w:rsid w:val="00C6471C"/>
    <w:rsid w:val="00C6472A"/>
    <w:rsid w:val="00C647EA"/>
    <w:rsid w:val="00C64894"/>
    <w:rsid w:val="00C64BA7"/>
    <w:rsid w:val="00C64CE3"/>
    <w:rsid w:val="00C654B1"/>
    <w:rsid w:val="00C65697"/>
    <w:rsid w:val="00C65899"/>
    <w:rsid w:val="00C658D6"/>
    <w:rsid w:val="00C65DFA"/>
    <w:rsid w:val="00C65ED1"/>
    <w:rsid w:val="00C65F4B"/>
    <w:rsid w:val="00C65F54"/>
    <w:rsid w:val="00C660EB"/>
    <w:rsid w:val="00C663CA"/>
    <w:rsid w:val="00C6656A"/>
    <w:rsid w:val="00C66C7A"/>
    <w:rsid w:val="00C66DA7"/>
    <w:rsid w:val="00C6702E"/>
    <w:rsid w:val="00C67178"/>
    <w:rsid w:val="00C673B5"/>
    <w:rsid w:val="00C673D5"/>
    <w:rsid w:val="00C67675"/>
    <w:rsid w:val="00C676BE"/>
    <w:rsid w:val="00C67700"/>
    <w:rsid w:val="00C7005B"/>
    <w:rsid w:val="00C7009C"/>
    <w:rsid w:val="00C700CA"/>
    <w:rsid w:val="00C7010D"/>
    <w:rsid w:val="00C702B0"/>
    <w:rsid w:val="00C703B2"/>
    <w:rsid w:val="00C705D0"/>
    <w:rsid w:val="00C7087F"/>
    <w:rsid w:val="00C7094C"/>
    <w:rsid w:val="00C70951"/>
    <w:rsid w:val="00C7095C"/>
    <w:rsid w:val="00C70B0F"/>
    <w:rsid w:val="00C70DD0"/>
    <w:rsid w:val="00C710B1"/>
    <w:rsid w:val="00C71255"/>
    <w:rsid w:val="00C7149A"/>
    <w:rsid w:val="00C71E80"/>
    <w:rsid w:val="00C71F32"/>
    <w:rsid w:val="00C72339"/>
    <w:rsid w:val="00C7242A"/>
    <w:rsid w:val="00C72BD1"/>
    <w:rsid w:val="00C72E5A"/>
    <w:rsid w:val="00C73587"/>
    <w:rsid w:val="00C7358E"/>
    <w:rsid w:val="00C73820"/>
    <w:rsid w:val="00C73889"/>
    <w:rsid w:val="00C73AF0"/>
    <w:rsid w:val="00C73E0F"/>
    <w:rsid w:val="00C74506"/>
    <w:rsid w:val="00C74565"/>
    <w:rsid w:val="00C74A47"/>
    <w:rsid w:val="00C74A50"/>
    <w:rsid w:val="00C74CE3"/>
    <w:rsid w:val="00C74DFB"/>
    <w:rsid w:val="00C74F17"/>
    <w:rsid w:val="00C751E9"/>
    <w:rsid w:val="00C752A2"/>
    <w:rsid w:val="00C75465"/>
    <w:rsid w:val="00C763B6"/>
    <w:rsid w:val="00C763E7"/>
    <w:rsid w:val="00C764B2"/>
    <w:rsid w:val="00C76549"/>
    <w:rsid w:val="00C767FF"/>
    <w:rsid w:val="00C7684F"/>
    <w:rsid w:val="00C76A8A"/>
    <w:rsid w:val="00C76BB4"/>
    <w:rsid w:val="00C76C69"/>
    <w:rsid w:val="00C76C91"/>
    <w:rsid w:val="00C76F59"/>
    <w:rsid w:val="00C76F5D"/>
    <w:rsid w:val="00C7705A"/>
    <w:rsid w:val="00C770AD"/>
    <w:rsid w:val="00C77499"/>
    <w:rsid w:val="00C77898"/>
    <w:rsid w:val="00C779B8"/>
    <w:rsid w:val="00C77D15"/>
    <w:rsid w:val="00C8018A"/>
    <w:rsid w:val="00C801D6"/>
    <w:rsid w:val="00C80237"/>
    <w:rsid w:val="00C80451"/>
    <w:rsid w:val="00C80A96"/>
    <w:rsid w:val="00C80B19"/>
    <w:rsid w:val="00C80B96"/>
    <w:rsid w:val="00C80D7F"/>
    <w:rsid w:val="00C810C8"/>
    <w:rsid w:val="00C812F1"/>
    <w:rsid w:val="00C819FF"/>
    <w:rsid w:val="00C81C8A"/>
    <w:rsid w:val="00C81CDB"/>
    <w:rsid w:val="00C81D26"/>
    <w:rsid w:val="00C81F32"/>
    <w:rsid w:val="00C820BA"/>
    <w:rsid w:val="00C82119"/>
    <w:rsid w:val="00C82648"/>
    <w:rsid w:val="00C82E3B"/>
    <w:rsid w:val="00C82EFA"/>
    <w:rsid w:val="00C83009"/>
    <w:rsid w:val="00C830AA"/>
    <w:rsid w:val="00C83197"/>
    <w:rsid w:val="00C83515"/>
    <w:rsid w:val="00C835D7"/>
    <w:rsid w:val="00C83666"/>
    <w:rsid w:val="00C839AB"/>
    <w:rsid w:val="00C83BB3"/>
    <w:rsid w:val="00C83C1B"/>
    <w:rsid w:val="00C83E89"/>
    <w:rsid w:val="00C83EF7"/>
    <w:rsid w:val="00C83F68"/>
    <w:rsid w:val="00C83FE2"/>
    <w:rsid w:val="00C848C2"/>
    <w:rsid w:val="00C84969"/>
    <w:rsid w:val="00C84CB3"/>
    <w:rsid w:val="00C84DDC"/>
    <w:rsid w:val="00C84ECB"/>
    <w:rsid w:val="00C852CE"/>
    <w:rsid w:val="00C854B7"/>
    <w:rsid w:val="00C854D5"/>
    <w:rsid w:val="00C859E9"/>
    <w:rsid w:val="00C862B6"/>
    <w:rsid w:val="00C862E6"/>
    <w:rsid w:val="00C865C9"/>
    <w:rsid w:val="00C8667A"/>
    <w:rsid w:val="00C86845"/>
    <w:rsid w:val="00C86CE3"/>
    <w:rsid w:val="00C86DEB"/>
    <w:rsid w:val="00C8713E"/>
    <w:rsid w:val="00C87497"/>
    <w:rsid w:val="00C8766C"/>
    <w:rsid w:val="00C87857"/>
    <w:rsid w:val="00C87987"/>
    <w:rsid w:val="00C87D02"/>
    <w:rsid w:val="00C90258"/>
    <w:rsid w:val="00C90282"/>
    <w:rsid w:val="00C90372"/>
    <w:rsid w:val="00C90654"/>
    <w:rsid w:val="00C90705"/>
    <w:rsid w:val="00C90893"/>
    <w:rsid w:val="00C90B97"/>
    <w:rsid w:val="00C90BD9"/>
    <w:rsid w:val="00C90CFD"/>
    <w:rsid w:val="00C90FDD"/>
    <w:rsid w:val="00C91177"/>
    <w:rsid w:val="00C92155"/>
    <w:rsid w:val="00C9283B"/>
    <w:rsid w:val="00C92884"/>
    <w:rsid w:val="00C92B86"/>
    <w:rsid w:val="00C92E4C"/>
    <w:rsid w:val="00C93232"/>
    <w:rsid w:val="00C9344C"/>
    <w:rsid w:val="00C936A5"/>
    <w:rsid w:val="00C937FE"/>
    <w:rsid w:val="00C93F38"/>
    <w:rsid w:val="00C94153"/>
    <w:rsid w:val="00C942BA"/>
    <w:rsid w:val="00C94532"/>
    <w:rsid w:val="00C9453F"/>
    <w:rsid w:val="00C946C7"/>
    <w:rsid w:val="00C94709"/>
    <w:rsid w:val="00C94748"/>
    <w:rsid w:val="00C9475C"/>
    <w:rsid w:val="00C9508B"/>
    <w:rsid w:val="00C951A9"/>
    <w:rsid w:val="00C959DA"/>
    <w:rsid w:val="00C95CB9"/>
    <w:rsid w:val="00C95D41"/>
    <w:rsid w:val="00C95EEF"/>
    <w:rsid w:val="00C96144"/>
    <w:rsid w:val="00C96273"/>
    <w:rsid w:val="00C96653"/>
    <w:rsid w:val="00C9671D"/>
    <w:rsid w:val="00C969DB"/>
    <w:rsid w:val="00C96BC8"/>
    <w:rsid w:val="00C96E63"/>
    <w:rsid w:val="00C96ECC"/>
    <w:rsid w:val="00C97269"/>
    <w:rsid w:val="00C97343"/>
    <w:rsid w:val="00C97406"/>
    <w:rsid w:val="00C9755D"/>
    <w:rsid w:val="00C9783F"/>
    <w:rsid w:val="00C97CCD"/>
    <w:rsid w:val="00CA0010"/>
    <w:rsid w:val="00CA11C3"/>
    <w:rsid w:val="00CA1995"/>
    <w:rsid w:val="00CA1AC6"/>
    <w:rsid w:val="00CA1B46"/>
    <w:rsid w:val="00CA1E2B"/>
    <w:rsid w:val="00CA1F1B"/>
    <w:rsid w:val="00CA1FC4"/>
    <w:rsid w:val="00CA26A0"/>
    <w:rsid w:val="00CA2A00"/>
    <w:rsid w:val="00CA2A8D"/>
    <w:rsid w:val="00CA2C56"/>
    <w:rsid w:val="00CA2D09"/>
    <w:rsid w:val="00CA2EA9"/>
    <w:rsid w:val="00CA342D"/>
    <w:rsid w:val="00CA3570"/>
    <w:rsid w:val="00CA3B1C"/>
    <w:rsid w:val="00CA3B81"/>
    <w:rsid w:val="00CA4890"/>
    <w:rsid w:val="00CA4AEA"/>
    <w:rsid w:val="00CA4C5D"/>
    <w:rsid w:val="00CA4ED1"/>
    <w:rsid w:val="00CA4F49"/>
    <w:rsid w:val="00CA5503"/>
    <w:rsid w:val="00CA5A5B"/>
    <w:rsid w:val="00CA5F6F"/>
    <w:rsid w:val="00CA5FBE"/>
    <w:rsid w:val="00CA67DA"/>
    <w:rsid w:val="00CA6A46"/>
    <w:rsid w:val="00CA6A64"/>
    <w:rsid w:val="00CA6B5D"/>
    <w:rsid w:val="00CA6D46"/>
    <w:rsid w:val="00CA6DC5"/>
    <w:rsid w:val="00CA6E11"/>
    <w:rsid w:val="00CA7152"/>
    <w:rsid w:val="00CA7216"/>
    <w:rsid w:val="00CA75C0"/>
    <w:rsid w:val="00CA7678"/>
    <w:rsid w:val="00CA7B84"/>
    <w:rsid w:val="00CA7F16"/>
    <w:rsid w:val="00CB0759"/>
    <w:rsid w:val="00CB0DFC"/>
    <w:rsid w:val="00CB15E7"/>
    <w:rsid w:val="00CB16AE"/>
    <w:rsid w:val="00CB1917"/>
    <w:rsid w:val="00CB1A35"/>
    <w:rsid w:val="00CB1D2E"/>
    <w:rsid w:val="00CB1DB9"/>
    <w:rsid w:val="00CB2072"/>
    <w:rsid w:val="00CB21FE"/>
    <w:rsid w:val="00CB22F2"/>
    <w:rsid w:val="00CB28EC"/>
    <w:rsid w:val="00CB3037"/>
    <w:rsid w:val="00CB34AF"/>
    <w:rsid w:val="00CB3652"/>
    <w:rsid w:val="00CB3FED"/>
    <w:rsid w:val="00CB40CF"/>
    <w:rsid w:val="00CB42FB"/>
    <w:rsid w:val="00CB44E3"/>
    <w:rsid w:val="00CB457E"/>
    <w:rsid w:val="00CB4CE3"/>
    <w:rsid w:val="00CB4FB8"/>
    <w:rsid w:val="00CB509B"/>
    <w:rsid w:val="00CB51FC"/>
    <w:rsid w:val="00CB5298"/>
    <w:rsid w:val="00CB572B"/>
    <w:rsid w:val="00CB57AC"/>
    <w:rsid w:val="00CB5A94"/>
    <w:rsid w:val="00CB5FFC"/>
    <w:rsid w:val="00CB6412"/>
    <w:rsid w:val="00CB6838"/>
    <w:rsid w:val="00CB69D2"/>
    <w:rsid w:val="00CB6AA0"/>
    <w:rsid w:val="00CB6E2F"/>
    <w:rsid w:val="00CB6F06"/>
    <w:rsid w:val="00CB6F5A"/>
    <w:rsid w:val="00CB7677"/>
    <w:rsid w:val="00CB7830"/>
    <w:rsid w:val="00CB7C43"/>
    <w:rsid w:val="00CB7E75"/>
    <w:rsid w:val="00CC0041"/>
    <w:rsid w:val="00CC0943"/>
    <w:rsid w:val="00CC09B0"/>
    <w:rsid w:val="00CC10BF"/>
    <w:rsid w:val="00CC1109"/>
    <w:rsid w:val="00CC111C"/>
    <w:rsid w:val="00CC11F3"/>
    <w:rsid w:val="00CC1353"/>
    <w:rsid w:val="00CC13CA"/>
    <w:rsid w:val="00CC1563"/>
    <w:rsid w:val="00CC1B40"/>
    <w:rsid w:val="00CC1FA2"/>
    <w:rsid w:val="00CC2189"/>
    <w:rsid w:val="00CC234E"/>
    <w:rsid w:val="00CC2745"/>
    <w:rsid w:val="00CC27A6"/>
    <w:rsid w:val="00CC2B4D"/>
    <w:rsid w:val="00CC2BAD"/>
    <w:rsid w:val="00CC2EFD"/>
    <w:rsid w:val="00CC3036"/>
    <w:rsid w:val="00CC3255"/>
    <w:rsid w:val="00CC3501"/>
    <w:rsid w:val="00CC3581"/>
    <w:rsid w:val="00CC3A1C"/>
    <w:rsid w:val="00CC3BA6"/>
    <w:rsid w:val="00CC3FFF"/>
    <w:rsid w:val="00CC4287"/>
    <w:rsid w:val="00CC45DE"/>
    <w:rsid w:val="00CC46D6"/>
    <w:rsid w:val="00CC4912"/>
    <w:rsid w:val="00CC4978"/>
    <w:rsid w:val="00CC4B60"/>
    <w:rsid w:val="00CC50DC"/>
    <w:rsid w:val="00CC54B3"/>
    <w:rsid w:val="00CC5833"/>
    <w:rsid w:val="00CC58F8"/>
    <w:rsid w:val="00CC5C1E"/>
    <w:rsid w:val="00CC5C79"/>
    <w:rsid w:val="00CC5D1A"/>
    <w:rsid w:val="00CC5F39"/>
    <w:rsid w:val="00CC61C7"/>
    <w:rsid w:val="00CC677E"/>
    <w:rsid w:val="00CC67CE"/>
    <w:rsid w:val="00CC688D"/>
    <w:rsid w:val="00CC7119"/>
    <w:rsid w:val="00CC7121"/>
    <w:rsid w:val="00CC71D2"/>
    <w:rsid w:val="00CC7738"/>
    <w:rsid w:val="00CC7769"/>
    <w:rsid w:val="00CC7838"/>
    <w:rsid w:val="00CD03EB"/>
    <w:rsid w:val="00CD045F"/>
    <w:rsid w:val="00CD0768"/>
    <w:rsid w:val="00CD086A"/>
    <w:rsid w:val="00CD0B5F"/>
    <w:rsid w:val="00CD1A42"/>
    <w:rsid w:val="00CD1D13"/>
    <w:rsid w:val="00CD1D5B"/>
    <w:rsid w:val="00CD206A"/>
    <w:rsid w:val="00CD2289"/>
    <w:rsid w:val="00CD2383"/>
    <w:rsid w:val="00CD2428"/>
    <w:rsid w:val="00CD24D2"/>
    <w:rsid w:val="00CD24FE"/>
    <w:rsid w:val="00CD2546"/>
    <w:rsid w:val="00CD2615"/>
    <w:rsid w:val="00CD2890"/>
    <w:rsid w:val="00CD2916"/>
    <w:rsid w:val="00CD2958"/>
    <w:rsid w:val="00CD29E5"/>
    <w:rsid w:val="00CD30B4"/>
    <w:rsid w:val="00CD3527"/>
    <w:rsid w:val="00CD3796"/>
    <w:rsid w:val="00CD3911"/>
    <w:rsid w:val="00CD4150"/>
    <w:rsid w:val="00CD4272"/>
    <w:rsid w:val="00CD4412"/>
    <w:rsid w:val="00CD443E"/>
    <w:rsid w:val="00CD452A"/>
    <w:rsid w:val="00CD45BE"/>
    <w:rsid w:val="00CD4632"/>
    <w:rsid w:val="00CD4649"/>
    <w:rsid w:val="00CD4E51"/>
    <w:rsid w:val="00CD4FB5"/>
    <w:rsid w:val="00CD5054"/>
    <w:rsid w:val="00CD5416"/>
    <w:rsid w:val="00CD5B9D"/>
    <w:rsid w:val="00CD5C83"/>
    <w:rsid w:val="00CD5D33"/>
    <w:rsid w:val="00CD5D91"/>
    <w:rsid w:val="00CD653F"/>
    <w:rsid w:val="00CD68BE"/>
    <w:rsid w:val="00CD7029"/>
    <w:rsid w:val="00CD74C5"/>
    <w:rsid w:val="00CE0014"/>
    <w:rsid w:val="00CE0213"/>
    <w:rsid w:val="00CE0276"/>
    <w:rsid w:val="00CE0A7C"/>
    <w:rsid w:val="00CE0B49"/>
    <w:rsid w:val="00CE0D21"/>
    <w:rsid w:val="00CE1237"/>
    <w:rsid w:val="00CE13A7"/>
    <w:rsid w:val="00CE1608"/>
    <w:rsid w:val="00CE17D8"/>
    <w:rsid w:val="00CE1A0A"/>
    <w:rsid w:val="00CE1A7A"/>
    <w:rsid w:val="00CE2339"/>
    <w:rsid w:val="00CE236C"/>
    <w:rsid w:val="00CE26F5"/>
    <w:rsid w:val="00CE27D7"/>
    <w:rsid w:val="00CE2A1F"/>
    <w:rsid w:val="00CE2EA7"/>
    <w:rsid w:val="00CE2F17"/>
    <w:rsid w:val="00CE2FC4"/>
    <w:rsid w:val="00CE33A4"/>
    <w:rsid w:val="00CE3BBD"/>
    <w:rsid w:val="00CE3C3B"/>
    <w:rsid w:val="00CE3E98"/>
    <w:rsid w:val="00CE4109"/>
    <w:rsid w:val="00CE420D"/>
    <w:rsid w:val="00CE4B4F"/>
    <w:rsid w:val="00CE4ECE"/>
    <w:rsid w:val="00CE51A9"/>
    <w:rsid w:val="00CE5F2A"/>
    <w:rsid w:val="00CE650D"/>
    <w:rsid w:val="00CE67F1"/>
    <w:rsid w:val="00CE68AC"/>
    <w:rsid w:val="00CE6D4E"/>
    <w:rsid w:val="00CE6E71"/>
    <w:rsid w:val="00CE70EE"/>
    <w:rsid w:val="00CE75C2"/>
    <w:rsid w:val="00CE7937"/>
    <w:rsid w:val="00CE7A13"/>
    <w:rsid w:val="00CE7DF0"/>
    <w:rsid w:val="00CE7EBD"/>
    <w:rsid w:val="00CF0113"/>
    <w:rsid w:val="00CF04D1"/>
    <w:rsid w:val="00CF04E9"/>
    <w:rsid w:val="00CF05F6"/>
    <w:rsid w:val="00CF080C"/>
    <w:rsid w:val="00CF0A0F"/>
    <w:rsid w:val="00CF0B67"/>
    <w:rsid w:val="00CF0F57"/>
    <w:rsid w:val="00CF154F"/>
    <w:rsid w:val="00CF1DD2"/>
    <w:rsid w:val="00CF2521"/>
    <w:rsid w:val="00CF2565"/>
    <w:rsid w:val="00CF2640"/>
    <w:rsid w:val="00CF2FFA"/>
    <w:rsid w:val="00CF3123"/>
    <w:rsid w:val="00CF32A1"/>
    <w:rsid w:val="00CF334E"/>
    <w:rsid w:val="00CF355A"/>
    <w:rsid w:val="00CF3B18"/>
    <w:rsid w:val="00CF3C5C"/>
    <w:rsid w:val="00CF3E1A"/>
    <w:rsid w:val="00CF400A"/>
    <w:rsid w:val="00CF408B"/>
    <w:rsid w:val="00CF4184"/>
    <w:rsid w:val="00CF4D79"/>
    <w:rsid w:val="00CF4F79"/>
    <w:rsid w:val="00CF50E2"/>
    <w:rsid w:val="00CF52C4"/>
    <w:rsid w:val="00CF57B9"/>
    <w:rsid w:val="00CF57C6"/>
    <w:rsid w:val="00CF5CE7"/>
    <w:rsid w:val="00CF6521"/>
    <w:rsid w:val="00CF662B"/>
    <w:rsid w:val="00CF6869"/>
    <w:rsid w:val="00CF68CB"/>
    <w:rsid w:val="00CF6C53"/>
    <w:rsid w:val="00CF6F07"/>
    <w:rsid w:val="00CF7661"/>
    <w:rsid w:val="00CF77D4"/>
    <w:rsid w:val="00CF7E1B"/>
    <w:rsid w:val="00D00580"/>
    <w:rsid w:val="00D009CB"/>
    <w:rsid w:val="00D00CBB"/>
    <w:rsid w:val="00D00EA0"/>
    <w:rsid w:val="00D011C0"/>
    <w:rsid w:val="00D015D8"/>
    <w:rsid w:val="00D015E1"/>
    <w:rsid w:val="00D016AE"/>
    <w:rsid w:val="00D016E0"/>
    <w:rsid w:val="00D016ED"/>
    <w:rsid w:val="00D0176F"/>
    <w:rsid w:val="00D01A38"/>
    <w:rsid w:val="00D01AD7"/>
    <w:rsid w:val="00D01FB7"/>
    <w:rsid w:val="00D01FC6"/>
    <w:rsid w:val="00D021DF"/>
    <w:rsid w:val="00D022AC"/>
    <w:rsid w:val="00D02385"/>
    <w:rsid w:val="00D02F5D"/>
    <w:rsid w:val="00D03043"/>
    <w:rsid w:val="00D03160"/>
    <w:rsid w:val="00D03243"/>
    <w:rsid w:val="00D033F7"/>
    <w:rsid w:val="00D035C5"/>
    <w:rsid w:val="00D03896"/>
    <w:rsid w:val="00D03D55"/>
    <w:rsid w:val="00D04222"/>
    <w:rsid w:val="00D049C8"/>
    <w:rsid w:val="00D04E57"/>
    <w:rsid w:val="00D050BA"/>
    <w:rsid w:val="00D0555B"/>
    <w:rsid w:val="00D0563B"/>
    <w:rsid w:val="00D057EA"/>
    <w:rsid w:val="00D05A41"/>
    <w:rsid w:val="00D05B6A"/>
    <w:rsid w:val="00D05D69"/>
    <w:rsid w:val="00D05D79"/>
    <w:rsid w:val="00D05DE8"/>
    <w:rsid w:val="00D0618B"/>
    <w:rsid w:val="00D06209"/>
    <w:rsid w:val="00D06645"/>
    <w:rsid w:val="00D06AC3"/>
    <w:rsid w:val="00D06B6F"/>
    <w:rsid w:val="00D06E16"/>
    <w:rsid w:val="00D07719"/>
    <w:rsid w:val="00D07797"/>
    <w:rsid w:val="00D07917"/>
    <w:rsid w:val="00D07CFF"/>
    <w:rsid w:val="00D07DA9"/>
    <w:rsid w:val="00D10099"/>
    <w:rsid w:val="00D10E32"/>
    <w:rsid w:val="00D1162D"/>
    <w:rsid w:val="00D11674"/>
    <w:rsid w:val="00D11A3C"/>
    <w:rsid w:val="00D11F68"/>
    <w:rsid w:val="00D11FC4"/>
    <w:rsid w:val="00D123A6"/>
    <w:rsid w:val="00D125E4"/>
    <w:rsid w:val="00D127EC"/>
    <w:rsid w:val="00D12892"/>
    <w:rsid w:val="00D128D0"/>
    <w:rsid w:val="00D12ABD"/>
    <w:rsid w:val="00D12C5E"/>
    <w:rsid w:val="00D13537"/>
    <w:rsid w:val="00D13B90"/>
    <w:rsid w:val="00D14180"/>
    <w:rsid w:val="00D14261"/>
    <w:rsid w:val="00D14F0D"/>
    <w:rsid w:val="00D150DF"/>
    <w:rsid w:val="00D15127"/>
    <w:rsid w:val="00D15883"/>
    <w:rsid w:val="00D159FE"/>
    <w:rsid w:val="00D15DFE"/>
    <w:rsid w:val="00D1600C"/>
    <w:rsid w:val="00D160F3"/>
    <w:rsid w:val="00D16183"/>
    <w:rsid w:val="00D16535"/>
    <w:rsid w:val="00D16739"/>
    <w:rsid w:val="00D16903"/>
    <w:rsid w:val="00D16919"/>
    <w:rsid w:val="00D16BA3"/>
    <w:rsid w:val="00D16D12"/>
    <w:rsid w:val="00D16DD9"/>
    <w:rsid w:val="00D1722D"/>
    <w:rsid w:val="00D1791E"/>
    <w:rsid w:val="00D17B05"/>
    <w:rsid w:val="00D200BC"/>
    <w:rsid w:val="00D203BE"/>
    <w:rsid w:val="00D2065A"/>
    <w:rsid w:val="00D207E2"/>
    <w:rsid w:val="00D20832"/>
    <w:rsid w:val="00D20BA7"/>
    <w:rsid w:val="00D210BE"/>
    <w:rsid w:val="00D2129C"/>
    <w:rsid w:val="00D219BF"/>
    <w:rsid w:val="00D21B26"/>
    <w:rsid w:val="00D21DC9"/>
    <w:rsid w:val="00D21E6E"/>
    <w:rsid w:val="00D21FE8"/>
    <w:rsid w:val="00D2216F"/>
    <w:rsid w:val="00D22590"/>
    <w:rsid w:val="00D22859"/>
    <w:rsid w:val="00D22945"/>
    <w:rsid w:val="00D229C7"/>
    <w:rsid w:val="00D22B33"/>
    <w:rsid w:val="00D22D50"/>
    <w:rsid w:val="00D22E17"/>
    <w:rsid w:val="00D22F29"/>
    <w:rsid w:val="00D230CE"/>
    <w:rsid w:val="00D236C7"/>
    <w:rsid w:val="00D237AD"/>
    <w:rsid w:val="00D23907"/>
    <w:rsid w:val="00D23A4B"/>
    <w:rsid w:val="00D23D68"/>
    <w:rsid w:val="00D23F39"/>
    <w:rsid w:val="00D23F73"/>
    <w:rsid w:val="00D24231"/>
    <w:rsid w:val="00D24745"/>
    <w:rsid w:val="00D247DF"/>
    <w:rsid w:val="00D2488F"/>
    <w:rsid w:val="00D24947"/>
    <w:rsid w:val="00D24D4D"/>
    <w:rsid w:val="00D2507B"/>
    <w:rsid w:val="00D2525B"/>
    <w:rsid w:val="00D25380"/>
    <w:rsid w:val="00D254D2"/>
    <w:rsid w:val="00D25609"/>
    <w:rsid w:val="00D259FE"/>
    <w:rsid w:val="00D25A43"/>
    <w:rsid w:val="00D25D8E"/>
    <w:rsid w:val="00D25F5D"/>
    <w:rsid w:val="00D26165"/>
    <w:rsid w:val="00D262EC"/>
    <w:rsid w:val="00D26473"/>
    <w:rsid w:val="00D264C2"/>
    <w:rsid w:val="00D267C7"/>
    <w:rsid w:val="00D2699E"/>
    <w:rsid w:val="00D26FE6"/>
    <w:rsid w:val="00D27033"/>
    <w:rsid w:val="00D272CD"/>
    <w:rsid w:val="00D2736D"/>
    <w:rsid w:val="00D279FD"/>
    <w:rsid w:val="00D27A57"/>
    <w:rsid w:val="00D27B7E"/>
    <w:rsid w:val="00D27C7F"/>
    <w:rsid w:val="00D27DFB"/>
    <w:rsid w:val="00D27EEB"/>
    <w:rsid w:val="00D3047F"/>
    <w:rsid w:val="00D3053A"/>
    <w:rsid w:val="00D30642"/>
    <w:rsid w:val="00D30C08"/>
    <w:rsid w:val="00D310ED"/>
    <w:rsid w:val="00D31218"/>
    <w:rsid w:val="00D312B0"/>
    <w:rsid w:val="00D31A1B"/>
    <w:rsid w:val="00D31A2A"/>
    <w:rsid w:val="00D31B88"/>
    <w:rsid w:val="00D31CE8"/>
    <w:rsid w:val="00D31F51"/>
    <w:rsid w:val="00D32434"/>
    <w:rsid w:val="00D325C5"/>
    <w:rsid w:val="00D32A28"/>
    <w:rsid w:val="00D32C53"/>
    <w:rsid w:val="00D32C7E"/>
    <w:rsid w:val="00D32D27"/>
    <w:rsid w:val="00D32E79"/>
    <w:rsid w:val="00D3317E"/>
    <w:rsid w:val="00D33514"/>
    <w:rsid w:val="00D3391B"/>
    <w:rsid w:val="00D33935"/>
    <w:rsid w:val="00D33D98"/>
    <w:rsid w:val="00D33EDD"/>
    <w:rsid w:val="00D341DD"/>
    <w:rsid w:val="00D3432E"/>
    <w:rsid w:val="00D34378"/>
    <w:rsid w:val="00D3455C"/>
    <w:rsid w:val="00D3471D"/>
    <w:rsid w:val="00D348F1"/>
    <w:rsid w:val="00D34BD9"/>
    <w:rsid w:val="00D34D90"/>
    <w:rsid w:val="00D35060"/>
    <w:rsid w:val="00D354ED"/>
    <w:rsid w:val="00D35504"/>
    <w:rsid w:val="00D3554B"/>
    <w:rsid w:val="00D35702"/>
    <w:rsid w:val="00D357CD"/>
    <w:rsid w:val="00D358B1"/>
    <w:rsid w:val="00D35E56"/>
    <w:rsid w:val="00D36028"/>
    <w:rsid w:val="00D36216"/>
    <w:rsid w:val="00D36409"/>
    <w:rsid w:val="00D36A9A"/>
    <w:rsid w:val="00D36B48"/>
    <w:rsid w:val="00D36F47"/>
    <w:rsid w:val="00D3739F"/>
    <w:rsid w:val="00D37479"/>
    <w:rsid w:val="00D3754B"/>
    <w:rsid w:val="00D377A6"/>
    <w:rsid w:val="00D37AC6"/>
    <w:rsid w:val="00D37D2F"/>
    <w:rsid w:val="00D37F9F"/>
    <w:rsid w:val="00D400B7"/>
    <w:rsid w:val="00D40269"/>
    <w:rsid w:val="00D4058A"/>
    <w:rsid w:val="00D4059A"/>
    <w:rsid w:val="00D4069C"/>
    <w:rsid w:val="00D406AE"/>
    <w:rsid w:val="00D408D9"/>
    <w:rsid w:val="00D40E2E"/>
    <w:rsid w:val="00D416D6"/>
    <w:rsid w:val="00D41B9C"/>
    <w:rsid w:val="00D41BA3"/>
    <w:rsid w:val="00D41D0E"/>
    <w:rsid w:val="00D4205A"/>
    <w:rsid w:val="00D4219A"/>
    <w:rsid w:val="00D42204"/>
    <w:rsid w:val="00D4263E"/>
    <w:rsid w:val="00D42819"/>
    <w:rsid w:val="00D42BEA"/>
    <w:rsid w:val="00D431F0"/>
    <w:rsid w:val="00D43662"/>
    <w:rsid w:val="00D43824"/>
    <w:rsid w:val="00D4394F"/>
    <w:rsid w:val="00D43983"/>
    <w:rsid w:val="00D43BFF"/>
    <w:rsid w:val="00D4406C"/>
    <w:rsid w:val="00D441C8"/>
    <w:rsid w:val="00D445FF"/>
    <w:rsid w:val="00D44733"/>
    <w:rsid w:val="00D448A0"/>
    <w:rsid w:val="00D44BB6"/>
    <w:rsid w:val="00D44DE4"/>
    <w:rsid w:val="00D45447"/>
    <w:rsid w:val="00D45475"/>
    <w:rsid w:val="00D456A1"/>
    <w:rsid w:val="00D45FC7"/>
    <w:rsid w:val="00D46100"/>
    <w:rsid w:val="00D461E3"/>
    <w:rsid w:val="00D46334"/>
    <w:rsid w:val="00D4651D"/>
    <w:rsid w:val="00D465A4"/>
    <w:rsid w:val="00D46801"/>
    <w:rsid w:val="00D4689D"/>
    <w:rsid w:val="00D46E16"/>
    <w:rsid w:val="00D46FE1"/>
    <w:rsid w:val="00D4749C"/>
    <w:rsid w:val="00D4781D"/>
    <w:rsid w:val="00D478E3"/>
    <w:rsid w:val="00D47AF6"/>
    <w:rsid w:val="00D47E23"/>
    <w:rsid w:val="00D47F49"/>
    <w:rsid w:val="00D50109"/>
    <w:rsid w:val="00D50517"/>
    <w:rsid w:val="00D5052F"/>
    <w:rsid w:val="00D50573"/>
    <w:rsid w:val="00D50941"/>
    <w:rsid w:val="00D50C6D"/>
    <w:rsid w:val="00D50FFA"/>
    <w:rsid w:val="00D5127B"/>
    <w:rsid w:val="00D51395"/>
    <w:rsid w:val="00D5188A"/>
    <w:rsid w:val="00D51D7A"/>
    <w:rsid w:val="00D51DAD"/>
    <w:rsid w:val="00D51F90"/>
    <w:rsid w:val="00D520DC"/>
    <w:rsid w:val="00D52428"/>
    <w:rsid w:val="00D52454"/>
    <w:rsid w:val="00D52511"/>
    <w:rsid w:val="00D52531"/>
    <w:rsid w:val="00D52941"/>
    <w:rsid w:val="00D529B5"/>
    <w:rsid w:val="00D52DE8"/>
    <w:rsid w:val="00D52F51"/>
    <w:rsid w:val="00D53126"/>
    <w:rsid w:val="00D53BA1"/>
    <w:rsid w:val="00D5474A"/>
    <w:rsid w:val="00D548EA"/>
    <w:rsid w:val="00D54C8C"/>
    <w:rsid w:val="00D54E15"/>
    <w:rsid w:val="00D550DC"/>
    <w:rsid w:val="00D552FD"/>
    <w:rsid w:val="00D55363"/>
    <w:rsid w:val="00D55367"/>
    <w:rsid w:val="00D55785"/>
    <w:rsid w:val="00D5585F"/>
    <w:rsid w:val="00D55B11"/>
    <w:rsid w:val="00D55C86"/>
    <w:rsid w:val="00D55EB2"/>
    <w:rsid w:val="00D55EF4"/>
    <w:rsid w:val="00D56128"/>
    <w:rsid w:val="00D56481"/>
    <w:rsid w:val="00D56998"/>
    <w:rsid w:val="00D56D6C"/>
    <w:rsid w:val="00D57211"/>
    <w:rsid w:val="00D576D5"/>
    <w:rsid w:val="00D57923"/>
    <w:rsid w:val="00D60377"/>
    <w:rsid w:val="00D60415"/>
    <w:rsid w:val="00D60568"/>
    <w:rsid w:val="00D609FB"/>
    <w:rsid w:val="00D60C97"/>
    <w:rsid w:val="00D60F6F"/>
    <w:rsid w:val="00D60F72"/>
    <w:rsid w:val="00D6127B"/>
    <w:rsid w:val="00D613BD"/>
    <w:rsid w:val="00D61789"/>
    <w:rsid w:val="00D61E21"/>
    <w:rsid w:val="00D620F9"/>
    <w:rsid w:val="00D622DD"/>
    <w:rsid w:val="00D62348"/>
    <w:rsid w:val="00D6268A"/>
    <w:rsid w:val="00D62ABA"/>
    <w:rsid w:val="00D62D78"/>
    <w:rsid w:val="00D6340A"/>
    <w:rsid w:val="00D63440"/>
    <w:rsid w:val="00D6367F"/>
    <w:rsid w:val="00D63768"/>
    <w:rsid w:val="00D63CBB"/>
    <w:rsid w:val="00D63E8E"/>
    <w:rsid w:val="00D64563"/>
    <w:rsid w:val="00D649B4"/>
    <w:rsid w:val="00D64D25"/>
    <w:rsid w:val="00D65051"/>
    <w:rsid w:val="00D65417"/>
    <w:rsid w:val="00D6558A"/>
    <w:rsid w:val="00D65625"/>
    <w:rsid w:val="00D65820"/>
    <w:rsid w:val="00D65D09"/>
    <w:rsid w:val="00D65DF7"/>
    <w:rsid w:val="00D65FDB"/>
    <w:rsid w:val="00D6662C"/>
    <w:rsid w:val="00D66778"/>
    <w:rsid w:val="00D66982"/>
    <w:rsid w:val="00D708A9"/>
    <w:rsid w:val="00D711BD"/>
    <w:rsid w:val="00D711D9"/>
    <w:rsid w:val="00D712DB"/>
    <w:rsid w:val="00D71374"/>
    <w:rsid w:val="00D714AB"/>
    <w:rsid w:val="00D714B9"/>
    <w:rsid w:val="00D71A85"/>
    <w:rsid w:val="00D71EB0"/>
    <w:rsid w:val="00D7223E"/>
    <w:rsid w:val="00D725E8"/>
    <w:rsid w:val="00D72613"/>
    <w:rsid w:val="00D727D5"/>
    <w:rsid w:val="00D72F7C"/>
    <w:rsid w:val="00D72FA6"/>
    <w:rsid w:val="00D73046"/>
    <w:rsid w:val="00D736E5"/>
    <w:rsid w:val="00D738EC"/>
    <w:rsid w:val="00D738FE"/>
    <w:rsid w:val="00D73989"/>
    <w:rsid w:val="00D739D3"/>
    <w:rsid w:val="00D73D66"/>
    <w:rsid w:val="00D73DC8"/>
    <w:rsid w:val="00D73FC8"/>
    <w:rsid w:val="00D7424B"/>
    <w:rsid w:val="00D743F5"/>
    <w:rsid w:val="00D744FA"/>
    <w:rsid w:val="00D746A0"/>
    <w:rsid w:val="00D748D0"/>
    <w:rsid w:val="00D74ADC"/>
    <w:rsid w:val="00D74BF9"/>
    <w:rsid w:val="00D752F5"/>
    <w:rsid w:val="00D75422"/>
    <w:rsid w:val="00D75575"/>
    <w:rsid w:val="00D75832"/>
    <w:rsid w:val="00D75A6A"/>
    <w:rsid w:val="00D75B1B"/>
    <w:rsid w:val="00D75D70"/>
    <w:rsid w:val="00D75D75"/>
    <w:rsid w:val="00D761A2"/>
    <w:rsid w:val="00D76280"/>
    <w:rsid w:val="00D76372"/>
    <w:rsid w:val="00D76850"/>
    <w:rsid w:val="00D76927"/>
    <w:rsid w:val="00D76BCD"/>
    <w:rsid w:val="00D76BEF"/>
    <w:rsid w:val="00D76C95"/>
    <w:rsid w:val="00D77353"/>
    <w:rsid w:val="00D776A6"/>
    <w:rsid w:val="00D777CE"/>
    <w:rsid w:val="00D77913"/>
    <w:rsid w:val="00D779E6"/>
    <w:rsid w:val="00D77AA5"/>
    <w:rsid w:val="00D77C29"/>
    <w:rsid w:val="00D77D1C"/>
    <w:rsid w:val="00D77DAB"/>
    <w:rsid w:val="00D80501"/>
    <w:rsid w:val="00D80733"/>
    <w:rsid w:val="00D8081F"/>
    <w:rsid w:val="00D80BBB"/>
    <w:rsid w:val="00D80DE2"/>
    <w:rsid w:val="00D80F6C"/>
    <w:rsid w:val="00D80F6D"/>
    <w:rsid w:val="00D80FAC"/>
    <w:rsid w:val="00D810BC"/>
    <w:rsid w:val="00D81158"/>
    <w:rsid w:val="00D811DA"/>
    <w:rsid w:val="00D81261"/>
    <w:rsid w:val="00D81915"/>
    <w:rsid w:val="00D81BAE"/>
    <w:rsid w:val="00D81D54"/>
    <w:rsid w:val="00D81E10"/>
    <w:rsid w:val="00D8208C"/>
    <w:rsid w:val="00D82316"/>
    <w:rsid w:val="00D8249A"/>
    <w:rsid w:val="00D827BE"/>
    <w:rsid w:val="00D82B75"/>
    <w:rsid w:val="00D82BA3"/>
    <w:rsid w:val="00D82C58"/>
    <w:rsid w:val="00D83079"/>
    <w:rsid w:val="00D83227"/>
    <w:rsid w:val="00D83673"/>
    <w:rsid w:val="00D8372E"/>
    <w:rsid w:val="00D8388B"/>
    <w:rsid w:val="00D84148"/>
    <w:rsid w:val="00D8460F"/>
    <w:rsid w:val="00D847DD"/>
    <w:rsid w:val="00D8501C"/>
    <w:rsid w:val="00D85154"/>
    <w:rsid w:val="00D8559B"/>
    <w:rsid w:val="00D8560D"/>
    <w:rsid w:val="00D85663"/>
    <w:rsid w:val="00D857DF"/>
    <w:rsid w:val="00D858FA"/>
    <w:rsid w:val="00D85A39"/>
    <w:rsid w:val="00D8632F"/>
    <w:rsid w:val="00D869D3"/>
    <w:rsid w:val="00D86AC9"/>
    <w:rsid w:val="00D86FE5"/>
    <w:rsid w:val="00D87261"/>
    <w:rsid w:val="00D87743"/>
    <w:rsid w:val="00D87B6D"/>
    <w:rsid w:val="00D87BDD"/>
    <w:rsid w:val="00D87E80"/>
    <w:rsid w:val="00D87E83"/>
    <w:rsid w:val="00D904A6"/>
    <w:rsid w:val="00D90A5A"/>
    <w:rsid w:val="00D90CB9"/>
    <w:rsid w:val="00D90EAF"/>
    <w:rsid w:val="00D9119E"/>
    <w:rsid w:val="00D9130C"/>
    <w:rsid w:val="00D913B7"/>
    <w:rsid w:val="00D91441"/>
    <w:rsid w:val="00D916B9"/>
    <w:rsid w:val="00D91E6D"/>
    <w:rsid w:val="00D9221F"/>
    <w:rsid w:val="00D92ACF"/>
    <w:rsid w:val="00D932C7"/>
    <w:rsid w:val="00D93364"/>
    <w:rsid w:val="00D93482"/>
    <w:rsid w:val="00D934CB"/>
    <w:rsid w:val="00D93C30"/>
    <w:rsid w:val="00D93DDA"/>
    <w:rsid w:val="00D93EBB"/>
    <w:rsid w:val="00D946A0"/>
    <w:rsid w:val="00D94D3E"/>
    <w:rsid w:val="00D9537C"/>
    <w:rsid w:val="00D95430"/>
    <w:rsid w:val="00D95949"/>
    <w:rsid w:val="00D95B25"/>
    <w:rsid w:val="00D95C2A"/>
    <w:rsid w:val="00D95ED5"/>
    <w:rsid w:val="00D95F83"/>
    <w:rsid w:val="00D9612D"/>
    <w:rsid w:val="00D96418"/>
    <w:rsid w:val="00D96665"/>
    <w:rsid w:val="00D968FD"/>
    <w:rsid w:val="00D9695A"/>
    <w:rsid w:val="00D96C26"/>
    <w:rsid w:val="00D96C9A"/>
    <w:rsid w:val="00D96CE3"/>
    <w:rsid w:val="00D96D86"/>
    <w:rsid w:val="00D9701E"/>
    <w:rsid w:val="00D972C1"/>
    <w:rsid w:val="00D97604"/>
    <w:rsid w:val="00D976A9"/>
    <w:rsid w:val="00D9786C"/>
    <w:rsid w:val="00D97A58"/>
    <w:rsid w:val="00D97D1B"/>
    <w:rsid w:val="00D97D9C"/>
    <w:rsid w:val="00D97F84"/>
    <w:rsid w:val="00DA010E"/>
    <w:rsid w:val="00DA0500"/>
    <w:rsid w:val="00DA0824"/>
    <w:rsid w:val="00DA0DCA"/>
    <w:rsid w:val="00DA0E60"/>
    <w:rsid w:val="00DA0F85"/>
    <w:rsid w:val="00DA1163"/>
    <w:rsid w:val="00DA11F0"/>
    <w:rsid w:val="00DA1372"/>
    <w:rsid w:val="00DA1401"/>
    <w:rsid w:val="00DA1489"/>
    <w:rsid w:val="00DA152A"/>
    <w:rsid w:val="00DA1617"/>
    <w:rsid w:val="00DA16A0"/>
    <w:rsid w:val="00DA1962"/>
    <w:rsid w:val="00DA1AC0"/>
    <w:rsid w:val="00DA1B22"/>
    <w:rsid w:val="00DA1BBD"/>
    <w:rsid w:val="00DA22B5"/>
    <w:rsid w:val="00DA2758"/>
    <w:rsid w:val="00DA34F7"/>
    <w:rsid w:val="00DA350B"/>
    <w:rsid w:val="00DA3836"/>
    <w:rsid w:val="00DA3A04"/>
    <w:rsid w:val="00DA3ACA"/>
    <w:rsid w:val="00DA3D01"/>
    <w:rsid w:val="00DA3D8A"/>
    <w:rsid w:val="00DA41CE"/>
    <w:rsid w:val="00DA43DD"/>
    <w:rsid w:val="00DA46C5"/>
    <w:rsid w:val="00DA478F"/>
    <w:rsid w:val="00DA4FF5"/>
    <w:rsid w:val="00DA5132"/>
    <w:rsid w:val="00DA53D0"/>
    <w:rsid w:val="00DA5BD7"/>
    <w:rsid w:val="00DA5C8B"/>
    <w:rsid w:val="00DA640B"/>
    <w:rsid w:val="00DA6473"/>
    <w:rsid w:val="00DA6636"/>
    <w:rsid w:val="00DA6E20"/>
    <w:rsid w:val="00DA70AF"/>
    <w:rsid w:val="00DA71B3"/>
    <w:rsid w:val="00DA76CF"/>
    <w:rsid w:val="00DA7976"/>
    <w:rsid w:val="00DA7A42"/>
    <w:rsid w:val="00DA7F5C"/>
    <w:rsid w:val="00DA7F76"/>
    <w:rsid w:val="00DB027C"/>
    <w:rsid w:val="00DB07D4"/>
    <w:rsid w:val="00DB09B3"/>
    <w:rsid w:val="00DB0A13"/>
    <w:rsid w:val="00DB0C26"/>
    <w:rsid w:val="00DB0FAF"/>
    <w:rsid w:val="00DB15F5"/>
    <w:rsid w:val="00DB1828"/>
    <w:rsid w:val="00DB1983"/>
    <w:rsid w:val="00DB1B2B"/>
    <w:rsid w:val="00DB1BA1"/>
    <w:rsid w:val="00DB1C43"/>
    <w:rsid w:val="00DB1DD7"/>
    <w:rsid w:val="00DB1DEC"/>
    <w:rsid w:val="00DB20DB"/>
    <w:rsid w:val="00DB2448"/>
    <w:rsid w:val="00DB2729"/>
    <w:rsid w:val="00DB2AF5"/>
    <w:rsid w:val="00DB2BC4"/>
    <w:rsid w:val="00DB2DE5"/>
    <w:rsid w:val="00DB2EAC"/>
    <w:rsid w:val="00DB33DA"/>
    <w:rsid w:val="00DB3650"/>
    <w:rsid w:val="00DB366B"/>
    <w:rsid w:val="00DB3796"/>
    <w:rsid w:val="00DB3BD9"/>
    <w:rsid w:val="00DB3D7E"/>
    <w:rsid w:val="00DB3DB2"/>
    <w:rsid w:val="00DB3F12"/>
    <w:rsid w:val="00DB40F5"/>
    <w:rsid w:val="00DB43B3"/>
    <w:rsid w:val="00DB43B7"/>
    <w:rsid w:val="00DB457A"/>
    <w:rsid w:val="00DB45A3"/>
    <w:rsid w:val="00DB4A5F"/>
    <w:rsid w:val="00DB4A92"/>
    <w:rsid w:val="00DB4E0B"/>
    <w:rsid w:val="00DB5838"/>
    <w:rsid w:val="00DB5C25"/>
    <w:rsid w:val="00DB5E6E"/>
    <w:rsid w:val="00DB619A"/>
    <w:rsid w:val="00DB628F"/>
    <w:rsid w:val="00DB6C54"/>
    <w:rsid w:val="00DB6D41"/>
    <w:rsid w:val="00DB6D81"/>
    <w:rsid w:val="00DB7087"/>
    <w:rsid w:val="00DB70AE"/>
    <w:rsid w:val="00DB70E0"/>
    <w:rsid w:val="00DB71AC"/>
    <w:rsid w:val="00DB759A"/>
    <w:rsid w:val="00DB78E2"/>
    <w:rsid w:val="00DB78FC"/>
    <w:rsid w:val="00DB7B21"/>
    <w:rsid w:val="00DB7B7C"/>
    <w:rsid w:val="00DB7D31"/>
    <w:rsid w:val="00DB7D52"/>
    <w:rsid w:val="00DC039B"/>
    <w:rsid w:val="00DC042D"/>
    <w:rsid w:val="00DC0A29"/>
    <w:rsid w:val="00DC0BFE"/>
    <w:rsid w:val="00DC10F0"/>
    <w:rsid w:val="00DC1C18"/>
    <w:rsid w:val="00DC1DE5"/>
    <w:rsid w:val="00DC226D"/>
    <w:rsid w:val="00DC2754"/>
    <w:rsid w:val="00DC2755"/>
    <w:rsid w:val="00DC2A0E"/>
    <w:rsid w:val="00DC2D21"/>
    <w:rsid w:val="00DC328E"/>
    <w:rsid w:val="00DC353E"/>
    <w:rsid w:val="00DC365C"/>
    <w:rsid w:val="00DC381C"/>
    <w:rsid w:val="00DC3875"/>
    <w:rsid w:val="00DC38EA"/>
    <w:rsid w:val="00DC39BD"/>
    <w:rsid w:val="00DC3C6C"/>
    <w:rsid w:val="00DC3D05"/>
    <w:rsid w:val="00DC3D83"/>
    <w:rsid w:val="00DC3DFC"/>
    <w:rsid w:val="00DC427A"/>
    <w:rsid w:val="00DC4501"/>
    <w:rsid w:val="00DC4664"/>
    <w:rsid w:val="00DC47A3"/>
    <w:rsid w:val="00DC47C2"/>
    <w:rsid w:val="00DC4D66"/>
    <w:rsid w:val="00DC509F"/>
    <w:rsid w:val="00DC5342"/>
    <w:rsid w:val="00DC5432"/>
    <w:rsid w:val="00DC5434"/>
    <w:rsid w:val="00DC5440"/>
    <w:rsid w:val="00DC5464"/>
    <w:rsid w:val="00DC55A1"/>
    <w:rsid w:val="00DC5647"/>
    <w:rsid w:val="00DC592D"/>
    <w:rsid w:val="00DC5CDD"/>
    <w:rsid w:val="00DC5ED9"/>
    <w:rsid w:val="00DC6654"/>
    <w:rsid w:val="00DC6D09"/>
    <w:rsid w:val="00DC7038"/>
    <w:rsid w:val="00DC707B"/>
    <w:rsid w:val="00DC75A7"/>
    <w:rsid w:val="00DC7BD8"/>
    <w:rsid w:val="00DC7C6C"/>
    <w:rsid w:val="00DC7E79"/>
    <w:rsid w:val="00DD0793"/>
    <w:rsid w:val="00DD0828"/>
    <w:rsid w:val="00DD0EF7"/>
    <w:rsid w:val="00DD0FE7"/>
    <w:rsid w:val="00DD17FF"/>
    <w:rsid w:val="00DD1E8F"/>
    <w:rsid w:val="00DD2082"/>
    <w:rsid w:val="00DD2111"/>
    <w:rsid w:val="00DD2204"/>
    <w:rsid w:val="00DD24BB"/>
    <w:rsid w:val="00DD24CC"/>
    <w:rsid w:val="00DD2E7B"/>
    <w:rsid w:val="00DD2EA2"/>
    <w:rsid w:val="00DD2F8D"/>
    <w:rsid w:val="00DD3409"/>
    <w:rsid w:val="00DD34A0"/>
    <w:rsid w:val="00DD3973"/>
    <w:rsid w:val="00DD3B2C"/>
    <w:rsid w:val="00DD3BA3"/>
    <w:rsid w:val="00DD3C84"/>
    <w:rsid w:val="00DD43DD"/>
    <w:rsid w:val="00DD46D8"/>
    <w:rsid w:val="00DD4853"/>
    <w:rsid w:val="00DD48E5"/>
    <w:rsid w:val="00DD490A"/>
    <w:rsid w:val="00DD4A73"/>
    <w:rsid w:val="00DD4B73"/>
    <w:rsid w:val="00DD4C88"/>
    <w:rsid w:val="00DD4C9C"/>
    <w:rsid w:val="00DD4D0B"/>
    <w:rsid w:val="00DD4D31"/>
    <w:rsid w:val="00DD4EFD"/>
    <w:rsid w:val="00DD4FF5"/>
    <w:rsid w:val="00DD504B"/>
    <w:rsid w:val="00DD507D"/>
    <w:rsid w:val="00DD5917"/>
    <w:rsid w:val="00DD5A45"/>
    <w:rsid w:val="00DD5DFB"/>
    <w:rsid w:val="00DD5E99"/>
    <w:rsid w:val="00DD612A"/>
    <w:rsid w:val="00DD633F"/>
    <w:rsid w:val="00DD6701"/>
    <w:rsid w:val="00DD7708"/>
    <w:rsid w:val="00DD7876"/>
    <w:rsid w:val="00DD7EC1"/>
    <w:rsid w:val="00DD7FE9"/>
    <w:rsid w:val="00DE00BD"/>
    <w:rsid w:val="00DE0159"/>
    <w:rsid w:val="00DE0512"/>
    <w:rsid w:val="00DE0772"/>
    <w:rsid w:val="00DE08AC"/>
    <w:rsid w:val="00DE0A58"/>
    <w:rsid w:val="00DE0E04"/>
    <w:rsid w:val="00DE1DC6"/>
    <w:rsid w:val="00DE1E1D"/>
    <w:rsid w:val="00DE1F4F"/>
    <w:rsid w:val="00DE212B"/>
    <w:rsid w:val="00DE24B2"/>
    <w:rsid w:val="00DE29CB"/>
    <w:rsid w:val="00DE2EB3"/>
    <w:rsid w:val="00DE30A9"/>
    <w:rsid w:val="00DE3245"/>
    <w:rsid w:val="00DE3683"/>
    <w:rsid w:val="00DE3C58"/>
    <w:rsid w:val="00DE4513"/>
    <w:rsid w:val="00DE4671"/>
    <w:rsid w:val="00DE4715"/>
    <w:rsid w:val="00DE47DA"/>
    <w:rsid w:val="00DE4A29"/>
    <w:rsid w:val="00DE4C2A"/>
    <w:rsid w:val="00DE50B5"/>
    <w:rsid w:val="00DE5327"/>
    <w:rsid w:val="00DE54B2"/>
    <w:rsid w:val="00DE5BCB"/>
    <w:rsid w:val="00DE604E"/>
    <w:rsid w:val="00DE6566"/>
    <w:rsid w:val="00DE6655"/>
    <w:rsid w:val="00DE6ACB"/>
    <w:rsid w:val="00DE6BA5"/>
    <w:rsid w:val="00DE6F54"/>
    <w:rsid w:val="00DE6F70"/>
    <w:rsid w:val="00DE73BF"/>
    <w:rsid w:val="00DE7557"/>
    <w:rsid w:val="00DE772F"/>
    <w:rsid w:val="00DE77D0"/>
    <w:rsid w:val="00DE7A12"/>
    <w:rsid w:val="00DE7E97"/>
    <w:rsid w:val="00DF00F7"/>
    <w:rsid w:val="00DF0D73"/>
    <w:rsid w:val="00DF0E65"/>
    <w:rsid w:val="00DF1002"/>
    <w:rsid w:val="00DF1272"/>
    <w:rsid w:val="00DF14F3"/>
    <w:rsid w:val="00DF1830"/>
    <w:rsid w:val="00DF18B1"/>
    <w:rsid w:val="00DF18CE"/>
    <w:rsid w:val="00DF1A15"/>
    <w:rsid w:val="00DF1B18"/>
    <w:rsid w:val="00DF2040"/>
    <w:rsid w:val="00DF220B"/>
    <w:rsid w:val="00DF239C"/>
    <w:rsid w:val="00DF24CA"/>
    <w:rsid w:val="00DF2AAD"/>
    <w:rsid w:val="00DF2DFD"/>
    <w:rsid w:val="00DF2E1E"/>
    <w:rsid w:val="00DF336E"/>
    <w:rsid w:val="00DF3718"/>
    <w:rsid w:val="00DF3AD5"/>
    <w:rsid w:val="00DF3C85"/>
    <w:rsid w:val="00DF4047"/>
    <w:rsid w:val="00DF404F"/>
    <w:rsid w:val="00DF4184"/>
    <w:rsid w:val="00DF4290"/>
    <w:rsid w:val="00DF4B59"/>
    <w:rsid w:val="00DF5117"/>
    <w:rsid w:val="00DF56FF"/>
    <w:rsid w:val="00DF5716"/>
    <w:rsid w:val="00DF5A7A"/>
    <w:rsid w:val="00DF5A9C"/>
    <w:rsid w:val="00DF5E60"/>
    <w:rsid w:val="00DF5E69"/>
    <w:rsid w:val="00DF5F28"/>
    <w:rsid w:val="00DF5FCD"/>
    <w:rsid w:val="00DF6365"/>
    <w:rsid w:val="00DF65A0"/>
    <w:rsid w:val="00DF66E5"/>
    <w:rsid w:val="00DF6A0D"/>
    <w:rsid w:val="00DF6C0B"/>
    <w:rsid w:val="00DF6DA9"/>
    <w:rsid w:val="00DF728F"/>
    <w:rsid w:val="00DF735F"/>
    <w:rsid w:val="00DF7772"/>
    <w:rsid w:val="00DF7D99"/>
    <w:rsid w:val="00E000CD"/>
    <w:rsid w:val="00E008D7"/>
    <w:rsid w:val="00E00972"/>
    <w:rsid w:val="00E00A67"/>
    <w:rsid w:val="00E00F23"/>
    <w:rsid w:val="00E01198"/>
    <w:rsid w:val="00E0182F"/>
    <w:rsid w:val="00E01A32"/>
    <w:rsid w:val="00E01E0F"/>
    <w:rsid w:val="00E01F10"/>
    <w:rsid w:val="00E02189"/>
    <w:rsid w:val="00E02206"/>
    <w:rsid w:val="00E023EF"/>
    <w:rsid w:val="00E026CE"/>
    <w:rsid w:val="00E028A6"/>
    <w:rsid w:val="00E02A20"/>
    <w:rsid w:val="00E02D7B"/>
    <w:rsid w:val="00E02FDD"/>
    <w:rsid w:val="00E032A5"/>
    <w:rsid w:val="00E034DB"/>
    <w:rsid w:val="00E039C0"/>
    <w:rsid w:val="00E03A06"/>
    <w:rsid w:val="00E03ABA"/>
    <w:rsid w:val="00E03C03"/>
    <w:rsid w:val="00E03F9D"/>
    <w:rsid w:val="00E0437C"/>
    <w:rsid w:val="00E04435"/>
    <w:rsid w:val="00E04474"/>
    <w:rsid w:val="00E04483"/>
    <w:rsid w:val="00E044FD"/>
    <w:rsid w:val="00E045D4"/>
    <w:rsid w:val="00E04ABE"/>
    <w:rsid w:val="00E04ACE"/>
    <w:rsid w:val="00E04ADE"/>
    <w:rsid w:val="00E04AEF"/>
    <w:rsid w:val="00E04DA5"/>
    <w:rsid w:val="00E04DD3"/>
    <w:rsid w:val="00E0515A"/>
    <w:rsid w:val="00E05464"/>
    <w:rsid w:val="00E055E3"/>
    <w:rsid w:val="00E06279"/>
    <w:rsid w:val="00E0655B"/>
    <w:rsid w:val="00E06B1F"/>
    <w:rsid w:val="00E07076"/>
    <w:rsid w:val="00E073CB"/>
    <w:rsid w:val="00E07454"/>
    <w:rsid w:val="00E074CE"/>
    <w:rsid w:val="00E07797"/>
    <w:rsid w:val="00E078CF"/>
    <w:rsid w:val="00E07A12"/>
    <w:rsid w:val="00E07BCB"/>
    <w:rsid w:val="00E07BD7"/>
    <w:rsid w:val="00E07E8C"/>
    <w:rsid w:val="00E103FE"/>
    <w:rsid w:val="00E10506"/>
    <w:rsid w:val="00E1072B"/>
    <w:rsid w:val="00E10A59"/>
    <w:rsid w:val="00E10B75"/>
    <w:rsid w:val="00E10B8D"/>
    <w:rsid w:val="00E10CC7"/>
    <w:rsid w:val="00E10D58"/>
    <w:rsid w:val="00E10F70"/>
    <w:rsid w:val="00E114B7"/>
    <w:rsid w:val="00E114FA"/>
    <w:rsid w:val="00E118F5"/>
    <w:rsid w:val="00E1198E"/>
    <w:rsid w:val="00E11BF5"/>
    <w:rsid w:val="00E11C8D"/>
    <w:rsid w:val="00E11E41"/>
    <w:rsid w:val="00E11FE7"/>
    <w:rsid w:val="00E12067"/>
    <w:rsid w:val="00E12169"/>
    <w:rsid w:val="00E123AF"/>
    <w:rsid w:val="00E1240F"/>
    <w:rsid w:val="00E1247B"/>
    <w:rsid w:val="00E124AB"/>
    <w:rsid w:val="00E12772"/>
    <w:rsid w:val="00E12912"/>
    <w:rsid w:val="00E12B80"/>
    <w:rsid w:val="00E12FDA"/>
    <w:rsid w:val="00E1317C"/>
    <w:rsid w:val="00E13305"/>
    <w:rsid w:val="00E1369E"/>
    <w:rsid w:val="00E140C4"/>
    <w:rsid w:val="00E14595"/>
    <w:rsid w:val="00E14629"/>
    <w:rsid w:val="00E147E7"/>
    <w:rsid w:val="00E1489E"/>
    <w:rsid w:val="00E14C53"/>
    <w:rsid w:val="00E150CC"/>
    <w:rsid w:val="00E157CC"/>
    <w:rsid w:val="00E15A44"/>
    <w:rsid w:val="00E15DF3"/>
    <w:rsid w:val="00E162AF"/>
    <w:rsid w:val="00E162F5"/>
    <w:rsid w:val="00E162F7"/>
    <w:rsid w:val="00E16931"/>
    <w:rsid w:val="00E16C74"/>
    <w:rsid w:val="00E1729C"/>
    <w:rsid w:val="00E1735F"/>
    <w:rsid w:val="00E1760B"/>
    <w:rsid w:val="00E1775A"/>
    <w:rsid w:val="00E206D6"/>
    <w:rsid w:val="00E20940"/>
    <w:rsid w:val="00E20F93"/>
    <w:rsid w:val="00E210F9"/>
    <w:rsid w:val="00E21181"/>
    <w:rsid w:val="00E21433"/>
    <w:rsid w:val="00E214FE"/>
    <w:rsid w:val="00E21A0A"/>
    <w:rsid w:val="00E21B72"/>
    <w:rsid w:val="00E21C69"/>
    <w:rsid w:val="00E22664"/>
    <w:rsid w:val="00E22AC3"/>
    <w:rsid w:val="00E232C7"/>
    <w:rsid w:val="00E235D5"/>
    <w:rsid w:val="00E23B15"/>
    <w:rsid w:val="00E23E32"/>
    <w:rsid w:val="00E23F5C"/>
    <w:rsid w:val="00E243FA"/>
    <w:rsid w:val="00E24968"/>
    <w:rsid w:val="00E24AF2"/>
    <w:rsid w:val="00E24E9D"/>
    <w:rsid w:val="00E25016"/>
    <w:rsid w:val="00E252C0"/>
    <w:rsid w:val="00E254AC"/>
    <w:rsid w:val="00E258F7"/>
    <w:rsid w:val="00E25B58"/>
    <w:rsid w:val="00E25BDB"/>
    <w:rsid w:val="00E25C89"/>
    <w:rsid w:val="00E25DE6"/>
    <w:rsid w:val="00E2616C"/>
    <w:rsid w:val="00E26270"/>
    <w:rsid w:val="00E268A1"/>
    <w:rsid w:val="00E26B77"/>
    <w:rsid w:val="00E26E68"/>
    <w:rsid w:val="00E272F9"/>
    <w:rsid w:val="00E27365"/>
    <w:rsid w:val="00E27397"/>
    <w:rsid w:val="00E276A8"/>
    <w:rsid w:val="00E2799F"/>
    <w:rsid w:val="00E27D65"/>
    <w:rsid w:val="00E27FF6"/>
    <w:rsid w:val="00E301CF"/>
    <w:rsid w:val="00E3036D"/>
    <w:rsid w:val="00E305B8"/>
    <w:rsid w:val="00E3096D"/>
    <w:rsid w:val="00E30985"/>
    <w:rsid w:val="00E30BCC"/>
    <w:rsid w:val="00E30E91"/>
    <w:rsid w:val="00E31046"/>
    <w:rsid w:val="00E3130E"/>
    <w:rsid w:val="00E31314"/>
    <w:rsid w:val="00E3133E"/>
    <w:rsid w:val="00E316F7"/>
    <w:rsid w:val="00E31AA7"/>
    <w:rsid w:val="00E31CFA"/>
    <w:rsid w:val="00E32074"/>
    <w:rsid w:val="00E323E6"/>
    <w:rsid w:val="00E3264E"/>
    <w:rsid w:val="00E3266C"/>
    <w:rsid w:val="00E32BC8"/>
    <w:rsid w:val="00E32BE2"/>
    <w:rsid w:val="00E330BB"/>
    <w:rsid w:val="00E33134"/>
    <w:rsid w:val="00E3340C"/>
    <w:rsid w:val="00E339BC"/>
    <w:rsid w:val="00E340A0"/>
    <w:rsid w:val="00E34558"/>
    <w:rsid w:val="00E345B8"/>
    <w:rsid w:val="00E34648"/>
    <w:rsid w:val="00E34831"/>
    <w:rsid w:val="00E34866"/>
    <w:rsid w:val="00E349A2"/>
    <w:rsid w:val="00E34A8C"/>
    <w:rsid w:val="00E34E7D"/>
    <w:rsid w:val="00E351FF"/>
    <w:rsid w:val="00E352C3"/>
    <w:rsid w:val="00E352D6"/>
    <w:rsid w:val="00E352DA"/>
    <w:rsid w:val="00E353F4"/>
    <w:rsid w:val="00E35473"/>
    <w:rsid w:val="00E357D1"/>
    <w:rsid w:val="00E35B14"/>
    <w:rsid w:val="00E35B1B"/>
    <w:rsid w:val="00E35B46"/>
    <w:rsid w:val="00E35CA8"/>
    <w:rsid w:val="00E35CCE"/>
    <w:rsid w:val="00E360BE"/>
    <w:rsid w:val="00E3617A"/>
    <w:rsid w:val="00E361BD"/>
    <w:rsid w:val="00E36202"/>
    <w:rsid w:val="00E36314"/>
    <w:rsid w:val="00E364C8"/>
    <w:rsid w:val="00E364DA"/>
    <w:rsid w:val="00E365B1"/>
    <w:rsid w:val="00E3679B"/>
    <w:rsid w:val="00E370E2"/>
    <w:rsid w:val="00E37199"/>
    <w:rsid w:val="00E37280"/>
    <w:rsid w:val="00E37413"/>
    <w:rsid w:val="00E374A5"/>
    <w:rsid w:val="00E3767F"/>
    <w:rsid w:val="00E37BFF"/>
    <w:rsid w:val="00E40235"/>
    <w:rsid w:val="00E409E1"/>
    <w:rsid w:val="00E40F6B"/>
    <w:rsid w:val="00E411DA"/>
    <w:rsid w:val="00E4199E"/>
    <w:rsid w:val="00E41D36"/>
    <w:rsid w:val="00E41D3D"/>
    <w:rsid w:val="00E41EDE"/>
    <w:rsid w:val="00E426EB"/>
    <w:rsid w:val="00E4270F"/>
    <w:rsid w:val="00E42A43"/>
    <w:rsid w:val="00E42B52"/>
    <w:rsid w:val="00E42D9D"/>
    <w:rsid w:val="00E42EF4"/>
    <w:rsid w:val="00E4300D"/>
    <w:rsid w:val="00E430C6"/>
    <w:rsid w:val="00E43A17"/>
    <w:rsid w:val="00E43DA9"/>
    <w:rsid w:val="00E442C6"/>
    <w:rsid w:val="00E44304"/>
    <w:rsid w:val="00E443B0"/>
    <w:rsid w:val="00E445A5"/>
    <w:rsid w:val="00E44A30"/>
    <w:rsid w:val="00E44B2E"/>
    <w:rsid w:val="00E4527B"/>
    <w:rsid w:val="00E452BB"/>
    <w:rsid w:val="00E455D0"/>
    <w:rsid w:val="00E45606"/>
    <w:rsid w:val="00E45692"/>
    <w:rsid w:val="00E458C5"/>
    <w:rsid w:val="00E45B42"/>
    <w:rsid w:val="00E45BBD"/>
    <w:rsid w:val="00E45D6A"/>
    <w:rsid w:val="00E45F8E"/>
    <w:rsid w:val="00E4638A"/>
    <w:rsid w:val="00E46438"/>
    <w:rsid w:val="00E46505"/>
    <w:rsid w:val="00E46D2E"/>
    <w:rsid w:val="00E46D52"/>
    <w:rsid w:val="00E47096"/>
    <w:rsid w:val="00E47687"/>
    <w:rsid w:val="00E477BE"/>
    <w:rsid w:val="00E47C8C"/>
    <w:rsid w:val="00E50752"/>
    <w:rsid w:val="00E50836"/>
    <w:rsid w:val="00E5098F"/>
    <w:rsid w:val="00E50A8B"/>
    <w:rsid w:val="00E51049"/>
    <w:rsid w:val="00E510B2"/>
    <w:rsid w:val="00E5181D"/>
    <w:rsid w:val="00E51AE0"/>
    <w:rsid w:val="00E51F46"/>
    <w:rsid w:val="00E51F9E"/>
    <w:rsid w:val="00E52713"/>
    <w:rsid w:val="00E527C1"/>
    <w:rsid w:val="00E5294A"/>
    <w:rsid w:val="00E52AF8"/>
    <w:rsid w:val="00E52C0C"/>
    <w:rsid w:val="00E52D42"/>
    <w:rsid w:val="00E52E17"/>
    <w:rsid w:val="00E531EE"/>
    <w:rsid w:val="00E533B2"/>
    <w:rsid w:val="00E53985"/>
    <w:rsid w:val="00E53EE9"/>
    <w:rsid w:val="00E5409C"/>
    <w:rsid w:val="00E540C6"/>
    <w:rsid w:val="00E540F4"/>
    <w:rsid w:val="00E54232"/>
    <w:rsid w:val="00E54467"/>
    <w:rsid w:val="00E54BFF"/>
    <w:rsid w:val="00E552A9"/>
    <w:rsid w:val="00E55332"/>
    <w:rsid w:val="00E5539E"/>
    <w:rsid w:val="00E55CA1"/>
    <w:rsid w:val="00E5655B"/>
    <w:rsid w:val="00E56B31"/>
    <w:rsid w:val="00E56DC5"/>
    <w:rsid w:val="00E57114"/>
    <w:rsid w:val="00E574B7"/>
    <w:rsid w:val="00E57B1D"/>
    <w:rsid w:val="00E57D7A"/>
    <w:rsid w:val="00E57D85"/>
    <w:rsid w:val="00E57E73"/>
    <w:rsid w:val="00E6017C"/>
    <w:rsid w:val="00E6085E"/>
    <w:rsid w:val="00E60C62"/>
    <w:rsid w:val="00E60CC7"/>
    <w:rsid w:val="00E61248"/>
    <w:rsid w:val="00E61525"/>
    <w:rsid w:val="00E615B6"/>
    <w:rsid w:val="00E61634"/>
    <w:rsid w:val="00E616E0"/>
    <w:rsid w:val="00E617B6"/>
    <w:rsid w:val="00E61C45"/>
    <w:rsid w:val="00E620D1"/>
    <w:rsid w:val="00E620F4"/>
    <w:rsid w:val="00E62445"/>
    <w:rsid w:val="00E62559"/>
    <w:rsid w:val="00E627C8"/>
    <w:rsid w:val="00E62A39"/>
    <w:rsid w:val="00E62C41"/>
    <w:rsid w:val="00E62E4F"/>
    <w:rsid w:val="00E62F19"/>
    <w:rsid w:val="00E6328B"/>
    <w:rsid w:val="00E632B4"/>
    <w:rsid w:val="00E6339D"/>
    <w:rsid w:val="00E638FD"/>
    <w:rsid w:val="00E63C04"/>
    <w:rsid w:val="00E63D34"/>
    <w:rsid w:val="00E64204"/>
    <w:rsid w:val="00E6461E"/>
    <w:rsid w:val="00E64857"/>
    <w:rsid w:val="00E64868"/>
    <w:rsid w:val="00E64887"/>
    <w:rsid w:val="00E648F7"/>
    <w:rsid w:val="00E64CB4"/>
    <w:rsid w:val="00E6512B"/>
    <w:rsid w:val="00E654AA"/>
    <w:rsid w:val="00E656EF"/>
    <w:rsid w:val="00E65974"/>
    <w:rsid w:val="00E65992"/>
    <w:rsid w:val="00E65A08"/>
    <w:rsid w:val="00E65C31"/>
    <w:rsid w:val="00E65DE0"/>
    <w:rsid w:val="00E6617F"/>
    <w:rsid w:val="00E661DA"/>
    <w:rsid w:val="00E669C8"/>
    <w:rsid w:val="00E669FD"/>
    <w:rsid w:val="00E66B51"/>
    <w:rsid w:val="00E66D0B"/>
    <w:rsid w:val="00E66EC2"/>
    <w:rsid w:val="00E66ED1"/>
    <w:rsid w:val="00E66F79"/>
    <w:rsid w:val="00E67181"/>
    <w:rsid w:val="00E6719F"/>
    <w:rsid w:val="00E6733D"/>
    <w:rsid w:val="00E67720"/>
    <w:rsid w:val="00E677F1"/>
    <w:rsid w:val="00E67923"/>
    <w:rsid w:val="00E67AE7"/>
    <w:rsid w:val="00E700ED"/>
    <w:rsid w:val="00E7042E"/>
    <w:rsid w:val="00E7093F"/>
    <w:rsid w:val="00E70F08"/>
    <w:rsid w:val="00E70FAB"/>
    <w:rsid w:val="00E710A4"/>
    <w:rsid w:val="00E72E66"/>
    <w:rsid w:val="00E72EDC"/>
    <w:rsid w:val="00E73061"/>
    <w:rsid w:val="00E731D2"/>
    <w:rsid w:val="00E7331D"/>
    <w:rsid w:val="00E738D2"/>
    <w:rsid w:val="00E738F4"/>
    <w:rsid w:val="00E73DF5"/>
    <w:rsid w:val="00E73E47"/>
    <w:rsid w:val="00E73E68"/>
    <w:rsid w:val="00E73F9F"/>
    <w:rsid w:val="00E744B1"/>
    <w:rsid w:val="00E7485E"/>
    <w:rsid w:val="00E74986"/>
    <w:rsid w:val="00E74BFD"/>
    <w:rsid w:val="00E74C4C"/>
    <w:rsid w:val="00E74CAB"/>
    <w:rsid w:val="00E74E2D"/>
    <w:rsid w:val="00E75F81"/>
    <w:rsid w:val="00E76658"/>
    <w:rsid w:val="00E7671D"/>
    <w:rsid w:val="00E76B4C"/>
    <w:rsid w:val="00E77182"/>
    <w:rsid w:val="00E775F0"/>
    <w:rsid w:val="00E77610"/>
    <w:rsid w:val="00E77765"/>
    <w:rsid w:val="00E77DAA"/>
    <w:rsid w:val="00E77E04"/>
    <w:rsid w:val="00E805B2"/>
    <w:rsid w:val="00E809F5"/>
    <w:rsid w:val="00E80B8C"/>
    <w:rsid w:val="00E80CC2"/>
    <w:rsid w:val="00E80FB7"/>
    <w:rsid w:val="00E80FDE"/>
    <w:rsid w:val="00E81182"/>
    <w:rsid w:val="00E8146B"/>
    <w:rsid w:val="00E81A84"/>
    <w:rsid w:val="00E81B69"/>
    <w:rsid w:val="00E81E23"/>
    <w:rsid w:val="00E81FC6"/>
    <w:rsid w:val="00E8244C"/>
    <w:rsid w:val="00E82667"/>
    <w:rsid w:val="00E829E4"/>
    <w:rsid w:val="00E83031"/>
    <w:rsid w:val="00E832A6"/>
    <w:rsid w:val="00E8378B"/>
    <w:rsid w:val="00E8383C"/>
    <w:rsid w:val="00E839B9"/>
    <w:rsid w:val="00E83C6B"/>
    <w:rsid w:val="00E83EA4"/>
    <w:rsid w:val="00E843A3"/>
    <w:rsid w:val="00E8443D"/>
    <w:rsid w:val="00E84548"/>
    <w:rsid w:val="00E84628"/>
    <w:rsid w:val="00E846D0"/>
    <w:rsid w:val="00E847AC"/>
    <w:rsid w:val="00E847E7"/>
    <w:rsid w:val="00E849CC"/>
    <w:rsid w:val="00E84BE9"/>
    <w:rsid w:val="00E84CA1"/>
    <w:rsid w:val="00E84D4C"/>
    <w:rsid w:val="00E84DFB"/>
    <w:rsid w:val="00E85233"/>
    <w:rsid w:val="00E852A8"/>
    <w:rsid w:val="00E85443"/>
    <w:rsid w:val="00E85638"/>
    <w:rsid w:val="00E856FE"/>
    <w:rsid w:val="00E85A25"/>
    <w:rsid w:val="00E85DBD"/>
    <w:rsid w:val="00E85F98"/>
    <w:rsid w:val="00E860A3"/>
    <w:rsid w:val="00E86101"/>
    <w:rsid w:val="00E861E4"/>
    <w:rsid w:val="00E86484"/>
    <w:rsid w:val="00E864C2"/>
    <w:rsid w:val="00E86866"/>
    <w:rsid w:val="00E869D2"/>
    <w:rsid w:val="00E869DA"/>
    <w:rsid w:val="00E86A40"/>
    <w:rsid w:val="00E86EFA"/>
    <w:rsid w:val="00E87256"/>
    <w:rsid w:val="00E8747A"/>
    <w:rsid w:val="00E87487"/>
    <w:rsid w:val="00E874E4"/>
    <w:rsid w:val="00E875C2"/>
    <w:rsid w:val="00E87A16"/>
    <w:rsid w:val="00E87B01"/>
    <w:rsid w:val="00E87C80"/>
    <w:rsid w:val="00E87F15"/>
    <w:rsid w:val="00E90A0F"/>
    <w:rsid w:val="00E90D87"/>
    <w:rsid w:val="00E91256"/>
    <w:rsid w:val="00E91397"/>
    <w:rsid w:val="00E916BC"/>
    <w:rsid w:val="00E916FD"/>
    <w:rsid w:val="00E91922"/>
    <w:rsid w:val="00E91BFB"/>
    <w:rsid w:val="00E92904"/>
    <w:rsid w:val="00E929C3"/>
    <w:rsid w:val="00E9301A"/>
    <w:rsid w:val="00E9303C"/>
    <w:rsid w:val="00E93545"/>
    <w:rsid w:val="00E9365E"/>
    <w:rsid w:val="00E9381B"/>
    <w:rsid w:val="00E93D31"/>
    <w:rsid w:val="00E9452C"/>
    <w:rsid w:val="00E95405"/>
    <w:rsid w:val="00E95417"/>
    <w:rsid w:val="00E9566C"/>
    <w:rsid w:val="00E9597B"/>
    <w:rsid w:val="00E95EA4"/>
    <w:rsid w:val="00E95F01"/>
    <w:rsid w:val="00E95F78"/>
    <w:rsid w:val="00E96210"/>
    <w:rsid w:val="00E96808"/>
    <w:rsid w:val="00E96B4A"/>
    <w:rsid w:val="00E96CC4"/>
    <w:rsid w:val="00E96FE0"/>
    <w:rsid w:val="00E97401"/>
    <w:rsid w:val="00E978BC"/>
    <w:rsid w:val="00E97B92"/>
    <w:rsid w:val="00E97D00"/>
    <w:rsid w:val="00EA019F"/>
    <w:rsid w:val="00EA03D3"/>
    <w:rsid w:val="00EA0A25"/>
    <w:rsid w:val="00EA0A66"/>
    <w:rsid w:val="00EA0D58"/>
    <w:rsid w:val="00EA0F23"/>
    <w:rsid w:val="00EA0FAB"/>
    <w:rsid w:val="00EA12B8"/>
    <w:rsid w:val="00EA13C6"/>
    <w:rsid w:val="00EA1E10"/>
    <w:rsid w:val="00EA1FE7"/>
    <w:rsid w:val="00EA20A4"/>
    <w:rsid w:val="00EA21FF"/>
    <w:rsid w:val="00EA2219"/>
    <w:rsid w:val="00EA22B1"/>
    <w:rsid w:val="00EA23AD"/>
    <w:rsid w:val="00EA29E6"/>
    <w:rsid w:val="00EA2AE2"/>
    <w:rsid w:val="00EA2EE1"/>
    <w:rsid w:val="00EA3043"/>
    <w:rsid w:val="00EA3120"/>
    <w:rsid w:val="00EA31F1"/>
    <w:rsid w:val="00EA32D7"/>
    <w:rsid w:val="00EA38FC"/>
    <w:rsid w:val="00EA3925"/>
    <w:rsid w:val="00EA39B2"/>
    <w:rsid w:val="00EA3A07"/>
    <w:rsid w:val="00EA3A44"/>
    <w:rsid w:val="00EA3BCD"/>
    <w:rsid w:val="00EA3CD3"/>
    <w:rsid w:val="00EA3D04"/>
    <w:rsid w:val="00EA3EA8"/>
    <w:rsid w:val="00EA3FB6"/>
    <w:rsid w:val="00EA3FDA"/>
    <w:rsid w:val="00EA436A"/>
    <w:rsid w:val="00EA4450"/>
    <w:rsid w:val="00EA447F"/>
    <w:rsid w:val="00EA453B"/>
    <w:rsid w:val="00EA464C"/>
    <w:rsid w:val="00EA46C2"/>
    <w:rsid w:val="00EA4ADC"/>
    <w:rsid w:val="00EA4D1A"/>
    <w:rsid w:val="00EA4DF4"/>
    <w:rsid w:val="00EA504C"/>
    <w:rsid w:val="00EA5221"/>
    <w:rsid w:val="00EA529C"/>
    <w:rsid w:val="00EA5363"/>
    <w:rsid w:val="00EA59E9"/>
    <w:rsid w:val="00EA5B30"/>
    <w:rsid w:val="00EA5EFF"/>
    <w:rsid w:val="00EA608D"/>
    <w:rsid w:val="00EA6797"/>
    <w:rsid w:val="00EA6C85"/>
    <w:rsid w:val="00EA6F3F"/>
    <w:rsid w:val="00EA71F9"/>
    <w:rsid w:val="00EA74C0"/>
    <w:rsid w:val="00EA74D6"/>
    <w:rsid w:val="00EA7C17"/>
    <w:rsid w:val="00EA7D45"/>
    <w:rsid w:val="00EB078C"/>
    <w:rsid w:val="00EB0BC0"/>
    <w:rsid w:val="00EB1098"/>
    <w:rsid w:val="00EB111D"/>
    <w:rsid w:val="00EB1254"/>
    <w:rsid w:val="00EB1311"/>
    <w:rsid w:val="00EB152A"/>
    <w:rsid w:val="00EB15C9"/>
    <w:rsid w:val="00EB1914"/>
    <w:rsid w:val="00EB1993"/>
    <w:rsid w:val="00EB1EE1"/>
    <w:rsid w:val="00EB2063"/>
    <w:rsid w:val="00EB2163"/>
    <w:rsid w:val="00EB227C"/>
    <w:rsid w:val="00EB246E"/>
    <w:rsid w:val="00EB25E1"/>
    <w:rsid w:val="00EB2776"/>
    <w:rsid w:val="00EB2A12"/>
    <w:rsid w:val="00EB2BBA"/>
    <w:rsid w:val="00EB2EA7"/>
    <w:rsid w:val="00EB2FB5"/>
    <w:rsid w:val="00EB3112"/>
    <w:rsid w:val="00EB32DE"/>
    <w:rsid w:val="00EB36BB"/>
    <w:rsid w:val="00EB38F3"/>
    <w:rsid w:val="00EB3952"/>
    <w:rsid w:val="00EB39F9"/>
    <w:rsid w:val="00EB3A11"/>
    <w:rsid w:val="00EB3B85"/>
    <w:rsid w:val="00EB3CEA"/>
    <w:rsid w:val="00EB3D71"/>
    <w:rsid w:val="00EB43F3"/>
    <w:rsid w:val="00EB49CB"/>
    <w:rsid w:val="00EB4E61"/>
    <w:rsid w:val="00EB4EE1"/>
    <w:rsid w:val="00EB4F1A"/>
    <w:rsid w:val="00EB4F84"/>
    <w:rsid w:val="00EB50D7"/>
    <w:rsid w:val="00EB533C"/>
    <w:rsid w:val="00EB5519"/>
    <w:rsid w:val="00EB558E"/>
    <w:rsid w:val="00EB5663"/>
    <w:rsid w:val="00EB56F1"/>
    <w:rsid w:val="00EB592C"/>
    <w:rsid w:val="00EB5B5B"/>
    <w:rsid w:val="00EB5DDD"/>
    <w:rsid w:val="00EB5ED5"/>
    <w:rsid w:val="00EB629F"/>
    <w:rsid w:val="00EB6347"/>
    <w:rsid w:val="00EB644E"/>
    <w:rsid w:val="00EB652E"/>
    <w:rsid w:val="00EB6622"/>
    <w:rsid w:val="00EB6748"/>
    <w:rsid w:val="00EB6A45"/>
    <w:rsid w:val="00EB756E"/>
    <w:rsid w:val="00EB770C"/>
    <w:rsid w:val="00EB791E"/>
    <w:rsid w:val="00EB7C57"/>
    <w:rsid w:val="00EC01C2"/>
    <w:rsid w:val="00EC0870"/>
    <w:rsid w:val="00EC0D2C"/>
    <w:rsid w:val="00EC0E8C"/>
    <w:rsid w:val="00EC0F8C"/>
    <w:rsid w:val="00EC183A"/>
    <w:rsid w:val="00EC19FD"/>
    <w:rsid w:val="00EC1C42"/>
    <w:rsid w:val="00EC1D2E"/>
    <w:rsid w:val="00EC1F6E"/>
    <w:rsid w:val="00EC1FA7"/>
    <w:rsid w:val="00EC23D0"/>
    <w:rsid w:val="00EC28CF"/>
    <w:rsid w:val="00EC2B0C"/>
    <w:rsid w:val="00EC349E"/>
    <w:rsid w:val="00EC3575"/>
    <w:rsid w:val="00EC387F"/>
    <w:rsid w:val="00EC3C4B"/>
    <w:rsid w:val="00EC3EBA"/>
    <w:rsid w:val="00EC4175"/>
    <w:rsid w:val="00EC4419"/>
    <w:rsid w:val="00EC4619"/>
    <w:rsid w:val="00EC46F5"/>
    <w:rsid w:val="00EC4811"/>
    <w:rsid w:val="00EC4918"/>
    <w:rsid w:val="00EC49EB"/>
    <w:rsid w:val="00EC4CAD"/>
    <w:rsid w:val="00EC4D92"/>
    <w:rsid w:val="00EC521E"/>
    <w:rsid w:val="00EC52BC"/>
    <w:rsid w:val="00EC5374"/>
    <w:rsid w:val="00EC5429"/>
    <w:rsid w:val="00EC5453"/>
    <w:rsid w:val="00EC55D1"/>
    <w:rsid w:val="00EC5601"/>
    <w:rsid w:val="00EC56D6"/>
    <w:rsid w:val="00EC5906"/>
    <w:rsid w:val="00EC59E7"/>
    <w:rsid w:val="00EC5A06"/>
    <w:rsid w:val="00EC5F22"/>
    <w:rsid w:val="00EC650E"/>
    <w:rsid w:val="00EC6695"/>
    <w:rsid w:val="00EC673C"/>
    <w:rsid w:val="00EC67B1"/>
    <w:rsid w:val="00EC6A34"/>
    <w:rsid w:val="00EC6B2A"/>
    <w:rsid w:val="00EC6C2F"/>
    <w:rsid w:val="00EC6D18"/>
    <w:rsid w:val="00EC6D26"/>
    <w:rsid w:val="00EC6FCA"/>
    <w:rsid w:val="00EC73A5"/>
    <w:rsid w:val="00EC78D1"/>
    <w:rsid w:val="00EC7902"/>
    <w:rsid w:val="00EC7AE0"/>
    <w:rsid w:val="00EC7D8B"/>
    <w:rsid w:val="00EC7EFF"/>
    <w:rsid w:val="00ED0FCB"/>
    <w:rsid w:val="00ED11F3"/>
    <w:rsid w:val="00ED1438"/>
    <w:rsid w:val="00ED1494"/>
    <w:rsid w:val="00ED149C"/>
    <w:rsid w:val="00ED17C0"/>
    <w:rsid w:val="00ED1E57"/>
    <w:rsid w:val="00ED21DE"/>
    <w:rsid w:val="00ED237C"/>
    <w:rsid w:val="00ED2487"/>
    <w:rsid w:val="00ED252A"/>
    <w:rsid w:val="00ED2684"/>
    <w:rsid w:val="00ED2797"/>
    <w:rsid w:val="00ED27AA"/>
    <w:rsid w:val="00ED2B3E"/>
    <w:rsid w:val="00ED2E36"/>
    <w:rsid w:val="00ED368F"/>
    <w:rsid w:val="00ED373F"/>
    <w:rsid w:val="00ED3B9A"/>
    <w:rsid w:val="00ED4226"/>
    <w:rsid w:val="00ED4259"/>
    <w:rsid w:val="00ED46DF"/>
    <w:rsid w:val="00ED47A0"/>
    <w:rsid w:val="00ED4953"/>
    <w:rsid w:val="00ED4EB9"/>
    <w:rsid w:val="00ED4EDF"/>
    <w:rsid w:val="00ED4FBC"/>
    <w:rsid w:val="00ED5012"/>
    <w:rsid w:val="00ED50AF"/>
    <w:rsid w:val="00ED54D6"/>
    <w:rsid w:val="00ED565C"/>
    <w:rsid w:val="00ED5904"/>
    <w:rsid w:val="00ED6158"/>
    <w:rsid w:val="00ED668A"/>
    <w:rsid w:val="00ED6A12"/>
    <w:rsid w:val="00ED6F71"/>
    <w:rsid w:val="00ED7124"/>
    <w:rsid w:val="00ED75F7"/>
    <w:rsid w:val="00ED7911"/>
    <w:rsid w:val="00ED7A1C"/>
    <w:rsid w:val="00ED7D8F"/>
    <w:rsid w:val="00ED7F0A"/>
    <w:rsid w:val="00ED7FE4"/>
    <w:rsid w:val="00EE010A"/>
    <w:rsid w:val="00EE02E1"/>
    <w:rsid w:val="00EE030A"/>
    <w:rsid w:val="00EE0345"/>
    <w:rsid w:val="00EE0360"/>
    <w:rsid w:val="00EE03F8"/>
    <w:rsid w:val="00EE0642"/>
    <w:rsid w:val="00EE0F46"/>
    <w:rsid w:val="00EE1191"/>
    <w:rsid w:val="00EE11F7"/>
    <w:rsid w:val="00EE1348"/>
    <w:rsid w:val="00EE1884"/>
    <w:rsid w:val="00EE1A8C"/>
    <w:rsid w:val="00EE1EB1"/>
    <w:rsid w:val="00EE220A"/>
    <w:rsid w:val="00EE221C"/>
    <w:rsid w:val="00EE263D"/>
    <w:rsid w:val="00EE264B"/>
    <w:rsid w:val="00EE2A00"/>
    <w:rsid w:val="00EE2BB2"/>
    <w:rsid w:val="00EE2CB3"/>
    <w:rsid w:val="00EE3088"/>
    <w:rsid w:val="00EE33C6"/>
    <w:rsid w:val="00EE34CE"/>
    <w:rsid w:val="00EE38B7"/>
    <w:rsid w:val="00EE395A"/>
    <w:rsid w:val="00EE39B3"/>
    <w:rsid w:val="00EE3A45"/>
    <w:rsid w:val="00EE3C18"/>
    <w:rsid w:val="00EE3D45"/>
    <w:rsid w:val="00EE43F1"/>
    <w:rsid w:val="00EE47D8"/>
    <w:rsid w:val="00EE4882"/>
    <w:rsid w:val="00EE4B81"/>
    <w:rsid w:val="00EE5580"/>
    <w:rsid w:val="00EE58BC"/>
    <w:rsid w:val="00EE5E91"/>
    <w:rsid w:val="00EE60FD"/>
    <w:rsid w:val="00EE620B"/>
    <w:rsid w:val="00EE627D"/>
    <w:rsid w:val="00EE6630"/>
    <w:rsid w:val="00EE677B"/>
    <w:rsid w:val="00EE679F"/>
    <w:rsid w:val="00EE6AC8"/>
    <w:rsid w:val="00EE6F4E"/>
    <w:rsid w:val="00EE7141"/>
    <w:rsid w:val="00EE7205"/>
    <w:rsid w:val="00EE72B7"/>
    <w:rsid w:val="00EE73A1"/>
    <w:rsid w:val="00EE743F"/>
    <w:rsid w:val="00EE7741"/>
    <w:rsid w:val="00EE78C3"/>
    <w:rsid w:val="00EE795A"/>
    <w:rsid w:val="00EE7BF2"/>
    <w:rsid w:val="00EF0338"/>
    <w:rsid w:val="00EF089B"/>
    <w:rsid w:val="00EF0FE3"/>
    <w:rsid w:val="00EF1CF3"/>
    <w:rsid w:val="00EF21F1"/>
    <w:rsid w:val="00EF2213"/>
    <w:rsid w:val="00EF221C"/>
    <w:rsid w:val="00EF2485"/>
    <w:rsid w:val="00EF274E"/>
    <w:rsid w:val="00EF31FA"/>
    <w:rsid w:val="00EF335D"/>
    <w:rsid w:val="00EF341A"/>
    <w:rsid w:val="00EF37E0"/>
    <w:rsid w:val="00EF3CCA"/>
    <w:rsid w:val="00EF3D7F"/>
    <w:rsid w:val="00EF3EAD"/>
    <w:rsid w:val="00EF40C4"/>
    <w:rsid w:val="00EF41D0"/>
    <w:rsid w:val="00EF431B"/>
    <w:rsid w:val="00EF4653"/>
    <w:rsid w:val="00EF4658"/>
    <w:rsid w:val="00EF4ABE"/>
    <w:rsid w:val="00EF4C1E"/>
    <w:rsid w:val="00EF4F38"/>
    <w:rsid w:val="00EF5095"/>
    <w:rsid w:val="00EF51F2"/>
    <w:rsid w:val="00EF542E"/>
    <w:rsid w:val="00EF55D3"/>
    <w:rsid w:val="00EF56F2"/>
    <w:rsid w:val="00EF597B"/>
    <w:rsid w:val="00EF5B36"/>
    <w:rsid w:val="00EF5D51"/>
    <w:rsid w:val="00EF5DA3"/>
    <w:rsid w:val="00EF6500"/>
    <w:rsid w:val="00EF691C"/>
    <w:rsid w:val="00EF7439"/>
    <w:rsid w:val="00EF7551"/>
    <w:rsid w:val="00EF7B2A"/>
    <w:rsid w:val="00EF7DF2"/>
    <w:rsid w:val="00EF7FA2"/>
    <w:rsid w:val="00F002BF"/>
    <w:rsid w:val="00F00333"/>
    <w:rsid w:val="00F004B8"/>
    <w:rsid w:val="00F004DB"/>
    <w:rsid w:val="00F00F5A"/>
    <w:rsid w:val="00F0122C"/>
    <w:rsid w:val="00F01CD4"/>
    <w:rsid w:val="00F02073"/>
    <w:rsid w:val="00F02485"/>
    <w:rsid w:val="00F02D2B"/>
    <w:rsid w:val="00F02D34"/>
    <w:rsid w:val="00F02E28"/>
    <w:rsid w:val="00F02EAE"/>
    <w:rsid w:val="00F034A3"/>
    <w:rsid w:val="00F036B8"/>
    <w:rsid w:val="00F03C67"/>
    <w:rsid w:val="00F03E89"/>
    <w:rsid w:val="00F042DA"/>
    <w:rsid w:val="00F04A7B"/>
    <w:rsid w:val="00F04D92"/>
    <w:rsid w:val="00F05068"/>
    <w:rsid w:val="00F05416"/>
    <w:rsid w:val="00F054DB"/>
    <w:rsid w:val="00F058E1"/>
    <w:rsid w:val="00F05B69"/>
    <w:rsid w:val="00F05DEE"/>
    <w:rsid w:val="00F05F8C"/>
    <w:rsid w:val="00F06540"/>
    <w:rsid w:val="00F0668C"/>
    <w:rsid w:val="00F066E6"/>
    <w:rsid w:val="00F069CC"/>
    <w:rsid w:val="00F069D8"/>
    <w:rsid w:val="00F06F59"/>
    <w:rsid w:val="00F0701C"/>
    <w:rsid w:val="00F0709C"/>
    <w:rsid w:val="00F07142"/>
    <w:rsid w:val="00F075D4"/>
    <w:rsid w:val="00F07705"/>
    <w:rsid w:val="00F078DA"/>
    <w:rsid w:val="00F07AAD"/>
    <w:rsid w:val="00F07E11"/>
    <w:rsid w:val="00F1087F"/>
    <w:rsid w:val="00F10899"/>
    <w:rsid w:val="00F109DD"/>
    <w:rsid w:val="00F10EDC"/>
    <w:rsid w:val="00F1106F"/>
    <w:rsid w:val="00F111E3"/>
    <w:rsid w:val="00F11320"/>
    <w:rsid w:val="00F114F8"/>
    <w:rsid w:val="00F11FCE"/>
    <w:rsid w:val="00F1219A"/>
    <w:rsid w:val="00F126D9"/>
    <w:rsid w:val="00F12A3D"/>
    <w:rsid w:val="00F12C6B"/>
    <w:rsid w:val="00F12ED9"/>
    <w:rsid w:val="00F1331F"/>
    <w:rsid w:val="00F1336A"/>
    <w:rsid w:val="00F13944"/>
    <w:rsid w:val="00F13A75"/>
    <w:rsid w:val="00F13C24"/>
    <w:rsid w:val="00F13C5D"/>
    <w:rsid w:val="00F13DDD"/>
    <w:rsid w:val="00F13E4E"/>
    <w:rsid w:val="00F1408F"/>
    <w:rsid w:val="00F1485B"/>
    <w:rsid w:val="00F14CC1"/>
    <w:rsid w:val="00F14CC3"/>
    <w:rsid w:val="00F15126"/>
    <w:rsid w:val="00F15395"/>
    <w:rsid w:val="00F153E8"/>
    <w:rsid w:val="00F15492"/>
    <w:rsid w:val="00F15584"/>
    <w:rsid w:val="00F157FF"/>
    <w:rsid w:val="00F15F42"/>
    <w:rsid w:val="00F161E7"/>
    <w:rsid w:val="00F16456"/>
    <w:rsid w:val="00F16494"/>
    <w:rsid w:val="00F16713"/>
    <w:rsid w:val="00F16BC6"/>
    <w:rsid w:val="00F16BFF"/>
    <w:rsid w:val="00F1751C"/>
    <w:rsid w:val="00F17539"/>
    <w:rsid w:val="00F17B80"/>
    <w:rsid w:val="00F17F20"/>
    <w:rsid w:val="00F17FBF"/>
    <w:rsid w:val="00F20059"/>
    <w:rsid w:val="00F203BC"/>
    <w:rsid w:val="00F20B29"/>
    <w:rsid w:val="00F20D26"/>
    <w:rsid w:val="00F20E61"/>
    <w:rsid w:val="00F2125F"/>
    <w:rsid w:val="00F21360"/>
    <w:rsid w:val="00F213E1"/>
    <w:rsid w:val="00F21406"/>
    <w:rsid w:val="00F218CF"/>
    <w:rsid w:val="00F21A22"/>
    <w:rsid w:val="00F21B8F"/>
    <w:rsid w:val="00F21CD6"/>
    <w:rsid w:val="00F2288F"/>
    <w:rsid w:val="00F22931"/>
    <w:rsid w:val="00F236E9"/>
    <w:rsid w:val="00F2392F"/>
    <w:rsid w:val="00F24062"/>
    <w:rsid w:val="00F241B7"/>
    <w:rsid w:val="00F241E2"/>
    <w:rsid w:val="00F24488"/>
    <w:rsid w:val="00F24672"/>
    <w:rsid w:val="00F24A7D"/>
    <w:rsid w:val="00F24AB3"/>
    <w:rsid w:val="00F24C98"/>
    <w:rsid w:val="00F24DD4"/>
    <w:rsid w:val="00F24E7F"/>
    <w:rsid w:val="00F24EA1"/>
    <w:rsid w:val="00F25460"/>
    <w:rsid w:val="00F25876"/>
    <w:rsid w:val="00F259EB"/>
    <w:rsid w:val="00F25AB2"/>
    <w:rsid w:val="00F26220"/>
    <w:rsid w:val="00F26CDA"/>
    <w:rsid w:val="00F26D9F"/>
    <w:rsid w:val="00F26DB6"/>
    <w:rsid w:val="00F271C1"/>
    <w:rsid w:val="00F27308"/>
    <w:rsid w:val="00F273C8"/>
    <w:rsid w:val="00F27C00"/>
    <w:rsid w:val="00F27C4B"/>
    <w:rsid w:val="00F27CD3"/>
    <w:rsid w:val="00F300FA"/>
    <w:rsid w:val="00F30179"/>
    <w:rsid w:val="00F3032D"/>
    <w:rsid w:val="00F3046A"/>
    <w:rsid w:val="00F304F6"/>
    <w:rsid w:val="00F306D5"/>
    <w:rsid w:val="00F308C9"/>
    <w:rsid w:val="00F30AA4"/>
    <w:rsid w:val="00F312ED"/>
    <w:rsid w:val="00F31C07"/>
    <w:rsid w:val="00F31FA1"/>
    <w:rsid w:val="00F320E3"/>
    <w:rsid w:val="00F3214D"/>
    <w:rsid w:val="00F321A8"/>
    <w:rsid w:val="00F32268"/>
    <w:rsid w:val="00F324B1"/>
    <w:rsid w:val="00F32649"/>
    <w:rsid w:val="00F32716"/>
    <w:rsid w:val="00F32865"/>
    <w:rsid w:val="00F328A1"/>
    <w:rsid w:val="00F32909"/>
    <w:rsid w:val="00F32AB5"/>
    <w:rsid w:val="00F331DC"/>
    <w:rsid w:val="00F33221"/>
    <w:rsid w:val="00F33342"/>
    <w:rsid w:val="00F33527"/>
    <w:rsid w:val="00F33761"/>
    <w:rsid w:val="00F33D3E"/>
    <w:rsid w:val="00F3435B"/>
    <w:rsid w:val="00F34385"/>
    <w:rsid w:val="00F3486E"/>
    <w:rsid w:val="00F34931"/>
    <w:rsid w:val="00F34D7B"/>
    <w:rsid w:val="00F354B3"/>
    <w:rsid w:val="00F3562A"/>
    <w:rsid w:val="00F35BC5"/>
    <w:rsid w:val="00F35C2E"/>
    <w:rsid w:val="00F35EED"/>
    <w:rsid w:val="00F36D92"/>
    <w:rsid w:val="00F374AA"/>
    <w:rsid w:val="00F376B8"/>
    <w:rsid w:val="00F3778D"/>
    <w:rsid w:val="00F379B0"/>
    <w:rsid w:val="00F37AED"/>
    <w:rsid w:val="00F37C19"/>
    <w:rsid w:val="00F37C76"/>
    <w:rsid w:val="00F37CA5"/>
    <w:rsid w:val="00F40520"/>
    <w:rsid w:val="00F40570"/>
    <w:rsid w:val="00F40B2A"/>
    <w:rsid w:val="00F40B55"/>
    <w:rsid w:val="00F40C65"/>
    <w:rsid w:val="00F40DBE"/>
    <w:rsid w:val="00F40EF6"/>
    <w:rsid w:val="00F40F07"/>
    <w:rsid w:val="00F41326"/>
    <w:rsid w:val="00F4133B"/>
    <w:rsid w:val="00F41443"/>
    <w:rsid w:val="00F416BC"/>
    <w:rsid w:val="00F417F7"/>
    <w:rsid w:val="00F418A6"/>
    <w:rsid w:val="00F42008"/>
    <w:rsid w:val="00F4223D"/>
    <w:rsid w:val="00F424A3"/>
    <w:rsid w:val="00F42526"/>
    <w:rsid w:val="00F42C93"/>
    <w:rsid w:val="00F430A6"/>
    <w:rsid w:val="00F4338C"/>
    <w:rsid w:val="00F43C12"/>
    <w:rsid w:val="00F44124"/>
    <w:rsid w:val="00F446B3"/>
    <w:rsid w:val="00F45040"/>
    <w:rsid w:val="00F450AA"/>
    <w:rsid w:val="00F45599"/>
    <w:rsid w:val="00F455A3"/>
    <w:rsid w:val="00F45608"/>
    <w:rsid w:val="00F45811"/>
    <w:rsid w:val="00F45F61"/>
    <w:rsid w:val="00F461FB"/>
    <w:rsid w:val="00F463EF"/>
    <w:rsid w:val="00F46740"/>
    <w:rsid w:val="00F46C94"/>
    <w:rsid w:val="00F46E2A"/>
    <w:rsid w:val="00F47447"/>
    <w:rsid w:val="00F4749A"/>
    <w:rsid w:val="00F47771"/>
    <w:rsid w:val="00F47CF5"/>
    <w:rsid w:val="00F504C0"/>
    <w:rsid w:val="00F50CB3"/>
    <w:rsid w:val="00F50ECB"/>
    <w:rsid w:val="00F50FCE"/>
    <w:rsid w:val="00F51085"/>
    <w:rsid w:val="00F51433"/>
    <w:rsid w:val="00F517D1"/>
    <w:rsid w:val="00F51862"/>
    <w:rsid w:val="00F51FF2"/>
    <w:rsid w:val="00F5246A"/>
    <w:rsid w:val="00F52ACE"/>
    <w:rsid w:val="00F52C57"/>
    <w:rsid w:val="00F52CB2"/>
    <w:rsid w:val="00F52F18"/>
    <w:rsid w:val="00F530F9"/>
    <w:rsid w:val="00F531A5"/>
    <w:rsid w:val="00F5330A"/>
    <w:rsid w:val="00F5376F"/>
    <w:rsid w:val="00F53910"/>
    <w:rsid w:val="00F53C7A"/>
    <w:rsid w:val="00F53D7F"/>
    <w:rsid w:val="00F53F46"/>
    <w:rsid w:val="00F541FE"/>
    <w:rsid w:val="00F54451"/>
    <w:rsid w:val="00F544E4"/>
    <w:rsid w:val="00F54561"/>
    <w:rsid w:val="00F5480E"/>
    <w:rsid w:val="00F548DF"/>
    <w:rsid w:val="00F554D8"/>
    <w:rsid w:val="00F55AB6"/>
    <w:rsid w:val="00F55D06"/>
    <w:rsid w:val="00F55E46"/>
    <w:rsid w:val="00F55F40"/>
    <w:rsid w:val="00F56034"/>
    <w:rsid w:val="00F565B6"/>
    <w:rsid w:val="00F567E7"/>
    <w:rsid w:val="00F567F3"/>
    <w:rsid w:val="00F56802"/>
    <w:rsid w:val="00F56BA3"/>
    <w:rsid w:val="00F56F89"/>
    <w:rsid w:val="00F5712B"/>
    <w:rsid w:val="00F57482"/>
    <w:rsid w:val="00F57771"/>
    <w:rsid w:val="00F579B9"/>
    <w:rsid w:val="00F57A12"/>
    <w:rsid w:val="00F57C1E"/>
    <w:rsid w:val="00F57C6E"/>
    <w:rsid w:val="00F57E80"/>
    <w:rsid w:val="00F57FAE"/>
    <w:rsid w:val="00F601DC"/>
    <w:rsid w:val="00F6040E"/>
    <w:rsid w:val="00F60471"/>
    <w:rsid w:val="00F607BC"/>
    <w:rsid w:val="00F609DC"/>
    <w:rsid w:val="00F60D5B"/>
    <w:rsid w:val="00F60ECE"/>
    <w:rsid w:val="00F6119A"/>
    <w:rsid w:val="00F6122D"/>
    <w:rsid w:val="00F613AF"/>
    <w:rsid w:val="00F614FB"/>
    <w:rsid w:val="00F617C7"/>
    <w:rsid w:val="00F61A69"/>
    <w:rsid w:val="00F61BB6"/>
    <w:rsid w:val="00F61C1D"/>
    <w:rsid w:val="00F62106"/>
    <w:rsid w:val="00F622C0"/>
    <w:rsid w:val="00F624CC"/>
    <w:rsid w:val="00F62AEC"/>
    <w:rsid w:val="00F62BA3"/>
    <w:rsid w:val="00F62C20"/>
    <w:rsid w:val="00F631A2"/>
    <w:rsid w:val="00F63322"/>
    <w:rsid w:val="00F635D7"/>
    <w:rsid w:val="00F63969"/>
    <w:rsid w:val="00F63A33"/>
    <w:rsid w:val="00F63D66"/>
    <w:rsid w:val="00F63DD4"/>
    <w:rsid w:val="00F64133"/>
    <w:rsid w:val="00F64349"/>
    <w:rsid w:val="00F64C52"/>
    <w:rsid w:val="00F64D32"/>
    <w:rsid w:val="00F64DE0"/>
    <w:rsid w:val="00F650BF"/>
    <w:rsid w:val="00F651B0"/>
    <w:rsid w:val="00F65284"/>
    <w:rsid w:val="00F65351"/>
    <w:rsid w:val="00F65390"/>
    <w:rsid w:val="00F654CC"/>
    <w:rsid w:val="00F6555C"/>
    <w:rsid w:val="00F658EC"/>
    <w:rsid w:val="00F6623A"/>
    <w:rsid w:val="00F6657D"/>
    <w:rsid w:val="00F66874"/>
    <w:rsid w:val="00F66FF6"/>
    <w:rsid w:val="00F6707A"/>
    <w:rsid w:val="00F674B2"/>
    <w:rsid w:val="00F67726"/>
    <w:rsid w:val="00F6785E"/>
    <w:rsid w:val="00F67A6F"/>
    <w:rsid w:val="00F67BFE"/>
    <w:rsid w:val="00F67C73"/>
    <w:rsid w:val="00F700AE"/>
    <w:rsid w:val="00F707B0"/>
    <w:rsid w:val="00F707D4"/>
    <w:rsid w:val="00F70C1B"/>
    <w:rsid w:val="00F70EC8"/>
    <w:rsid w:val="00F710A0"/>
    <w:rsid w:val="00F713E9"/>
    <w:rsid w:val="00F71479"/>
    <w:rsid w:val="00F71495"/>
    <w:rsid w:val="00F715A6"/>
    <w:rsid w:val="00F718CE"/>
    <w:rsid w:val="00F71A09"/>
    <w:rsid w:val="00F71A75"/>
    <w:rsid w:val="00F71E46"/>
    <w:rsid w:val="00F724AE"/>
    <w:rsid w:val="00F72A47"/>
    <w:rsid w:val="00F72BC5"/>
    <w:rsid w:val="00F72C28"/>
    <w:rsid w:val="00F72D1B"/>
    <w:rsid w:val="00F72EA2"/>
    <w:rsid w:val="00F73017"/>
    <w:rsid w:val="00F73264"/>
    <w:rsid w:val="00F73493"/>
    <w:rsid w:val="00F73677"/>
    <w:rsid w:val="00F73877"/>
    <w:rsid w:val="00F7387D"/>
    <w:rsid w:val="00F738B7"/>
    <w:rsid w:val="00F73ADD"/>
    <w:rsid w:val="00F73B35"/>
    <w:rsid w:val="00F74081"/>
    <w:rsid w:val="00F74257"/>
    <w:rsid w:val="00F74751"/>
    <w:rsid w:val="00F74F65"/>
    <w:rsid w:val="00F759B9"/>
    <w:rsid w:val="00F75E84"/>
    <w:rsid w:val="00F762BF"/>
    <w:rsid w:val="00F76570"/>
    <w:rsid w:val="00F76898"/>
    <w:rsid w:val="00F76BBD"/>
    <w:rsid w:val="00F76E3C"/>
    <w:rsid w:val="00F77241"/>
    <w:rsid w:val="00F772AD"/>
    <w:rsid w:val="00F775B9"/>
    <w:rsid w:val="00F77A4B"/>
    <w:rsid w:val="00F77B49"/>
    <w:rsid w:val="00F77B68"/>
    <w:rsid w:val="00F77E10"/>
    <w:rsid w:val="00F77E64"/>
    <w:rsid w:val="00F77EFC"/>
    <w:rsid w:val="00F805F4"/>
    <w:rsid w:val="00F807F8"/>
    <w:rsid w:val="00F80A3A"/>
    <w:rsid w:val="00F80C94"/>
    <w:rsid w:val="00F811E9"/>
    <w:rsid w:val="00F81512"/>
    <w:rsid w:val="00F817C3"/>
    <w:rsid w:val="00F81817"/>
    <w:rsid w:val="00F81A9B"/>
    <w:rsid w:val="00F8212C"/>
    <w:rsid w:val="00F82772"/>
    <w:rsid w:val="00F82991"/>
    <w:rsid w:val="00F82AB0"/>
    <w:rsid w:val="00F82AF8"/>
    <w:rsid w:val="00F832EE"/>
    <w:rsid w:val="00F837F7"/>
    <w:rsid w:val="00F83988"/>
    <w:rsid w:val="00F83ABA"/>
    <w:rsid w:val="00F84000"/>
    <w:rsid w:val="00F8420D"/>
    <w:rsid w:val="00F84229"/>
    <w:rsid w:val="00F846E9"/>
    <w:rsid w:val="00F84843"/>
    <w:rsid w:val="00F84895"/>
    <w:rsid w:val="00F84966"/>
    <w:rsid w:val="00F849AF"/>
    <w:rsid w:val="00F84A56"/>
    <w:rsid w:val="00F84B0F"/>
    <w:rsid w:val="00F85304"/>
    <w:rsid w:val="00F85580"/>
    <w:rsid w:val="00F8578D"/>
    <w:rsid w:val="00F85841"/>
    <w:rsid w:val="00F85AD9"/>
    <w:rsid w:val="00F85B2E"/>
    <w:rsid w:val="00F85D5E"/>
    <w:rsid w:val="00F85EA5"/>
    <w:rsid w:val="00F85FD3"/>
    <w:rsid w:val="00F86212"/>
    <w:rsid w:val="00F8633B"/>
    <w:rsid w:val="00F86425"/>
    <w:rsid w:val="00F86850"/>
    <w:rsid w:val="00F86946"/>
    <w:rsid w:val="00F86A3B"/>
    <w:rsid w:val="00F86A5D"/>
    <w:rsid w:val="00F86B2D"/>
    <w:rsid w:val="00F86B40"/>
    <w:rsid w:val="00F86CD5"/>
    <w:rsid w:val="00F8733C"/>
    <w:rsid w:val="00F87519"/>
    <w:rsid w:val="00F87853"/>
    <w:rsid w:val="00F878CF"/>
    <w:rsid w:val="00F8794C"/>
    <w:rsid w:val="00F87C74"/>
    <w:rsid w:val="00F9002C"/>
    <w:rsid w:val="00F90152"/>
    <w:rsid w:val="00F902A2"/>
    <w:rsid w:val="00F90B38"/>
    <w:rsid w:val="00F90D94"/>
    <w:rsid w:val="00F9111B"/>
    <w:rsid w:val="00F91146"/>
    <w:rsid w:val="00F91A06"/>
    <w:rsid w:val="00F9209B"/>
    <w:rsid w:val="00F9214A"/>
    <w:rsid w:val="00F92649"/>
    <w:rsid w:val="00F92681"/>
    <w:rsid w:val="00F927DD"/>
    <w:rsid w:val="00F93135"/>
    <w:rsid w:val="00F93556"/>
    <w:rsid w:val="00F937B6"/>
    <w:rsid w:val="00F9385B"/>
    <w:rsid w:val="00F93AD4"/>
    <w:rsid w:val="00F93CF1"/>
    <w:rsid w:val="00F93E44"/>
    <w:rsid w:val="00F94289"/>
    <w:rsid w:val="00F9479D"/>
    <w:rsid w:val="00F94855"/>
    <w:rsid w:val="00F94992"/>
    <w:rsid w:val="00F94F69"/>
    <w:rsid w:val="00F95833"/>
    <w:rsid w:val="00F95B9C"/>
    <w:rsid w:val="00F95BDA"/>
    <w:rsid w:val="00F95F24"/>
    <w:rsid w:val="00F9608A"/>
    <w:rsid w:val="00F966AC"/>
    <w:rsid w:val="00F96AAD"/>
    <w:rsid w:val="00F96E89"/>
    <w:rsid w:val="00F97093"/>
    <w:rsid w:val="00F9718B"/>
    <w:rsid w:val="00F977B6"/>
    <w:rsid w:val="00FA01B4"/>
    <w:rsid w:val="00FA04B5"/>
    <w:rsid w:val="00FA04DC"/>
    <w:rsid w:val="00FA09C6"/>
    <w:rsid w:val="00FA0A61"/>
    <w:rsid w:val="00FA0BD2"/>
    <w:rsid w:val="00FA12B1"/>
    <w:rsid w:val="00FA13DE"/>
    <w:rsid w:val="00FA140D"/>
    <w:rsid w:val="00FA1CA2"/>
    <w:rsid w:val="00FA1D7A"/>
    <w:rsid w:val="00FA2162"/>
    <w:rsid w:val="00FA2528"/>
    <w:rsid w:val="00FA285C"/>
    <w:rsid w:val="00FA2974"/>
    <w:rsid w:val="00FA29DF"/>
    <w:rsid w:val="00FA324A"/>
    <w:rsid w:val="00FA32FF"/>
    <w:rsid w:val="00FA331B"/>
    <w:rsid w:val="00FA34AB"/>
    <w:rsid w:val="00FA39A4"/>
    <w:rsid w:val="00FA39FE"/>
    <w:rsid w:val="00FA41C1"/>
    <w:rsid w:val="00FA42EF"/>
    <w:rsid w:val="00FA45C2"/>
    <w:rsid w:val="00FA49D0"/>
    <w:rsid w:val="00FA4A89"/>
    <w:rsid w:val="00FA5386"/>
    <w:rsid w:val="00FA553F"/>
    <w:rsid w:val="00FA5A75"/>
    <w:rsid w:val="00FA5DCD"/>
    <w:rsid w:val="00FA60C1"/>
    <w:rsid w:val="00FA680D"/>
    <w:rsid w:val="00FA6982"/>
    <w:rsid w:val="00FA6C94"/>
    <w:rsid w:val="00FA6D52"/>
    <w:rsid w:val="00FA7311"/>
    <w:rsid w:val="00FA7377"/>
    <w:rsid w:val="00FA75E7"/>
    <w:rsid w:val="00FA77B4"/>
    <w:rsid w:val="00FA7B0A"/>
    <w:rsid w:val="00FA7D0F"/>
    <w:rsid w:val="00FA7D99"/>
    <w:rsid w:val="00FB00D6"/>
    <w:rsid w:val="00FB01AE"/>
    <w:rsid w:val="00FB0287"/>
    <w:rsid w:val="00FB04C4"/>
    <w:rsid w:val="00FB05D7"/>
    <w:rsid w:val="00FB0675"/>
    <w:rsid w:val="00FB069C"/>
    <w:rsid w:val="00FB0808"/>
    <w:rsid w:val="00FB0A80"/>
    <w:rsid w:val="00FB0E5F"/>
    <w:rsid w:val="00FB103F"/>
    <w:rsid w:val="00FB10C6"/>
    <w:rsid w:val="00FB19B7"/>
    <w:rsid w:val="00FB1CA0"/>
    <w:rsid w:val="00FB1D4F"/>
    <w:rsid w:val="00FB1D9B"/>
    <w:rsid w:val="00FB2201"/>
    <w:rsid w:val="00FB25A7"/>
    <w:rsid w:val="00FB2614"/>
    <w:rsid w:val="00FB2948"/>
    <w:rsid w:val="00FB2B11"/>
    <w:rsid w:val="00FB2BFF"/>
    <w:rsid w:val="00FB2C4F"/>
    <w:rsid w:val="00FB33D5"/>
    <w:rsid w:val="00FB37F0"/>
    <w:rsid w:val="00FB38C7"/>
    <w:rsid w:val="00FB3E2F"/>
    <w:rsid w:val="00FB4004"/>
    <w:rsid w:val="00FB4722"/>
    <w:rsid w:val="00FB4B16"/>
    <w:rsid w:val="00FB4EBA"/>
    <w:rsid w:val="00FB4EEB"/>
    <w:rsid w:val="00FB510B"/>
    <w:rsid w:val="00FB5392"/>
    <w:rsid w:val="00FB542D"/>
    <w:rsid w:val="00FB545E"/>
    <w:rsid w:val="00FB58E4"/>
    <w:rsid w:val="00FB5A09"/>
    <w:rsid w:val="00FB5C90"/>
    <w:rsid w:val="00FB675E"/>
    <w:rsid w:val="00FB6D63"/>
    <w:rsid w:val="00FB6E7D"/>
    <w:rsid w:val="00FB6E8C"/>
    <w:rsid w:val="00FB705A"/>
    <w:rsid w:val="00FB722D"/>
    <w:rsid w:val="00FB7276"/>
    <w:rsid w:val="00FB73C6"/>
    <w:rsid w:val="00FB752D"/>
    <w:rsid w:val="00FB7548"/>
    <w:rsid w:val="00FB7AA3"/>
    <w:rsid w:val="00FB7EAD"/>
    <w:rsid w:val="00FC0202"/>
    <w:rsid w:val="00FC06E1"/>
    <w:rsid w:val="00FC083D"/>
    <w:rsid w:val="00FC0A84"/>
    <w:rsid w:val="00FC0DCE"/>
    <w:rsid w:val="00FC0E6D"/>
    <w:rsid w:val="00FC0EC2"/>
    <w:rsid w:val="00FC1049"/>
    <w:rsid w:val="00FC15DE"/>
    <w:rsid w:val="00FC19EF"/>
    <w:rsid w:val="00FC1A42"/>
    <w:rsid w:val="00FC1C9E"/>
    <w:rsid w:val="00FC2168"/>
    <w:rsid w:val="00FC224B"/>
    <w:rsid w:val="00FC27B1"/>
    <w:rsid w:val="00FC2C0C"/>
    <w:rsid w:val="00FC3877"/>
    <w:rsid w:val="00FC3DFF"/>
    <w:rsid w:val="00FC429C"/>
    <w:rsid w:val="00FC477D"/>
    <w:rsid w:val="00FC4C6B"/>
    <w:rsid w:val="00FC514A"/>
    <w:rsid w:val="00FC5280"/>
    <w:rsid w:val="00FC5281"/>
    <w:rsid w:val="00FC552E"/>
    <w:rsid w:val="00FC57B0"/>
    <w:rsid w:val="00FC57C1"/>
    <w:rsid w:val="00FC5876"/>
    <w:rsid w:val="00FC5DAC"/>
    <w:rsid w:val="00FC5E62"/>
    <w:rsid w:val="00FC5F06"/>
    <w:rsid w:val="00FC5FF4"/>
    <w:rsid w:val="00FC60FB"/>
    <w:rsid w:val="00FC6101"/>
    <w:rsid w:val="00FC612B"/>
    <w:rsid w:val="00FC6145"/>
    <w:rsid w:val="00FC6190"/>
    <w:rsid w:val="00FC628A"/>
    <w:rsid w:val="00FC65FB"/>
    <w:rsid w:val="00FC663F"/>
    <w:rsid w:val="00FC67DB"/>
    <w:rsid w:val="00FC75FE"/>
    <w:rsid w:val="00FC78B1"/>
    <w:rsid w:val="00FD015F"/>
    <w:rsid w:val="00FD0343"/>
    <w:rsid w:val="00FD043F"/>
    <w:rsid w:val="00FD05A8"/>
    <w:rsid w:val="00FD07C1"/>
    <w:rsid w:val="00FD07CD"/>
    <w:rsid w:val="00FD0BCF"/>
    <w:rsid w:val="00FD0CF3"/>
    <w:rsid w:val="00FD0F5E"/>
    <w:rsid w:val="00FD10F5"/>
    <w:rsid w:val="00FD13EB"/>
    <w:rsid w:val="00FD1763"/>
    <w:rsid w:val="00FD207E"/>
    <w:rsid w:val="00FD2D38"/>
    <w:rsid w:val="00FD3133"/>
    <w:rsid w:val="00FD31C1"/>
    <w:rsid w:val="00FD3414"/>
    <w:rsid w:val="00FD3583"/>
    <w:rsid w:val="00FD37B1"/>
    <w:rsid w:val="00FD39F2"/>
    <w:rsid w:val="00FD3A3B"/>
    <w:rsid w:val="00FD3AC1"/>
    <w:rsid w:val="00FD3E88"/>
    <w:rsid w:val="00FD4029"/>
    <w:rsid w:val="00FD40FD"/>
    <w:rsid w:val="00FD4144"/>
    <w:rsid w:val="00FD43C3"/>
    <w:rsid w:val="00FD4646"/>
    <w:rsid w:val="00FD4822"/>
    <w:rsid w:val="00FD4905"/>
    <w:rsid w:val="00FD4A22"/>
    <w:rsid w:val="00FD4DA2"/>
    <w:rsid w:val="00FD5236"/>
    <w:rsid w:val="00FD52C6"/>
    <w:rsid w:val="00FD5519"/>
    <w:rsid w:val="00FD555C"/>
    <w:rsid w:val="00FD55BB"/>
    <w:rsid w:val="00FD5666"/>
    <w:rsid w:val="00FD5781"/>
    <w:rsid w:val="00FD5979"/>
    <w:rsid w:val="00FD59B4"/>
    <w:rsid w:val="00FD615C"/>
    <w:rsid w:val="00FD629C"/>
    <w:rsid w:val="00FD634A"/>
    <w:rsid w:val="00FD642F"/>
    <w:rsid w:val="00FD654E"/>
    <w:rsid w:val="00FD656E"/>
    <w:rsid w:val="00FD66B0"/>
    <w:rsid w:val="00FD66E4"/>
    <w:rsid w:val="00FD69AA"/>
    <w:rsid w:val="00FD6BC9"/>
    <w:rsid w:val="00FD6D71"/>
    <w:rsid w:val="00FD6E0E"/>
    <w:rsid w:val="00FD6F00"/>
    <w:rsid w:val="00FD74A2"/>
    <w:rsid w:val="00FD7763"/>
    <w:rsid w:val="00FD7818"/>
    <w:rsid w:val="00FD7E42"/>
    <w:rsid w:val="00FD7E76"/>
    <w:rsid w:val="00FD7EAD"/>
    <w:rsid w:val="00FD7EB9"/>
    <w:rsid w:val="00FE0119"/>
    <w:rsid w:val="00FE01A5"/>
    <w:rsid w:val="00FE0213"/>
    <w:rsid w:val="00FE084F"/>
    <w:rsid w:val="00FE0922"/>
    <w:rsid w:val="00FE0BE4"/>
    <w:rsid w:val="00FE118E"/>
    <w:rsid w:val="00FE1258"/>
    <w:rsid w:val="00FE15B8"/>
    <w:rsid w:val="00FE162C"/>
    <w:rsid w:val="00FE18F4"/>
    <w:rsid w:val="00FE1D7B"/>
    <w:rsid w:val="00FE1F9C"/>
    <w:rsid w:val="00FE22C3"/>
    <w:rsid w:val="00FE25DD"/>
    <w:rsid w:val="00FE28AB"/>
    <w:rsid w:val="00FE2C22"/>
    <w:rsid w:val="00FE2CB4"/>
    <w:rsid w:val="00FE2DED"/>
    <w:rsid w:val="00FE2E18"/>
    <w:rsid w:val="00FE2ED7"/>
    <w:rsid w:val="00FE2EF2"/>
    <w:rsid w:val="00FE2FD8"/>
    <w:rsid w:val="00FE3065"/>
    <w:rsid w:val="00FE35A2"/>
    <w:rsid w:val="00FE3698"/>
    <w:rsid w:val="00FE44AF"/>
    <w:rsid w:val="00FE44DE"/>
    <w:rsid w:val="00FE4614"/>
    <w:rsid w:val="00FE46C5"/>
    <w:rsid w:val="00FE474C"/>
    <w:rsid w:val="00FE49F5"/>
    <w:rsid w:val="00FE4D34"/>
    <w:rsid w:val="00FE4FA9"/>
    <w:rsid w:val="00FE5029"/>
    <w:rsid w:val="00FE5041"/>
    <w:rsid w:val="00FE568E"/>
    <w:rsid w:val="00FE5BB4"/>
    <w:rsid w:val="00FE63C2"/>
    <w:rsid w:val="00FE6856"/>
    <w:rsid w:val="00FE6A95"/>
    <w:rsid w:val="00FE6B01"/>
    <w:rsid w:val="00FE6CAE"/>
    <w:rsid w:val="00FE6D3E"/>
    <w:rsid w:val="00FE6ED0"/>
    <w:rsid w:val="00FE764C"/>
    <w:rsid w:val="00FE7B97"/>
    <w:rsid w:val="00FE7C63"/>
    <w:rsid w:val="00FE7D56"/>
    <w:rsid w:val="00FF0099"/>
    <w:rsid w:val="00FF0471"/>
    <w:rsid w:val="00FF0588"/>
    <w:rsid w:val="00FF0590"/>
    <w:rsid w:val="00FF0824"/>
    <w:rsid w:val="00FF0B5A"/>
    <w:rsid w:val="00FF0C61"/>
    <w:rsid w:val="00FF0D55"/>
    <w:rsid w:val="00FF0D5E"/>
    <w:rsid w:val="00FF0E3C"/>
    <w:rsid w:val="00FF1078"/>
    <w:rsid w:val="00FF1414"/>
    <w:rsid w:val="00FF14FE"/>
    <w:rsid w:val="00FF19AF"/>
    <w:rsid w:val="00FF1A0F"/>
    <w:rsid w:val="00FF1D1A"/>
    <w:rsid w:val="00FF1E6D"/>
    <w:rsid w:val="00FF26FA"/>
    <w:rsid w:val="00FF374D"/>
    <w:rsid w:val="00FF3CB1"/>
    <w:rsid w:val="00FF3CF4"/>
    <w:rsid w:val="00FF3D58"/>
    <w:rsid w:val="00FF42AD"/>
    <w:rsid w:val="00FF4513"/>
    <w:rsid w:val="00FF4CA3"/>
    <w:rsid w:val="00FF4F55"/>
    <w:rsid w:val="00FF53DE"/>
    <w:rsid w:val="00FF55DB"/>
    <w:rsid w:val="00FF5688"/>
    <w:rsid w:val="00FF58A7"/>
    <w:rsid w:val="00FF5903"/>
    <w:rsid w:val="00FF5C15"/>
    <w:rsid w:val="00FF5F39"/>
    <w:rsid w:val="00FF6198"/>
    <w:rsid w:val="00FF664D"/>
    <w:rsid w:val="00FF6A23"/>
    <w:rsid w:val="00FF6B75"/>
    <w:rsid w:val="00FF6B82"/>
    <w:rsid w:val="00FF6C12"/>
    <w:rsid w:val="00FF6FC8"/>
    <w:rsid w:val="00FF72E4"/>
    <w:rsid w:val="00FF7B34"/>
    <w:rsid w:val="00FF7D3C"/>
    <w:rsid w:val="00FF7D4C"/>
    <w:rsid w:val="00FF7FD0"/>
    <w:rsid w:val="0130B145"/>
    <w:rsid w:val="0133A74E"/>
    <w:rsid w:val="01D2A2A3"/>
    <w:rsid w:val="01DD1013"/>
    <w:rsid w:val="01DFA472"/>
    <w:rsid w:val="02445E64"/>
    <w:rsid w:val="0256FB75"/>
    <w:rsid w:val="02BB2353"/>
    <w:rsid w:val="02CF77AF"/>
    <w:rsid w:val="02D77B2A"/>
    <w:rsid w:val="03078C3A"/>
    <w:rsid w:val="037A3E72"/>
    <w:rsid w:val="03F63F86"/>
    <w:rsid w:val="0460582E"/>
    <w:rsid w:val="047B4D15"/>
    <w:rsid w:val="04B74DA8"/>
    <w:rsid w:val="04D4D940"/>
    <w:rsid w:val="0511DBB4"/>
    <w:rsid w:val="051A79AF"/>
    <w:rsid w:val="05C1FF4E"/>
    <w:rsid w:val="06A71F8F"/>
    <w:rsid w:val="07300307"/>
    <w:rsid w:val="0780B29C"/>
    <w:rsid w:val="078654E4"/>
    <w:rsid w:val="07B91AA4"/>
    <w:rsid w:val="07D26899"/>
    <w:rsid w:val="07E57683"/>
    <w:rsid w:val="07E68305"/>
    <w:rsid w:val="0814A8FF"/>
    <w:rsid w:val="081E6EB7"/>
    <w:rsid w:val="08246806"/>
    <w:rsid w:val="0894556B"/>
    <w:rsid w:val="0897BD9D"/>
    <w:rsid w:val="08DB9EF1"/>
    <w:rsid w:val="094A35E0"/>
    <w:rsid w:val="09671FC7"/>
    <w:rsid w:val="09788886"/>
    <w:rsid w:val="098349BA"/>
    <w:rsid w:val="099C6D6E"/>
    <w:rsid w:val="09D900A0"/>
    <w:rsid w:val="0B2F542A"/>
    <w:rsid w:val="0B4ADE15"/>
    <w:rsid w:val="0BBA002F"/>
    <w:rsid w:val="0BC54D70"/>
    <w:rsid w:val="0C5B1209"/>
    <w:rsid w:val="0C888BE2"/>
    <w:rsid w:val="0C9A855D"/>
    <w:rsid w:val="0CB3DC91"/>
    <w:rsid w:val="0D142CFB"/>
    <w:rsid w:val="0D7003A3"/>
    <w:rsid w:val="0DB4327D"/>
    <w:rsid w:val="0E2CCE36"/>
    <w:rsid w:val="0E5FD557"/>
    <w:rsid w:val="0EB7953A"/>
    <w:rsid w:val="0EDBF8EA"/>
    <w:rsid w:val="0EF733B4"/>
    <w:rsid w:val="0F1593C3"/>
    <w:rsid w:val="0FD136EB"/>
    <w:rsid w:val="10930415"/>
    <w:rsid w:val="10BC7053"/>
    <w:rsid w:val="11131AC1"/>
    <w:rsid w:val="116ADA91"/>
    <w:rsid w:val="11856321"/>
    <w:rsid w:val="1191A7A5"/>
    <w:rsid w:val="11AAD007"/>
    <w:rsid w:val="11C6B1C7"/>
    <w:rsid w:val="122465AE"/>
    <w:rsid w:val="126034C9"/>
    <w:rsid w:val="129A9813"/>
    <w:rsid w:val="12C53785"/>
    <w:rsid w:val="12D8A99B"/>
    <w:rsid w:val="131165C2"/>
    <w:rsid w:val="1343E934"/>
    <w:rsid w:val="1376712C"/>
    <w:rsid w:val="13ACA0B3"/>
    <w:rsid w:val="14181032"/>
    <w:rsid w:val="1470F98B"/>
    <w:rsid w:val="14C80CE5"/>
    <w:rsid w:val="14D71D95"/>
    <w:rsid w:val="14E2F230"/>
    <w:rsid w:val="155D7E9F"/>
    <w:rsid w:val="1603A61E"/>
    <w:rsid w:val="161D5847"/>
    <w:rsid w:val="1634E6BA"/>
    <w:rsid w:val="165932C2"/>
    <w:rsid w:val="1663A3F5"/>
    <w:rsid w:val="1671818C"/>
    <w:rsid w:val="16E4A2DB"/>
    <w:rsid w:val="16EFAC17"/>
    <w:rsid w:val="17860C13"/>
    <w:rsid w:val="17B665F3"/>
    <w:rsid w:val="17B7C7F1"/>
    <w:rsid w:val="17E3AC3E"/>
    <w:rsid w:val="188EA438"/>
    <w:rsid w:val="19958F32"/>
    <w:rsid w:val="19B3A652"/>
    <w:rsid w:val="19B5477C"/>
    <w:rsid w:val="19F62A12"/>
    <w:rsid w:val="1A338674"/>
    <w:rsid w:val="1A49CD9F"/>
    <w:rsid w:val="1A82C36E"/>
    <w:rsid w:val="1AB1DAE4"/>
    <w:rsid w:val="1ACCFC67"/>
    <w:rsid w:val="1B26C0EC"/>
    <w:rsid w:val="1B33EC74"/>
    <w:rsid w:val="1B7F1360"/>
    <w:rsid w:val="1BFEF8E8"/>
    <w:rsid w:val="1C00BA4A"/>
    <w:rsid w:val="1C173FF2"/>
    <w:rsid w:val="1C851377"/>
    <w:rsid w:val="1C8C2ED1"/>
    <w:rsid w:val="1CC6A7D6"/>
    <w:rsid w:val="1D354C3B"/>
    <w:rsid w:val="1D43C007"/>
    <w:rsid w:val="1D48925D"/>
    <w:rsid w:val="1DA4FCB0"/>
    <w:rsid w:val="1DBD24F7"/>
    <w:rsid w:val="1DDAA7D7"/>
    <w:rsid w:val="1DFC7F14"/>
    <w:rsid w:val="1E2AD484"/>
    <w:rsid w:val="1E7E720E"/>
    <w:rsid w:val="1EBC9C53"/>
    <w:rsid w:val="1EBDB64F"/>
    <w:rsid w:val="1EC803F2"/>
    <w:rsid w:val="1EE59775"/>
    <w:rsid w:val="1EF135DF"/>
    <w:rsid w:val="1F47A509"/>
    <w:rsid w:val="1F64595D"/>
    <w:rsid w:val="1F6FDA84"/>
    <w:rsid w:val="1FAAAAFA"/>
    <w:rsid w:val="1FB55743"/>
    <w:rsid w:val="1FDE3ABE"/>
    <w:rsid w:val="204CA9D8"/>
    <w:rsid w:val="2060EEF3"/>
    <w:rsid w:val="207D39C6"/>
    <w:rsid w:val="20C402EB"/>
    <w:rsid w:val="2165297F"/>
    <w:rsid w:val="21A4AD91"/>
    <w:rsid w:val="22EE6F9F"/>
    <w:rsid w:val="22FB4E95"/>
    <w:rsid w:val="232DA554"/>
    <w:rsid w:val="23335887"/>
    <w:rsid w:val="239E4B26"/>
    <w:rsid w:val="239EFBCB"/>
    <w:rsid w:val="23DAA7AB"/>
    <w:rsid w:val="24162262"/>
    <w:rsid w:val="245D5010"/>
    <w:rsid w:val="24CA1CCC"/>
    <w:rsid w:val="25A39116"/>
    <w:rsid w:val="261ECB2F"/>
    <w:rsid w:val="262588A9"/>
    <w:rsid w:val="26769FF9"/>
    <w:rsid w:val="269E90F6"/>
    <w:rsid w:val="26AAC741"/>
    <w:rsid w:val="2739519E"/>
    <w:rsid w:val="278538F9"/>
    <w:rsid w:val="27A4C631"/>
    <w:rsid w:val="27BCF620"/>
    <w:rsid w:val="28198364"/>
    <w:rsid w:val="2878C91B"/>
    <w:rsid w:val="293F9328"/>
    <w:rsid w:val="2961638D"/>
    <w:rsid w:val="299559BF"/>
    <w:rsid w:val="29B41BF9"/>
    <w:rsid w:val="2A43290C"/>
    <w:rsid w:val="2A5E4EFD"/>
    <w:rsid w:val="2A653657"/>
    <w:rsid w:val="2A8BB4A0"/>
    <w:rsid w:val="2A987A3D"/>
    <w:rsid w:val="2AB1AB43"/>
    <w:rsid w:val="2AF39376"/>
    <w:rsid w:val="2B099E47"/>
    <w:rsid w:val="2BB17E0D"/>
    <w:rsid w:val="2BB508D9"/>
    <w:rsid w:val="2C7061B4"/>
    <w:rsid w:val="2C748FFD"/>
    <w:rsid w:val="2C94E46C"/>
    <w:rsid w:val="2CC6E30A"/>
    <w:rsid w:val="2CEAD073"/>
    <w:rsid w:val="2CF447D2"/>
    <w:rsid w:val="2CFA6620"/>
    <w:rsid w:val="2D4CCD2A"/>
    <w:rsid w:val="2D572E43"/>
    <w:rsid w:val="2DE07505"/>
    <w:rsid w:val="2E4B5B7D"/>
    <w:rsid w:val="2E57D6B5"/>
    <w:rsid w:val="2EA9CAB5"/>
    <w:rsid w:val="2F524E43"/>
    <w:rsid w:val="2F751676"/>
    <w:rsid w:val="2F99AA05"/>
    <w:rsid w:val="2FA9784B"/>
    <w:rsid w:val="2FAE9ED1"/>
    <w:rsid w:val="2FE3ECEE"/>
    <w:rsid w:val="300DE80E"/>
    <w:rsid w:val="30820F79"/>
    <w:rsid w:val="30A19D73"/>
    <w:rsid w:val="30ACB876"/>
    <w:rsid w:val="30B17566"/>
    <w:rsid w:val="30BE536C"/>
    <w:rsid w:val="31164AEA"/>
    <w:rsid w:val="3123646B"/>
    <w:rsid w:val="3130B4DA"/>
    <w:rsid w:val="31988178"/>
    <w:rsid w:val="31A1519D"/>
    <w:rsid w:val="31D8FECF"/>
    <w:rsid w:val="31DCF1A3"/>
    <w:rsid w:val="31E8C81F"/>
    <w:rsid w:val="320C4429"/>
    <w:rsid w:val="3261E4B2"/>
    <w:rsid w:val="32CF49A1"/>
    <w:rsid w:val="330DF0D0"/>
    <w:rsid w:val="33573B3C"/>
    <w:rsid w:val="33C7CE21"/>
    <w:rsid w:val="343D6C0C"/>
    <w:rsid w:val="34B122E3"/>
    <w:rsid w:val="34E3BCB6"/>
    <w:rsid w:val="3518A5B2"/>
    <w:rsid w:val="3543620C"/>
    <w:rsid w:val="35C9B678"/>
    <w:rsid w:val="35F4DB5D"/>
    <w:rsid w:val="36805C79"/>
    <w:rsid w:val="368870F3"/>
    <w:rsid w:val="3688E35A"/>
    <w:rsid w:val="36DF159D"/>
    <w:rsid w:val="36DF326D"/>
    <w:rsid w:val="37309727"/>
    <w:rsid w:val="37406AE5"/>
    <w:rsid w:val="382F1B73"/>
    <w:rsid w:val="38AFA4B0"/>
    <w:rsid w:val="38C775E4"/>
    <w:rsid w:val="38DFDFE7"/>
    <w:rsid w:val="38FCEAB6"/>
    <w:rsid w:val="392E0C1A"/>
    <w:rsid w:val="39862A61"/>
    <w:rsid w:val="399A4B2D"/>
    <w:rsid w:val="39B62B97"/>
    <w:rsid w:val="39E90B43"/>
    <w:rsid w:val="3A088FF9"/>
    <w:rsid w:val="3A18BF4B"/>
    <w:rsid w:val="3A19EEA0"/>
    <w:rsid w:val="3A1B53C8"/>
    <w:rsid w:val="3A322997"/>
    <w:rsid w:val="3ACC278A"/>
    <w:rsid w:val="3BC23A6A"/>
    <w:rsid w:val="3C441B05"/>
    <w:rsid w:val="3C7A9A14"/>
    <w:rsid w:val="3C7AEC32"/>
    <w:rsid w:val="3C827B85"/>
    <w:rsid w:val="3CDF30F7"/>
    <w:rsid w:val="3CE3002C"/>
    <w:rsid w:val="3CFC0771"/>
    <w:rsid w:val="3D7DBEED"/>
    <w:rsid w:val="3DE447CE"/>
    <w:rsid w:val="3E4C0FF0"/>
    <w:rsid w:val="3FCB3DFB"/>
    <w:rsid w:val="3FEDF298"/>
    <w:rsid w:val="403106E6"/>
    <w:rsid w:val="407E5527"/>
    <w:rsid w:val="40B6BD71"/>
    <w:rsid w:val="40EE6C47"/>
    <w:rsid w:val="412C28D7"/>
    <w:rsid w:val="41335DD7"/>
    <w:rsid w:val="41456AE3"/>
    <w:rsid w:val="41AD88C7"/>
    <w:rsid w:val="41CD9B26"/>
    <w:rsid w:val="421A19F9"/>
    <w:rsid w:val="42A74E92"/>
    <w:rsid w:val="432FBF2F"/>
    <w:rsid w:val="43BD083A"/>
    <w:rsid w:val="43ECB626"/>
    <w:rsid w:val="442C4F30"/>
    <w:rsid w:val="44410899"/>
    <w:rsid w:val="44DC968C"/>
    <w:rsid w:val="453303D0"/>
    <w:rsid w:val="4543F606"/>
    <w:rsid w:val="45880EAA"/>
    <w:rsid w:val="45BB2FD2"/>
    <w:rsid w:val="4680F9EA"/>
    <w:rsid w:val="4681F543"/>
    <w:rsid w:val="46C40089"/>
    <w:rsid w:val="47365BC5"/>
    <w:rsid w:val="4744CCC0"/>
    <w:rsid w:val="47F7A0CB"/>
    <w:rsid w:val="483E3099"/>
    <w:rsid w:val="486D40E6"/>
    <w:rsid w:val="48B87D53"/>
    <w:rsid w:val="49358A66"/>
    <w:rsid w:val="497E03F1"/>
    <w:rsid w:val="4AC021D5"/>
    <w:rsid w:val="4ACE8A51"/>
    <w:rsid w:val="4B6E2921"/>
    <w:rsid w:val="4B86CF92"/>
    <w:rsid w:val="4BA7E668"/>
    <w:rsid w:val="4BB99079"/>
    <w:rsid w:val="4BDCF45F"/>
    <w:rsid w:val="4C34FE42"/>
    <w:rsid w:val="4C4A53D5"/>
    <w:rsid w:val="4C8B59FA"/>
    <w:rsid w:val="4C94466B"/>
    <w:rsid w:val="4D14EE9B"/>
    <w:rsid w:val="4D4A1810"/>
    <w:rsid w:val="4D790542"/>
    <w:rsid w:val="4DB4EB5C"/>
    <w:rsid w:val="4DBEB383"/>
    <w:rsid w:val="4DCDA91F"/>
    <w:rsid w:val="4DFB1735"/>
    <w:rsid w:val="4E08BD45"/>
    <w:rsid w:val="4E097CFD"/>
    <w:rsid w:val="4E1B8ACB"/>
    <w:rsid w:val="4E514140"/>
    <w:rsid w:val="4E9039C9"/>
    <w:rsid w:val="4EA97121"/>
    <w:rsid w:val="4EB62607"/>
    <w:rsid w:val="4EBF86BB"/>
    <w:rsid w:val="4EE392BA"/>
    <w:rsid w:val="4EEE1B2B"/>
    <w:rsid w:val="4F9C9321"/>
    <w:rsid w:val="4FD4FDFF"/>
    <w:rsid w:val="4FF05614"/>
    <w:rsid w:val="5066A129"/>
    <w:rsid w:val="50AB79BA"/>
    <w:rsid w:val="51266163"/>
    <w:rsid w:val="51E3D0F2"/>
    <w:rsid w:val="51F63A3B"/>
    <w:rsid w:val="52373947"/>
    <w:rsid w:val="523DDA0A"/>
    <w:rsid w:val="527FF96D"/>
    <w:rsid w:val="52B09976"/>
    <w:rsid w:val="52B267AA"/>
    <w:rsid w:val="53054490"/>
    <w:rsid w:val="533BFC2B"/>
    <w:rsid w:val="535A084A"/>
    <w:rsid w:val="544ED1BE"/>
    <w:rsid w:val="54755B88"/>
    <w:rsid w:val="54A6AD56"/>
    <w:rsid w:val="54B029D7"/>
    <w:rsid w:val="553570D1"/>
    <w:rsid w:val="5565DA34"/>
    <w:rsid w:val="564802D2"/>
    <w:rsid w:val="5685E11C"/>
    <w:rsid w:val="5691D18F"/>
    <w:rsid w:val="569523B5"/>
    <w:rsid w:val="57976CAA"/>
    <w:rsid w:val="5863B07F"/>
    <w:rsid w:val="5871E196"/>
    <w:rsid w:val="587C3886"/>
    <w:rsid w:val="587CEFBC"/>
    <w:rsid w:val="58C05F78"/>
    <w:rsid w:val="58FE22AE"/>
    <w:rsid w:val="5950CB40"/>
    <w:rsid w:val="599F4E94"/>
    <w:rsid w:val="59D0B410"/>
    <w:rsid w:val="5A32C3BF"/>
    <w:rsid w:val="5A439010"/>
    <w:rsid w:val="5A80ADC1"/>
    <w:rsid w:val="5A8865BB"/>
    <w:rsid w:val="5ACDC119"/>
    <w:rsid w:val="5AD244A3"/>
    <w:rsid w:val="5AF2B766"/>
    <w:rsid w:val="5B450A73"/>
    <w:rsid w:val="5B54A8AF"/>
    <w:rsid w:val="5C4295C2"/>
    <w:rsid w:val="5C8522D2"/>
    <w:rsid w:val="5C911C9D"/>
    <w:rsid w:val="5CC1F513"/>
    <w:rsid w:val="5CCAE504"/>
    <w:rsid w:val="5CF952F5"/>
    <w:rsid w:val="5CFCBA9A"/>
    <w:rsid w:val="5D047322"/>
    <w:rsid w:val="5D18BB27"/>
    <w:rsid w:val="5D576FD1"/>
    <w:rsid w:val="5D89208E"/>
    <w:rsid w:val="5D97860C"/>
    <w:rsid w:val="5DC2CD7A"/>
    <w:rsid w:val="5DF7DC22"/>
    <w:rsid w:val="5E10F5F0"/>
    <w:rsid w:val="5F0282CB"/>
    <w:rsid w:val="5F16609B"/>
    <w:rsid w:val="5F478717"/>
    <w:rsid w:val="5F7F2329"/>
    <w:rsid w:val="5F9F1398"/>
    <w:rsid w:val="5FA96C30"/>
    <w:rsid w:val="5FBB5338"/>
    <w:rsid w:val="5FD90813"/>
    <w:rsid w:val="5FFEC9C1"/>
    <w:rsid w:val="600545A8"/>
    <w:rsid w:val="6025F94D"/>
    <w:rsid w:val="60BA1027"/>
    <w:rsid w:val="61791FAD"/>
    <w:rsid w:val="618E7D0D"/>
    <w:rsid w:val="619FA524"/>
    <w:rsid w:val="621F7CCB"/>
    <w:rsid w:val="626E6B8A"/>
    <w:rsid w:val="6284AAE8"/>
    <w:rsid w:val="629922A6"/>
    <w:rsid w:val="62A92F36"/>
    <w:rsid w:val="62DE8529"/>
    <w:rsid w:val="62F240E1"/>
    <w:rsid w:val="631D43E7"/>
    <w:rsid w:val="6320D95C"/>
    <w:rsid w:val="63677CB6"/>
    <w:rsid w:val="6551A2F9"/>
    <w:rsid w:val="6582A2A5"/>
    <w:rsid w:val="658C89C8"/>
    <w:rsid w:val="660B235C"/>
    <w:rsid w:val="661BCAF6"/>
    <w:rsid w:val="665DB8BC"/>
    <w:rsid w:val="66A9BF7B"/>
    <w:rsid w:val="66CBC624"/>
    <w:rsid w:val="6723529C"/>
    <w:rsid w:val="6742A2F1"/>
    <w:rsid w:val="67583D92"/>
    <w:rsid w:val="6814A53F"/>
    <w:rsid w:val="68A36C1E"/>
    <w:rsid w:val="68CCF545"/>
    <w:rsid w:val="68CE76B5"/>
    <w:rsid w:val="68E2E6EE"/>
    <w:rsid w:val="68E8E1E6"/>
    <w:rsid w:val="692787EA"/>
    <w:rsid w:val="693181EF"/>
    <w:rsid w:val="69AAE155"/>
    <w:rsid w:val="69B21607"/>
    <w:rsid w:val="69B71423"/>
    <w:rsid w:val="69F6901A"/>
    <w:rsid w:val="6A04FBA6"/>
    <w:rsid w:val="6A0AED95"/>
    <w:rsid w:val="6A234392"/>
    <w:rsid w:val="6A2716EC"/>
    <w:rsid w:val="6AA2A5D8"/>
    <w:rsid w:val="6ABE9A48"/>
    <w:rsid w:val="6B528569"/>
    <w:rsid w:val="6C33C2C5"/>
    <w:rsid w:val="6C755B16"/>
    <w:rsid w:val="6C79075A"/>
    <w:rsid w:val="6D00164B"/>
    <w:rsid w:val="6D47817D"/>
    <w:rsid w:val="6D56F9A9"/>
    <w:rsid w:val="6E03AF43"/>
    <w:rsid w:val="6E62995E"/>
    <w:rsid w:val="6E8C0CB7"/>
    <w:rsid w:val="6EA3BE8D"/>
    <w:rsid w:val="6EC62ED1"/>
    <w:rsid w:val="6EF57CFD"/>
    <w:rsid w:val="6F2BBF28"/>
    <w:rsid w:val="6F79C59C"/>
    <w:rsid w:val="700A1682"/>
    <w:rsid w:val="706A73F8"/>
    <w:rsid w:val="7079A159"/>
    <w:rsid w:val="71B7C4C3"/>
    <w:rsid w:val="71D392FF"/>
    <w:rsid w:val="7270B814"/>
    <w:rsid w:val="72718A67"/>
    <w:rsid w:val="72A3DF52"/>
    <w:rsid w:val="72DF6F83"/>
    <w:rsid w:val="7305C73D"/>
    <w:rsid w:val="73079D26"/>
    <w:rsid w:val="73235160"/>
    <w:rsid w:val="733ABB9A"/>
    <w:rsid w:val="7393ADAA"/>
    <w:rsid w:val="74506CF7"/>
    <w:rsid w:val="74556588"/>
    <w:rsid w:val="745F06FB"/>
    <w:rsid w:val="74609414"/>
    <w:rsid w:val="7494D566"/>
    <w:rsid w:val="74CC6584"/>
    <w:rsid w:val="74E620E6"/>
    <w:rsid w:val="74E84784"/>
    <w:rsid w:val="7520D58B"/>
    <w:rsid w:val="752FF294"/>
    <w:rsid w:val="75607055"/>
    <w:rsid w:val="75BCCDAA"/>
    <w:rsid w:val="75F87031"/>
    <w:rsid w:val="761E4F8E"/>
    <w:rsid w:val="7642A8CD"/>
    <w:rsid w:val="7695A815"/>
    <w:rsid w:val="76F199B4"/>
    <w:rsid w:val="77200CA8"/>
    <w:rsid w:val="7761025F"/>
    <w:rsid w:val="77764F15"/>
    <w:rsid w:val="78231E03"/>
    <w:rsid w:val="7879CF2B"/>
    <w:rsid w:val="79019213"/>
    <w:rsid w:val="7906E077"/>
    <w:rsid w:val="791FDA9B"/>
    <w:rsid w:val="79214F61"/>
    <w:rsid w:val="7929F483"/>
    <w:rsid w:val="79551BCA"/>
    <w:rsid w:val="7955C554"/>
    <w:rsid w:val="795946F4"/>
    <w:rsid w:val="798BD245"/>
    <w:rsid w:val="79A70F91"/>
    <w:rsid w:val="79F2C8A3"/>
    <w:rsid w:val="7A06D48D"/>
    <w:rsid w:val="7A9EEE1B"/>
    <w:rsid w:val="7B31F208"/>
    <w:rsid w:val="7B40D1FE"/>
    <w:rsid w:val="7C430660"/>
    <w:rsid w:val="7C8FD7B2"/>
    <w:rsid w:val="7C99E066"/>
    <w:rsid w:val="7D06E6D4"/>
    <w:rsid w:val="7D245233"/>
    <w:rsid w:val="7D4CA168"/>
    <w:rsid w:val="7D67373A"/>
    <w:rsid w:val="7DBCF250"/>
    <w:rsid w:val="7E402274"/>
    <w:rsid w:val="7E568633"/>
    <w:rsid w:val="7E6B475C"/>
    <w:rsid w:val="7ED00288"/>
    <w:rsid w:val="7F4ADB25"/>
    <w:rsid w:val="7F74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2A95"/>
  <w15:chartTrackingRefBased/>
  <w15:docId w15:val="{9CEDDD5D-FD47-48B7-B0CC-6D47BCC7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Bullet" w:uiPriority="13" w:qFormat="1"/>
    <w:lsdException w:name="Title" w:qFormat="1"/>
    <w:lsdException w:name="Default Paragraph Font" w:uiPriority="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uiPriority w:val="99"/>
    <w:rPr>
      <w:sz w:val="20"/>
    </w:rPr>
  </w:style>
  <w:style w:type="paragraph" w:styleId="BodyTextIndent">
    <w:name w:val="Body Text Indent"/>
    <w:basedOn w:val="Normal"/>
    <w:link w:val="BodyTextIndentChar"/>
    <w:uiPriority w:val="99"/>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semiHidden/>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Revision">
    <w:name w:val="Revision"/>
    <w:hidden/>
    <w:uiPriority w:val="99"/>
    <w:semiHidden/>
    <w:rsid w:val="00BF6DB9"/>
    <w:rPr>
      <w:sz w:val="24"/>
      <w:szCs w:val="24"/>
      <w:lang w:eastAsia="en-US"/>
    </w:rPr>
  </w:style>
  <w:style w:type="paragraph" w:customStyle="1" w:styleId="BodySingle">
    <w:name w:val="Body Single"/>
    <w:basedOn w:val="BodyText"/>
    <w:link w:val="BodySingleChar"/>
    <w:qFormat/>
    <w:rsid w:val="007856E1"/>
    <w:rPr>
      <w:rFonts w:ascii="Georgia" w:hAnsi="Georgia" w:cs="Georgia"/>
      <w:sz w:val="18"/>
      <w:szCs w:val="18"/>
      <w:lang w:eastAsia="en-GB"/>
    </w:rPr>
  </w:style>
  <w:style w:type="character" w:customStyle="1" w:styleId="BodySingleChar">
    <w:name w:val="Body Single Char"/>
    <w:link w:val="BodySingle"/>
    <w:locked/>
    <w:rsid w:val="007856E1"/>
    <w:rPr>
      <w:rFonts w:ascii="Georgia" w:hAnsi="Georgia" w:cs="Georgia"/>
      <w:sz w:val="18"/>
      <w:szCs w:val="18"/>
    </w:rPr>
  </w:style>
  <w:style w:type="paragraph" w:styleId="ListBullet">
    <w:name w:val="List Bullet"/>
    <w:basedOn w:val="Normal"/>
    <w:uiPriority w:val="13"/>
    <w:qFormat/>
    <w:rsid w:val="007856E1"/>
    <w:pPr>
      <w:numPr>
        <w:numId w:val="8"/>
      </w:numPr>
      <w:tabs>
        <w:tab w:val="left" w:pos="720"/>
      </w:tabs>
      <w:spacing w:after="120"/>
    </w:pPr>
    <w:rPr>
      <w:rFonts w:ascii="Georgia" w:hAnsi="Georgia" w:cs="Georgia"/>
      <w:sz w:val="18"/>
      <w:szCs w:val="18"/>
      <w:lang w:eastAsia="en-GB"/>
    </w:rPr>
  </w:style>
  <w:style w:type="paragraph" w:customStyle="1" w:styleId="SignatureBefore">
    <w:name w:val="SignatureBefore"/>
    <w:basedOn w:val="BodySingle"/>
    <w:uiPriority w:val="99"/>
    <w:qFormat/>
    <w:rsid w:val="007856E1"/>
    <w:pPr>
      <w:spacing w:before="960"/>
    </w:pPr>
  </w:style>
  <w:style w:type="paragraph" w:customStyle="1" w:styleId="LetteredFootnote">
    <w:name w:val="LetteredFootnote"/>
    <w:basedOn w:val="BodyText"/>
    <w:qFormat/>
    <w:rsid w:val="007856E1"/>
    <w:pPr>
      <w:numPr>
        <w:numId w:val="7"/>
      </w:numPr>
      <w:spacing w:after="120"/>
    </w:pPr>
    <w:rPr>
      <w:rFonts w:ascii="Georgia" w:hAnsi="Georgia" w:cs="Georgia"/>
      <w:sz w:val="18"/>
      <w:szCs w:val="18"/>
      <w:lang w:eastAsia="en-GB"/>
    </w:rPr>
  </w:style>
  <w:style w:type="paragraph" w:customStyle="1" w:styleId="ReportTitle">
    <w:name w:val="Report Title"/>
    <w:basedOn w:val="Heading1First"/>
    <w:qFormat/>
    <w:rsid w:val="007856E1"/>
    <w:pPr>
      <w:spacing w:after="360"/>
    </w:pPr>
    <w:rPr>
      <w:i/>
      <w:sz w:val="32"/>
      <w:szCs w:val="32"/>
    </w:rPr>
  </w:style>
  <w:style w:type="paragraph" w:customStyle="1" w:styleId="Heading1First">
    <w:name w:val="Heading 1 First"/>
    <w:basedOn w:val="Heading1"/>
    <w:qFormat/>
    <w:rsid w:val="007856E1"/>
    <w:pPr>
      <w:keepLines/>
      <w:spacing w:before="0" w:after="120"/>
    </w:pPr>
    <w:rPr>
      <w:rFonts w:ascii="Georgia" w:hAnsi="Georgia" w:cs="Georgia"/>
      <w:bCs w:val="0"/>
      <w:kern w:val="0"/>
      <w:sz w:val="28"/>
      <w:szCs w:val="28"/>
      <w:lang w:eastAsia="en-GB"/>
    </w:rPr>
  </w:style>
  <w:style w:type="paragraph" w:customStyle="1" w:styleId="AODocTxt">
    <w:name w:val="AODocTxt"/>
    <w:basedOn w:val="Normal"/>
    <w:rsid w:val="00994F9D"/>
    <w:pPr>
      <w:spacing w:before="240" w:line="260" w:lineRule="atLeast"/>
      <w:jc w:val="both"/>
    </w:pPr>
    <w:rPr>
      <w:sz w:val="22"/>
      <w:szCs w:val="22"/>
    </w:rPr>
  </w:style>
  <w:style w:type="character" w:customStyle="1" w:styleId="BodyTextChar">
    <w:name w:val="Body Text Char"/>
    <w:link w:val="BodyText"/>
    <w:uiPriority w:val="99"/>
    <w:rsid w:val="00BC6A94"/>
    <w:rPr>
      <w:szCs w:val="24"/>
      <w:lang w:eastAsia="en-US"/>
    </w:rPr>
  </w:style>
  <w:style w:type="character" w:customStyle="1" w:styleId="BulletChar">
    <w:name w:val="Bullet Char"/>
    <w:link w:val="Bullet0"/>
    <w:rsid w:val="006946C6"/>
    <w:rPr>
      <w:sz w:val="18"/>
      <w:lang w:eastAsia="en-US"/>
    </w:rPr>
  </w:style>
  <w:style w:type="character" w:customStyle="1" w:styleId="TextChar">
    <w:name w:val="Text Char"/>
    <w:link w:val="Text"/>
    <w:rsid w:val="006946C6"/>
    <w:rPr>
      <w:sz w:val="22"/>
      <w:lang w:eastAsia="en-US"/>
    </w:rPr>
  </w:style>
  <w:style w:type="character" w:styleId="FootnoteReference">
    <w:name w:val="footnote reference"/>
    <w:rsid w:val="00D85663"/>
    <w:rPr>
      <w:rFonts w:ascii="Times New Roman" w:hAnsi="Times New Roman"/>
      <w:color w:val="FF0000"/>
      <w:sz w:val="20"/>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 Ch,C,Ch"/>
    <w:basedOn w:val="Normal"/>
    <w:link w:val="FootnoteTextChar1"/>
    <w:rsid w:val="00D85663"/>
    <w:pPr>
      <w:overflowPunct w:val="0"/>
      <w:autoSpaceDE w:val="0"/>
      <w:autoSpaceDN w:val="0"/>
      <w:adjustRightInd w:val="0"/>
      <w:textAlignment w:val="baseline"/>
    </w:pPr>
    <w:rPr>
      <w:sz w:val="20"/>
      <w:szCs w:val="20"/>
    </w:rPr>
  </w:style>
  <w:style w:type="character" w:customStyle="1" w:styleId="FootnoteTextChar">
    <w:name w:val="Footnote Text Char"/>
    <w:rsid w:val="00D85663"/>
    <w:rPr>
      <w:lang w:eastAsia="en-US"/>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 Char"/>
    <w:link w:val="FootnoteText"/>
    <w:rsid w:val="00D85663"/>
    <w:rPr>
      <w:lang w:eastAsia="en-US"/>
    </w:rPr>
  </w:style>
  <w:style w:type="paragraph" w:customStyle="1" w:styleId="Pa2">
    <w:name w:val="Pa2"/>
    <w:basedOn w:val="Normal"/>
    <w:next w:val="Normal"/>
    <w:uiPriority w:val="99"/>
    <w:rsid w:val="00B36AB0"/>
    <w:pPr>
      <w:autoSpaceDE w:val="0"/>
      <w:autoSpaceDN w:val="0"/>
      <w:adjustRightInd w:val="0"/>
      <w:spacing w:line="241" w:lineRule="atLeast"/>
    </w:pPr>
    <w:rPr>
      <w:rFonts w:ascii="Lato" w:eastAsia="Calibri" w:hAnsi="Lato"/>
    </w:rPr>
  </w:style>
  <w:style w:type="character" w:customStyle="1" w:styleId="A2">
    <w:name w:val="A2"/>
    <w:uiPriority w:val="99"/>
    <w:rsid w:val="00B36AB0"/>
    <w:rPr>
      <w:rFonts w:ascii="Lato Light" w:hAnsi="Lato Light" w:cs="Lato Light" w:hint="default"/>
      <w:color w:val="000000"/>
      <w:sz w:val="18"/>
      <w:szCs w:val="18"/>
    </w:rPr>
  </w:style>
  <w:style w:type="paragraph" w:customStyle="1" w:styleId="BodyTextGrey">
    <w:name w:val="Body Text Grey"/>
    <w:basedOn w:val="BodyText"/>
    <w:link w:val="BodyTextGreyChar"/>
    <w:qFormat/>
    <w:rsid w:val="002C3101"/>
    <w:pPr>
      <w:spacing w:before="20" w:after="200" w:line="280" w:lineRule="atLeast"/>
    </w:pPr>
    <w:rPr>
      <w:rFonts w:ascii="Arial" w:hAnsi="Arial" w:cs="Arial"/>
      <w:iCs/>
      <w:color w:val="455560"/>
      <w:szCs w:val="20"/>
    </w:rPr>
  </w:style>
  <w:style w:type="character" w:customStyle="1" w:styleId="BodyTextGreyChar">
    <w:name w:val="Body Text Grey Char"/>
    <w:link w:val="BodyTextGrey"/>
    <w:rsid w:val="002C3101"/>
    <w:rPr>
      <w:rFonts w:ascii="Arial" w:hAnsi="Arial" w:cs="Arial"/>
      <w:iCs/>
      <w:color w:val="455560"/>
      <w:lang w:eastAsia="en-US"/>
    </w:rPr>
  </w:style>
  <w:style w:type="character" w:customStyle="1" w:styleId="normaltextrun">
    <w:name w:val="normaltextrun"/>
    <w:basedOn w:val="DefaultParagraphFont"/>
    <w:rsid w:val="00D50109"/>
  </w:style>
  <w:style w:type="character" w:customStyle="1" w:styleId="eop">
    <w:name w:val="eop"/>
    <w:basedOn w:val="DefaultParagraphFont"/>
    <w:rsid w:val="00D50109"/>
  </w:style>
  <w:style w:type="character" w:customStyle="1" w:styleId="BodyTextIndentChar">
    <w:name w:val="Body Text Indent Char"/>
    <w:link w:val="BodyTextIndent"/>
    <w:uiPriority w:val="99"/>
    <w:rsid w:val="004969D1"/>
    <w:rPr>
      <w:szCs w:val="24"/>
      <w:lang w:eastAsia="en-US"/>
    </w:rPr>
  </w:style>
  <w:style w:type="paragraph" w:customStyle="1" w:styleId="paragraph">
    <w:name w:val="paragraph"/>
    <w:basedOn w:val="Normal"/>
    <w:rsid w:val="007A6AD4"/>
    <w:pPr>
      <w:spacing w:before="100" w:beforeAutospacing="1" w:after="100" w:afterAutospacing="1"/>
    </w:pPr>
    <w:rPr>
      <w:lang w:eastAsia="en-GB"/>
    </w:rPr>
  </w:style>
  <w:style w:type="paragraph" w:customStyle="1" w:styleId="xmsonormal">
    <w:name w:val="x_msonormal"/>
    <w:basedOn w:val="Normal"/>
    <w:rsid w:val="007A6AD4"/>
    <w:rPr>
      <w:rFonts w:ascii="Calibri" w:eastAsiaTheme="minorHAnsi" w:hAnsi="Calibri"/>
      <w:sz w:val="22"/>
      <w:szCs w:val="22"/>
      <w:lang w:eastAsia="en-GB"/>
    </w:rPr>
  </w:style>
  <w:style w:type="character" w:customStyle="1" w:styleId="CommentTextChar">
    <w:name w:val="Comment Text Char"/>
    <w:link w:val="CommentText"/>
    <w:uiPriority w:val="99"/>
    <w:semiHidden/>
    <w:rsid w:val="00E1735F"/>
    <w:rPr>
      <w:lang w:eastAsia="en-US"/>
    </w:rPr>
  </w:style>
  <w:style w:type="character" w:customStyle="1" w:styleId="StyleArial9ptBoldSuperscript">
    <w:name w:val="Style Arial 9 pt Bold Superscript"/>
    <w:basedOn w:val="DefaultParagraphFont"/>
    <w:rsid w:val="00432801"/>
    <w:rPr>
      <w:rFonts w:ascii="Arial" w:hAnsi="Arial"/>
      <w:b/>
      <w:bCs/>
      <w:color w:val="FF0000"/>
      <w:sz w:val="18"/>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E6733D"/>
    <w:rPr>
      <w:lang w:eastAsia="en-US"/>
    </w:rPr>
  </w:style>
  <w:style w:type="character" w:styleId="Mention">
    <w:name w:val="Mention"/>
    <w:basedOn w:val="DefaultParagraphFont"/>
    <w:uiPriority w:val="99"/>
    <w:unhideWhenUsed/>
    <w:rsid w:val="000843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98">
      <w:bodyDiv w:val="1"/>
      <w:marLeft w:val="0"/>
      <w:marRight w:val="0"/>
      <w:marTop w:val="0"/>
      <w:marBottom w:val="0"/>
      <w:divBdr>
        <w:top w:val="none" w:sz="0" w:space="0" w:color="auto"/>
        <w:left w:val="none" w:sz="0" w:space="0" w:color="auto"/>
        <w:bottom w:val="none" w:sz="0" w:space="0" w:color="auto"/>
        <w:right w:val="none" w:sz="0" w:space="0" w:color="auto"/>
      </w:divBdr>
    </w:div>
    <w:div w:id="4787738">
      <w:bodyDiv w:val="1"/>
      <w:marLeft w:val="0"/>
      <w:marRight w:val="0"/>
      <w:marTop w:val="0"/>
      <w:marBottom w:val="0"/>
      <w:divBdr>
        <w:top w:val="none" w:sz="0" w:space="0" w:color="auto"/>
        <w:left w:val="none" w:sz="0" w:space="0" w:color="auto"/>
        <w:bottom w:val="none" w:sz="0" w:space="0" w:color="auto"/>
        <w:right w:val="none" w:sz="0" w:space="0" w:color="auto"/>
      </w:divBdr>
    </w:div>
    <w:div w:id="24990952">
      <w:bodyDiv w:val="1"/>
      <w:marLeft w:val="0"/>
      <w:marRight w:val="0"/>
      <w:marTop w:val="0"/>
      <w:marBottom w:val="0"/>
      <w:divBdr>
        <w:top w:val="none" w:sz="0" w:space="0" w:color="auto"/>
        <w:left w:val="none" w:sz="0" w:space="0" w:color="auto"/>
        <w:bottom w:val="none" w:sz="0" w:space="0" w:color="auto"/>
        <w:right w:val="none" w:sz="0" w:space="0" w:color="auto"/>
      </w:divBdr>
    </w:div>
    <w:div w:id="46727200">
      <w:bodyDiv w:val="1"/>
      <w:marLeft w:val="0"/>
      <w:marRight w:val="0"/>
      <w:marTop w:val="0"/>
      <w:marBottom w:val="0"/>
      <w:divBdr>
        <w:top w:val="none" w:sz="0" w:space="0" w:color="auto"/>
        <w:left w:val="none" w:sz="0" w:space="0" w:color="auto"/>
        <w:bottom w:val="none" w:sz="0" w:space="0" w:color="auto"/>
        <w:right w:val="none" w:sz="0" w:space="0" w:color="auto"/>
      </w:divBdr>
    </w:div>
    <w:div w:id="136849778">
      <w:bodyDiv w:val="1"/>
      <w:marLeft w:val="0"/>
      <w:marRight w:val="0"/>
      <w:marTop w:val="0"/>
      <w:marBottom w:val="0"/>
      <w:divBdr>
        <w:top w:val="none" w:sz="0" w:space="0" w:color="auto"/>
        <w:left w:val="none" w:sz="0" w:space="0" w:color="auto"/>
        <w:bottom w:val="none" w:sz="0" w:space="0" w:color="auto"/>
        <w:right w:val="none" w:sz="0" w:space="0" w:color="auto"/>
      </w:divBdr>
    </w:div>
    <w:div w:id="334235321">
      <w:bodyDiv w:val="1"/>
      <w:marLeft w:val="0"/>
      <w:marRight w:val="0"/>
      <w:marTop w:val="0"/>
      <w:marBottom w:val="0"/>
      <w:divBdr>
        <w:top w:val="none" w:sz="0" w:space="0" w:color="auto"/>
        <w:left w:val="none" w:sz="0" w:space="0" w:color="auto"/>
        <w:bottom w:val="none" w:sz="0" w:space="0" w:color="auto"/>
        <w:right w:val="none" w:sz="0" w:space="0" w:color="auto"/>
      </w:divBdr>
    </w:div>
    <w:div w:id="418018728">
      <w:bodyDiv w:val="1"/>
      <w:marLeft w:val="0"/>
      <w:marRight w:val="0"/>
      <w:marTop w:val="0"/>
      <w:marBottom w:val="0"/>
      <w:divBdr>
        <w:top w:val="none" w:sz="0" w:space="0" w:color="auto"/>
        <w:left w:val="none" w:sz="0" w:space="0" w:color="auto"/>
        <w:bottom w:val="none" w:sz="0" w:space="0" w:color="auto"/>
        <w:right w:val="none" w:sz="0" w:space="0" w:color="auto"/>
      </w:divBdr>
    </w:div>
    <w:div w:id="434138606">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525754201">
      <w:bodyDiv w:val="1"/>
      <w:marLeft w:val="0"/>
      <w:marRight w:val="0"/>
      <w:marTop w:val="0"/>
      <w:marBottom w:val="0"/>
      <w:divBdr>
        <w:top w:val="none" w:sz="0" w:space="0" w:color="auto"/>
        <w:left w:val="none" w:sz="0" w:space="0" w:color="auto"/>
        <w:bottom w:val="none" w:sz="0" w:space="0" w:color="auto"/>
        <w:right w:val="none" w:sz="0" w:space="0" w:color="auto"/>
      </w:divBdr>
    </w:div>
    <w:div w:id="528882994">
      <w:bodyDiv w:val="1"/>
      <w:marLeft w:val="0"/>
      <w:marRight w:val="0"/>
      <w:marTop w:val="0"/>
      <w:marBottom w:val="0"/>
      <w:divBdr>
        <w:top w:val="none" w:sz="0" w:space="0" w:color="auto"/>
        <w:left w:val="none" w:sz="0" w:space="0" w:color="auto"/>
        <w:bottom w:val="none" w:sz="0" w:space="0" w:color="auto"/>
        <w:right w:val="none" w:sz="0" w:space="0" w:color="auto"/>
      </w:divBdr>
    </w:div>
    <w:div w:id="558446173">
      <w:bodyDiv w:val="1"/>
      <w:marLeft w:val="0"/>
      <w:marRight w:val="0"/>
      <w:marTop w:val="0"/>
      <w:marBottom w:val="0"/>
      <w:divBdr>
        <w:top w:val="none" w:sz="0" w:space="0" w:color="auto"/>
        <w:left w:val="none" w:sz="0" w:space="0" w:color="auto"/>
        <w:bottom w:val="none" w:sz="0" w:space="0" w:color="auto"/>
        <w:right w:val="none" w:sz="0" w:space="0" w:color="auto"/>
      </w:divBdr>
    </w:div>
    <w:div w:id="592710994">
      <w:bodyDiv w:val="1"/>
      <w:marLeft w:val="0"/>
      <w:marRight w:val="0"/>
      <w:marTop w:val="0"/>
      <w:marBottom w:val="0"/>
      <w:divBdr>
        <w:top w:val="none" w:sz="0" w:space="0" w:color="auto"/>
        <w:left w:val="none" w:sz="0" w:space="0" w:color="auto"/>
        <w:bottom w:val="none" w:sz="0" w:space="0" w:color="auto"/>
        <w:right w:val="none" w:sz="0" w:space="0" w:color="auto"/>
      </w:divBdr>
    </w:div>
    <w:div w:id="644354080">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823468704">
      <w:bodyDiv w:val="1"/>
      <w:marLeft w:val="0"/>
      <w:marRight w:val="0"/>
      <w:marTop w:val="0"/>
      <w:marBottom w:val="0"/>
      <w:divBdr>
        <w:top w:val="none" w:sz="0" w:space="0" w:color="auto"/>
        <w:left w:val="none" w:sz="0" w:space="0" w:color="auto"/>
        <w:bottom w:val="none" w:sz="0" w:space="0" w:color="auto"/>
        <w:right w:val="none" w:sz="0" w:space="0" w:color="auto"/>
      </w:divBdr>
    </w:div>
    <w:div w:id="859078342">
      <w:bodyDiv w:val="1"/>
      <w:marLeft w:val="0"/>
      <w:marRight w:val="0"/>
      <w:marTop w:val="0"/>
      <w:marBottom w:val="0"/>
      <w:divBdr>
        <w:top w:val="none" w:sz="0" w:space="0" w:color="auto"/>
        <w:left w:val="none" w:sz="0" w:space="0" w:color="auto"/>
        <w:bottom w:val="none" w:sz="0" w:space="0" w:color="auto"/>
        <w:right w:val="none" w:sz="0" w:space="0" w:color="auto"/>
      </w:divBdr>
    </w:div>
    <w:div w:id="923874808">
      <w:bodyDiv w:val="1"/>
      <w:marLeft w:val="0"/>
      <w:marRight w:val="0"/>
      <w:marTop w:val="0"/>
      <w:marBottom w:val="0"/>
      <w:divBdr>
        <w:top w:val="none" w:sz="0" w:space="0" w:color="auto"/>
        <w:left w:val="none" w:sz="0" w:space="0" w:color="auto"/>
        <w:bottom w:val="none" w:sz="0" w:space="0" w:color="auto"/>
        <w:right w:val="none" w:sz="0" w:space="0" w:color="auto"/>
      </w:divBdr>
      <w:divsChild>
        <w:div w:id="40447931">
          <w:marLeft w:val="0"/>
          <w:marRight w:val="0"/>
          <w:marTop w:val="0"/>
          <w:marBottom w:val="0"/>
          <w:divBdr>
            <w:top w:val="none" w:sz="0" w:space="0" w:color="auto"/>
            <w:left w:val="none" w:sz="0" w:space="0" w:color="auto"/>
            <w:bottom w:val="none" w:sz="0" w:space="0" w:color="auto"/>
            <w:right w:val="none" w:sz="0" w:space="0" w:color="auto"/>
          </w:divBdr>
          <w:divsChild>
            <w:div w:id="394205870">
              <w:marLeft w:val="0"/>
              <w:marRight w:val="0"/>
              <w:marTop w:val="0"/>
              <w:marBottom w:val="0"/>
              <w:divBdr>
                <w:top w:val="none" w:sz="0" w:space="0" w:color="auto"/>
                <w:left w:val="none" w:sz="0" w:space="0" w:color="auto"/>
                <w:bottom w:val="none" w:sz="0" w:space="0" w:color="auto"/>
                <w:right w:val="none" w:sz="0" w:space="0" w:color="auto"/>
              </w:divBdr>
            </w:div>
          </w:divsChild>
        </w:div>
        <w:div w:id="89859283">
          <w:marLeft w:val="0"/>
          <w:marRight w:val="0"/>
          <w:marTop w:val="0"/>
          <w:marBottom w:val="0"/>
          <w:divBdr>
            <w:top w:val="none" w:sz="0" w:space="0" w:color="auto"/>
            <w:left w:val="none" w:sz="0" w:space="0" w:color="auto"/>
            <w:bottom w:val="none" w:sz="0" w:space="0" w:color="auto"/>
            <w:right w:val="none" w:sz="0" w:space="0" w:color="auto"/>
          </w:divBdr>
          <w:divsChild>
            <w:div w:id="1953972482">
              <w:marLeft w:val="0"/>
              <w:marRight w:val="0"/>
              <w:marTop w:val="0"/>
              <w:marBottom w:val="0"/>
              <w:divBdr>
                <w:top w:val="none" w:sz="0" w:space="0" w:color="auto"/>
                <w:left w:val="none" w:sz="0" w:space="0" w:color="auto"/>
                <w:bottom w:val="none" w:sz="0" w:space="0" w:color="auto"/>
                <w:right w:val="none" w:sz="0" w:space="0" w:color="auto"/>
              </w:divBdr>
            </w:div>
          </w:divsChild>
        </w:div>
        <w:div w:id="164634803">
          <w:marLeft w:val="0"/>
          <w:marRight w:val="0"/>
          <w:marTop w:val="0"/>
          <w:marBottom w:val="0"/>
          <w:divBdr>
            <w:top w:val="none" w:sz="0" w:space="0" w:color="auto"/>
            <w:left w:val="none" w:sz="0" w:space="0" w:color="auto"/>
            <w:bottom w:val="none" w:sz="0" w:space="0" w:color="auto"/>
            <w:right w:val="none" w:sz="0" w:space="0" w:color="auto"/>
          </w:divBdr>
          <w:divsChild>
            <w:div w:id="739519264">
              <w:marLeft w:val="0"/>
              <w:marRight w:val="0"/>
              <w:marTop w:val="0"/>
              <w:marBottom w:val="0"/>
              <w:divBdr>
                <w:top w:val="none" w:sz="0" w:space="0" w:color="auto"/>
                <w:left w:val="none" w:sz="0" w:space="0" w:color="auto"/>
                <w:bottom w:val="none" w:sz="0" w:space="0" w:color="auto"/>
                <w:right w:val="none" w:sz="0" w:space="0" w:color="auto"/>
              </w:divBdr>
            </w:div>
          </w:divsChild>
        </w:div>
        <w:div w:id="271938968">
          <w:marLeft w:val="0"/>
          <w:marRight w:val="0"/>
          <w:marTop w:val="0"/>
          <w:marBottom w:val="0"/>
          <w:divBdr>
            <w:top w:val="none" w:sz="0" w:space="0" w:color="auto"/>
            <w:left w:val="none" w:sz="0" w:space="0" w:color="auto"/>
            <w:bottom w:val="none" w:sz="0" w:space="0" w:color="auto"/>
            <w:right w:val="none" w:sz="0" w:space="0" w:color="auto"/>
          </w:divBdr>
          <w:divsChild>
            <w:div w:id="1915049043">
              <w:marLeft w:val="0"/>
              <w:marRight w:val="0"/>
              <w:marTop w:val="0"/>
              <w:marBottom w:val="0"/>
              <w:divBdr>
                <w:top w:val="none" w:sz="0" w:space="0" w:color="auto"/>
                <w:left w:val="none" w:sz="0" w:space="0" w:color="auto"/>
                <w:bottom w:val="none" w:sz="0" w:space="0" w:color="auto"/>
                <w:right w:val="none" w:sz="0" w:space="0" w:color="auto"/>
              </w:divBdr>
            </w:div>
          </w:divsChild>
        </w:div>
        <w:div w:id="359626933">
          <w:marLeft w:val="0"/>
          <w:marRight w:val="0"/>
          <w:marTop w:val="0"/>
          <w:marBottom w:val="0"/>
          <w:divBdr>
            <w:top w:val="none" w:sz="0" w:space="0" w:color="auto"/>
            <w:left w:val="none" w:sz="0" w:space="0" w:color="auto"/>
            <w:bottom w:val="none" w:sz="0" w:space="0" w:color="auto"/>
            <w:right w:val="none" w:sz="0" w:space="0" w:color="auto"/>
          </w:divBdr>
          <w:divsChild>
            <w:div w:id="703948778">
              <w:marLeft w:val="0"/>
              <w:marRight w:val="0"/>
              <w:marTop w:val="0"/>
              <w:marBottom w:val="0"/>
              <w:divBdr>
                <w:top w:val="none" w:sz="0" w:space="0" w:color="auto"/>
                <w:left w:val="none" w:sz="0" w:space="0" w:color="auto"/>
                <w:bottom w:val="none" w:sz="0" w:space="0" w:color="auto"/>
                <w:right w:val="none" w:sz="0" w:space="0" w:color="auto"/>
              </w:divBdr>
            </w:div>
          </w:divsChild>
        </w:div>
        <w:div w:id="420568100">
          <w:marLeft w:val="0"/>
          <w:marRight w:val="0"/>
          <w:marTop w:val="0"/>
          <w:marBottom w:val="0"/>
          <w:divBdr>
            <w:top w:val="none" w:sz="0" w:space="0" w:color="auto"/>
            <w:left w:val="none" w:sz="0" w:space="0" w:color="auto"/>
            <w:bottom w:val="none" w:sz="0" w:space="0" w:color="auto"/>
            <w:right w:val="none" w:sz="0" w:space="0" w:color="auto"/>
          </w:divBdr>
          <w:divsChild>
            <w:div w:id="1012340892">
              <w:marLeft w:val="0"/>
              <w:marRight w:val="0"/>
              <w:marTop w:val="0"/>
              <w:marBottom w:val="0"/>
              <w:divBdr>
                <w:top w:val="none" w:sz="0" w:space="0" w:color="auto"/>
                <w:left w:val="none" w:sz="0" w:space="0" w:color="auto"/>
                <w:bottom w:val="none" w:sz="0" w:space="0" w:color="auto"/>
                <w:right w:val="none" w:sz="0" w:space="0" w:color="auto"/>
              </w:divBdr>
            </w:div>
          </w:divsChild>
        </w:div>
        <w:div w:id="423262369">
          <w:marLeft w:val="0"/>
          <w:marRight w:val="0"/>
          <w:marTop w:val="0"/>
          <w:marBottom w:val="0"/>
          <w:divBdr>
            <w:top w:val="none" w:sz="0" w:space="0" w:color="auto"/>
            <w:left w:val="none" w:sz="0" w:space="0" w:color="auto"/>
            <w:bottom w:val="none" w:sz="0" w:space="0" w:color="auto"/>
            <w:right w:val="none" w:sz="0" w:space="0" w:color="auto"/>
          </w:divBdr>
          <w:divsChild>
            <w:div w:id="300304560">
              <w:marLeft w:val="0"/>
              <w:marRight w:val="0"/>
              <w:marTop w:val="0"/>
              <w:marBottom w:val="0"/>
              <w:divBdr>
                <w:top w:val="none" w:sz="0" w:space="0" w:color="auto"/>
                <w:left w:val="none" w:sz="0" w:space="0" w:color="auto"/>
                <w:bottom w:val="none" w:sz="0" w:space="0" w:color="auto"/>
                <w:right w:val="none" w:sz="0" w:space="0" w:color="auto"/>
              </w:divBdr>
            </w:div>
          </w:divsChild>
        </w:div>
        <w:div w:id="431900477">
          <w:marLeft w:val="0"/>
          <w:marRight w:val="0"/>
          <w:marTop w:val="0"/>
          <w:marBottom w:val="0"/>
          <w:divBdr>
            <w:top w:val="none" w:sz="0" w:space="0" w:color="auto"/>
            <w:left w:val="none" w:sz="0" w:space="0" w:color="auto"/>
            <w:bottom w:val="none" w:sz="0" w:space="0" w:color="auto"/>
            <w:right w:val="none" w:sz="0" w:space="0" w:color="auto"/>
          </w:divBdr>
          <w:divsChild>
            <w:div w:id="2088451384">
              <w:marLeft w:val="0"/>
              <w:marRight w:val="0"/>
              <w:marTop w:val="0"/>
              <w:marBottom w:val="0"/>
              <w:divBdr>
                <w:top w:val="none" w:sz="0" w:space="0" w:color="auto"/>
                <w:left w:val="none" w:sz="0" w:space="0" w:color="auto"/>
                <w:bottom w:val="none" w:sz="0" w:space="0" w:color="auto"/>
                <w:right w:val="none" w:sz="0" w:space="0" w:color="auto"/>
              </w:divBdr>
            </w:div>
          </w:divsChild>
        </w:div>
        <w:div w:id="488400994">
          <w:marLeft w:val="0"/>
          <w:marRight w:val="0"/>
          <w:marTop w:val="0"/>
          <w:marBottom w:val="0"/>
          <w:divBdr>
            <w:top w:val="none" w:sz="0" w:space="0" w:color="auto"/>
            <w:left w:val="none" w:sz="0" w:space="0" w:color="auto"/>
            <w:bottom w:val="none" w:sz="0" w:space="0" w:color="auto"/>
            <w:right w:val="none" w:sz="0" w:space="0" w:color="auto"/>
          </w:divBdr>
          <w:divsChild>
            <w:div w:id="558595468">
              <w:marLeft w:val="0"/>
              <w:marRight w:val="0"/>
              <w:marTop w:val="0"/>
              <w:marBottom w:val="0"/>
              <w:divBdr>
                <w:top w:val="none" w:sz="0" w:space="0" w:color="auto"/>
                <w:left w:val="none" w:sz="0" w:space="0" w:color="auto"/>
                <w:bottom w:val="none" w:sz="0" w:space="0" w:color="auto"/>
                <w:right w:val="none" w:sz="0" w:space="0" w:color="auto"/>
              </w:divBdr>
            </w:div>
          </w:divsChild>
        </w:div>
        <w:div w:id="492062147">
          <w:marLeft w:val="0"/>
          <w:marRight w:val="0"/>
          <w:marTop w:val="0"/>
          <w:marBottom w:val="0"/>
          <w:divBdr>
            <w:top w:val="none" w:sz="0" w:space="0" w:color="auto"/>
            <w:left w:val="none" w:sz="0" w:space="0" w:color="auto"/>
            <w:bottom w:val="none" w:sz="0" w:space="0" w:color="auto"/>
            <w:right w:val="none" w:sz="0" w:space="0" w:color="auto"/>
          </w:divBdr>
          <w:divsChild>
            <w:div w:id="487404852">
              <w:marLeft w:val="0"/>
              <w:marRight w:val="0"/>
              <w:marTop w:val="0"/>
              <w:marBottom w:val="0"/>
              <w:divBdr>
                <w:top w:val="none" w:sz="0" w:space="0" w:color="auto"/>
                <w:left w:val="none" w:sz="0" w:space="0" w:color="auto"/>
                <w:bottom w:val="none" w:sz="0" w:space="0" w:color="auto"/>
                <w:right w:val="none" w:sz="0" w:space="0" w:color="auto"/>
              </w:divBdr>
            </w:div>
          </w:divsChild>
        </w:div>
        <w:div w:id="520050099">
          <w:marLeft w:val="0"/>
          <w:marRight w:val="0"/>
          <w:marTop w:val="0"/>
          <w:marBottom w:val="0"/>
          <w:divBdr>
            <w:top w:val="none" w:sz="0" w:space="0" w:color="auto"/>
            <w:left w:val="none" w:sz="0" w:space="0" w:color="auto"/>
            <w:bottom w:val="none" w:sz="0" w:space="0" w:color="auto"/>
            <w:right w:val="none" w:sz="0" w:space="0" w:color="auto"/>
          </w:divBdr>
          <w:divsChild>
            <w:div w:id="1675767682">
              <w:marLeft w:val="0"/>
              <w:marRight w:val="0"/>
              <w:marTop w:val="0"/>
              <w:marBottom w:val="0"/>
              <w:divBdr>
                <w:top w:val="none" w:sz="0" w:space="0" w:color="auto"/>
                <w:left w:val="none" w:sz="0" w:space="0" w:color="auto"/>
                <w:bottom w:val="none" w:sz="0" w:space="0" w:color="auto"/>
                <w:right w:val="none" w:sz="0" w:space="0" w:color="auto"/>
              </w:divBdr>
            </w:div>
          </w:divsChild>
        </w:div>
        <w:div w:id="581179580">
          <w:marLeft w:val="0"/>
          <w:marRight w:val="0"/>
          <w:marTop w:val="0"/>
          <w:marBottom w:val="0"/>
          <w:divBdr>
            <w:top w:val="none" w:sz="0" w:space="0" w:color="auto"/>
            <w:left w:val="none" w:sz="0" w:space="0" w:color="auto"/>
            <w:bottom w:val="none" w:sz="0" w:space="0" w:color="auto"/>
            <w:right w:val="none" w:sz="0" w:space="0" w:color="auto"/>
          </w:divBdr>
          <w:divsChild>
            <w:div w:id="2124305194">
              <w:marLeft w:val="0"/>
              <w:marRight w:val="0"/>
              <w:marTop w:val="0"/>
              <w:marBottom w:val="0"/>
              <w:divBdr>
                <w:top w:val="none" w:sz="0" w:space="0" w:color="auto"/>
                <w:left w:val="none" w:sz="0" w:space="0" w:color="auto"/>
                <w:bottom w:val="none" w:sz="0" w:space="0" w:color="auto"/>
                <w:right w:val="none" w:sz="0" w:space="0" w:color="auto"/>
              </w:divBdr>
            </w:div>
          </w:divsChild>
        </w:div>
        <w:div w:id="659968247">
          <w:marLeft w:val="0"/>
          <w:marRight w:val="0"/>
          <w:marTop w:val="0"/>
          <w:marBottom w:val="0"/>
          <w:divBdr>
            <w:top w:val="none" w:sz="0" w:space="0" w:color="auto"/>
            <w:left w:val="none" w:sz="0" w:space="0" w:color="auto"/>
            <w:bottom w:val="none" w:sz="0" w:space="0" w:color="auto"/>
            <w:right w:val="none" w:sz="0" w:space="0" w:color="auto"/>
          </w:divBdr>
          <w:divsChild>
            <w:div w:id="171188861">
              <w:marLeft w:val="0"/>
              <w:marRight w:val="0"/>
              <w:marTop w:val="0"/>
              <w:marBottom w:val="0"/>
              <w:divBdr>
                <w:top w:val="none" w:sz="0" w:space="0" w:color="auto"/>
                <w:left w:val="none" w:sz="0" w:space="0" w:color="auto"/>
                <w:bottom w:val="none" w:sz="0" w:space="0" w:color="auto"/>
                <w:right w:val="none" w:sz="0" w:space="0" w:color="auto"/>
              </w:divBdr>
            </w:div>
          </w:divsChild>
        </w:div>
        <w:div w:id="741830489">
          <w:marLeft w:val="0"/>
          <w:marRight w:val="0"/>
          <w:marTop w:val="0"/>
          <w:marBottom w:val="0"/>
          <w:divBdr>
            <w:top w:val="none" w:sz="0" w:space="0" w:color="auto"/>
            <w:left w:val="none" w:sz="0" w:space="0" w:color="auto"/>
            <w:bottom w:val="none" w:sz="0" w:space="0" w:color="auto"/>
            <w:right w:val="none" w:sz="0" w:space="0" w:color="auto"/>
          </w:divBdr>
          <w:divsChild>
            <w:div w:id="981695795">
              <w:marLeft w:val="0"/>
              <w:marRight w:val="0"/>
              <w:marTop w:val="0"/>
              <w:marBottom w:val="0"/>
              <w:divBdr>
                <w:top w:val="none" w:sz="0" w:space="0" w:color="auto"/>
                <w:left w:val="none" w:sz="0" w:space="0" w:color="auto"/>
                <w:bottom w:val="none" w:sz="0" w:space="0" w:color="auto"/>
                <w:right w:val="none" w:sz="0" w:space="0" w:color="auto"/>
              </w:divBdr>
            </w:div>
          </w:divsChild>
        </w:div>
        <w:div w:id="811871339">
          <w:marLeft w:val="0"/>
          <w:marRight w:val="0"/>
          <w:marTop w:val="0"/>
          <w:marBottom w:val="0"/>
          <w:divBdr>
            <w:top w:val="none" w:sz="0" w:space="0" w:color="auto"/>
            <w:left w:val="none" w:sz="0" w:space="0" w:color="auto"/>
            <w:bottom w:val="none" w:sz="0" w:space="0" w:color="auto"/>
            <w:right w:val="none" w:sz="0" w:space="0" w:color="auto"/>
          </w:divBdr>
          <w:divsChild>
            <w:div w:id="1197045429">
              <w:marLeft w:val="0"/>
              <w:marRight w:val="0"/>
              <w:marTop w:val="0"/>
              <w:marBottom w:val="0"/>
              <w:divBdr>
                <w:top w:val="none" w:sz="0" w:space="0" w:color="auto"/>
                <w:left w:val="none" w:sz="0" w:space="0" w:color="auto"/>
                <w:bottom w:val="none" w:sz="0" w:space="0" w:color="auto"/>
                <w:right w:val="none" w:sz="0" w:space="0" w:color="auto"/>
              </w:divBdr>
            </w:div>
          </w:divsChild>
        </w:div>
        <w:div w:id="890339045">
          <w:marLeft w:val="0"/>
          <w:marRight w:val="0"/>
          <w:marTop w:val="0"/>
          <w:marBottom w:val="0"/>
          <w:divBdr>
            <w:top w:val="none" w:sz="0" w:space="0" w:color="auto"/>
            <w:left w:val="none" w:sz="0" w:space="0" w:color="auto"/>
            <w:bottom w:val="none" w:sz="0" w:space="0" w:color="auto"/>
            <w:right w:val="none" w:sz="0" w:space="0" w:color="auto"/>
          </w:divBdr>
          <w:divsChild>
            <w:div w:id="1514344570">
              <w:marLeft w:val="0"/>
              <w:marRight w:val="0"/>
              <w:marTop w:val="0"/>
              <w:marBottom w:val="0"/>
              <w:divBdr>
                <w:top w:val="none" w:sz="0" w:space="0" w:color="auto"/>
                <w:left w:val="none" w:sz="0" w:space="0" w:color="auto"/>
                <w:bottom w:val="none" w:sz="0" w:space="0" w:color="auto"/>
                <w:right w:val="none" w:sz="0" w:space="0" w:color="auto"/>
              </w:divBdr>
            </w:div>
          </w:divsChild>
        </w:div>
        <w:div w:id="992218002">
          <w:marLeft w:val="0"/>
          <w:marRight w:val="0"/>
          <w:marTop w:val="0"/>
          <w:marBottom w:val="0"/>
          <w:divBdr>
            <w:top w:val="none" w:sz="0" w:space="0" w:color="auto"/>
            <w:left w:val="none" w:sz="0" w:space="0" w:color="auto"/>
            <w:bottom w:val="none" w:sz="0" w:space="0" w:color="auto"/>
            <w:right w:val="none" w:sz="0" w:space="0" w:color="auto"/>
          </w:divBdr>
          <w:divsChild>
            <w:div w:id="1218711157">
              <w:marLeft w:val="0"/>
              <w:marRight w:val="0"/>
              <w:marTop w:val="0"/>
              <w:marBottom w:val="0"/>
              <w:divBdr>
                <w:top w:val="none" w:sz="0" w:space="0" w:color="auto"/>
                <w:left w:val="none" w:sz="0" w:space="0" w:color="auto"/>
                <w:bottom w:val="none" w:sz="0" w:space="0" w:color="auto"/>
                <w:right w:val="none" w:sz="0" w:space="0" w:color="auto"/>
              </w:divBdr>
            </w:div>
          </w:divsChild>
        </w:div>
        <w:div w:id="1061252834">
          <w:marLeft w:val="0"/>
          <w:marRight w:val="0"/>
          <w:marTop w:val="0"/>
          <w:marBottom w:val="0"/>
          <w:divBdr>
            <w:top w:val="none" w:sz="0" w:space="0" w:color="auto"/>
            <w:left w:val="none" w:sz="0" w:space="0" w:color="auto"/>
            <w:bottom w:val="none" w:sz="0" w:space="0" w:color="auto"/>
            <w:right w:val="none" w:sz="0" w:space="0" w:color="auto"/>
          </w:divBdr>
          <w:divsChild>
            <w:div w:id="2008048612">
              <w:marLeft w:val="0"/>
              <w:marRight w:val="0"/>
              <w:marTop w:val="0"/>
              <w:marBottom w:val="0"/>
              <w:divBdr>
                <w:top w:val="none" w:sz="0" w:space="0" w:color="auto"/>
                <w:left w:val="none" w:sz="0" w:space="0" w:color="auto"/>
                <w:bottom w:val="none" w:sz="0" w:space="0" w:color="auto"/>
                <w:right w:val="none" w:sz="0" w:space="0" w:color="auto"/>
              </w:divBdr>
            </w:div>
          </w:divsChild>
        </w:div>
        <w:div w:id="1081104416">
          <w:marLeft w:val="0"/>
          <w:marRight w:val="0"/>
          <w:marTop w:val="0"/>
          <w:marBottom w:val="0"/>
          <w:divBdr>
            <w:top w:val="none" w:sz="0" w:space="0" w:color="auto"/>
            <w:left w:val="none" w:sz="0" w:space="0" w:color="auto"/>
            <w:bottom w:val="none" w:sz="0" w:space="0" w:color="auto"/>
            <w:right w:val="none" w:sz="0" w:space="0" w:color="auto"/>
          </w:divBdr>
          <w:divsChild>
            <w:div w:id="470051852">
              <w:marLeft w:val="0"/>
              <w:marRight w:val="0"/>
              <w:marTop w:val="0"/>
              <w:marBottom w:val="0"/>
              <w:divBdr>
                <w:top w:val="none" w:sz="0" w:space="0" w:color="auto"/>
                <w:left w:val="none" w:sz="0" w:space="0" w:color="auto"/>
                <w:bottom w:val="none" w:sz="0" w:space="0" w:color="auto"/>
                <w:right w:val="none" w:sz="0" w:space="0" w:color="auto"/>
              </w:divBdr>
            </w:div>
          </w:divsChild>
        </w:div>
        <w:div w:id="1245844521">
          <w:marLeft w:val="0"/>
          <w:marRight w:val="0"/>
          <w:marTop w:val="0"/>
          <w:marBottom w:val="0"/>
          <w:divBdr>
            <w:top w:val="none" w:sz="0" w:space="0" w:color="auto"/>
            <w:left w:val="none" w:sz="0" w:space="0" w:color="auto"/>
            <w:bottom w:val="none" w:sz="0" w:space="0" w:color="auto"/>
            <w:right w:val="none" w:sz="0" w:space="0" w:color="auto"/>
          </w:divBdr>
          <w:divsChild>
            <w:div w:id="239027934">
              <w:marLeft w:val="0"/>
              <w:marRight w:val="0"/>
              <w:marTop w:val="0"/>
              <w:marBottom w:val="0"/>
              <w:divBdr>
                <w:top w:val="none" w:sz="0" w:space="0" w:color="auto"/>
                <w:left w:val="none" w:sz="0" w:space="0" w:color="auto"/>
                <w:bottom w:val="none" w:sz="0" w:space="0" w:color="auto"/>
                <w:right w:val="none" w:sz="0" w:space="0" w:color="auto"/>
              </w:divBdr>
            </w:div>
          </w:divsChild>
        </w:div>
        <w:div w:id="1262688168">
          <w:marLeft w:val="0"/>
          <w:marRight w:val="0"/>
          <w:marTop w:val="0"/>
          <w:marBottom w:val="0"/>
          <w:divBdr>
            <w:top w:val="none" w:sz="0" w:space="0" w:color="auto"/>
            <w:left w:val="none" w:sz="0" w:space="0" w:color="auto"/>
            <w:bottom w:val="none" w:sz="0" w:space="0" w:color="auto"/>
            <w:right w:val="none" w:sz="0" w:space="0" w:color="auto"/>
          </w:divBdr>
          <w:divsChild>
            <w:div w:id="1794709788">
              <w:marLeft w:val="0"/>
              <w:marRight w:val="0"/>
              <w:marTop w:val="0"/>
              <w:marBottom w:val="0"/>
              <w:divBdr>
                <w:top w:val="none" w:sz="0" w:space="0" w:color="auto"/>
                <w:left w:val="none" w:sz="0" w:space="0" w:color="auto"/>
                <w:bottom w:val="none" w:sz="0" w:space="0" w:color="auto"/>
                <w:right w:val="none" w:sz="0" w:space="0" w:color="auto"/>
              </w:divBdr>
            </w:div>
          </w:divsChild>
        </w:div>
        <w:div w:id="1332099959">
          <w:marLeft w:val="0"/>
          <w:marRight w:val="0"/>
          <w:marTop w:val="0"/>
          <w:marBottom w:val="0"/>
          <w:divBdr>
            <w:top w:val="none" w:sz="0" w:space="0" w:color="auto"/>
            <w:left w:val="none" w:sz="0" w:space="0" w:color="auto"/>
            <w:bottom w:val="none" w:sz="0" w:space="0" w:color="auto"/>
            <w:right w:val="none" w:sz="0" w:space="0" w:color="auto"/>
          </w:divBdr>
          <w:divsChild>
            <w:div w:id="1164904771">
              <w:marLeft w:val="0"/>
              <w:marRight w:val="0"/>
              <w:marTop w:val="0"/>
              <w:marBottom w:val="0"/>
              <w:divBdr>
                <w:top w:val="none" w:sz="0" w:space="0" w:color="auto"/>
                <w:left w:val="none" w:sz="0" w:space="0" w:color="auto"/>
                <w:bottom w:val="none" w:sz="0" w:space="0" w:color="auto"/>
                <w:right w:val="none" w:sz="0" w:space="0" w:color="auto"/>
              </w:divBdr>
            </w:div>
          </w:divsChild>
        </w:div>
        <w:div w:id="1452244936">
          <w:marLeft w:val="0"/>
          <w:marRight w:val="0"/>
          <w:marTop w:val="0"/>
          <w:marBottom w:val="0"/>
          <w:divBdr>
            <w:top w:val="none" w:sz="0" w:space="0" w:color="auto"/>
            <w:left w:val="none" w:sz="0" w:space="0" w:color="auto"/>
            <w:bottom w:val="none" w:sz="0" w:space="0" w:color="auto"/>
            <w:right w:val="none" w:sz="0" w:space="0" w:color="auto"/>
          </w:divBdr>
          <w:divsChild>
            <w:div w:id="1191261643">
              <w:marLeft w:val="0"/>
              <w:marRight w:val="0"/>
              <w:marTop w:val="0"/>
              <w:marBottom w:val="0"/>
              <w:divBdr>
                <w:top w:val="none" w:sz="0" w:space="0" w:color="auto"/>
                <w:left w:val="none" w:sz="0" w:space="0" w:color="auto"/>
                <w:bottom w:val="none" w:sz="0" w:space="0" w:color="auto"/>
                <w:right w:val="none" w:sz="0" w:space="0" w:color="auto"/>
              </w:divBdr>
            </w:div>
          </w:divsChild>
        </w:div>
        <w:div w:id="1610038960">
          <w:marLeft w:val="0"/>
          <w:marRight w:val="0"/>
          <w:marTop w:val="0"/>
          <w:marBottom w:val="0"/>
          <w:divBdr>
            <w:top w:val="none" w:sz="0" w:space="0" w:color="auto"/>
            <w:left w:val="none" w:sz="0" w:space="0" w:color="auto"/>
            <w:bottom w:val="none" w:sz="0" w:space="0" w:color="auto"/>
            <w:right w:val="none" w:sz="0" w:space="0" w:color="auto"/>
          </w:divBdr>
          <w:divsChild>
            <w:div w:id="1424566027">
              <w:marLeft w:val="0"/>
              <w:marRight w:val="0"/>
              <w:marTop w:val="0"/>
              <w:marBottom w:val="0"/>
              <w:divBdr>
                <w:top w:val="none" w:sz="0" w:space="0" w:color="auto"/>
                <w:left w:val="none" w:sz="0" w:space="0" w:color="auto"/>
                <w:bottom w:val="none" w:sz="0" w:space="0" w:color="auto"/>
                <w:right w:val="none" w:sz="0" w:space="0" w:color="auto"/>
              </w:divBdr>
            </w:div>
          </w:divsChild>
        </w:div>
        <w:div w:id="1624532969">
          <w:marLeft w:val="0"/>
          <w:marRight w:val="0"/>
          <w:marTop w:val="0"/>
          <w:marBottom w:val="0"/>
          <w:divBdr>
            <w:top w:val="none" w:sz="0" w:space="0" w:color="auto"/>
            <w:left w:val="none" w:sz="0" w:space="0" w:color="auto"/>
            <w:bottom w:val="none" w:sz="0" w:space="0" w:color="auto"/>
            <w:right w:val="none" w:sz="0" w:space="0" w:color="auto"/>
          </w:divBdr>
          <w:divsChild>
            <w:div w:id="1919166042">
              <w:marLeft w:val="0"/>
              <w:marRight w:val="0"/>
              <w:marTop w:val="0"/>
              <w:marBottom w:val="0"/>
              <w:divBdr>
                <w:top w:val="none" w:sz="0" w:space="0" w:color="auto"/>
                <w:left w:val="none" w:sz="0" w:space="0" w:color="auto"/>
                <w:bottom w:val="none" w:sz="0" w:space="0" w:color="auto"/>
                <w:right w:val="none" w:sz="0" w:space="0" w:color="auto"/>
              </w:divBdr>
            </w:div>
          </w:divsChild>
        </w:div>
        <w:div w:id="1696805015">
          <w:marLeft w:val="0"/>
          <w:marRight w:val="0"/>
          <w:marTop w:val="0"/>
          <w:marBottom w:val="0"/>
          <w:divBdr>
            <w:top w:val="none" w:sz="0" w:space="0" w:color="auto"/>
            <w:left w:val="none" w:sz="0" w:space="0" w:color="auto"/>
            <w:bottom w:val="none" w:sz="0" w:space="0" w:color="auto"/>
            <w:right w:val="none" w:sz="0" w:space="0" w:color="auto"/>
          </w:divBdr>
          <w:divsChild>
            <w:div w:id="1413048423">
              <w:marLeft w:val="0"/>
              <w:marRight w:val="0"/>
              <w:marTop w:val="0"/>
              <w:marBottom w:val="0"/>
              <w:divBdr>
                <w:top w:val="none" w:sz="0" w:space="0" w:color="auto"/>
                <w:left w:val="none" w:sz="0" w:space="0" w:color="auto"/>
                <w:bottom w:val="none" w:sz="0" w:space="0" w:color="auto"/>
                <w:right w:val="none" w:sz="0" w:space="0" w:color="auto"/>
              </w:divBdr>
            </w:div>
          </w:divsChild>
        </w:div>
        <w:div w:id="1715696549">
          <w:marLeft w:val="0"/>
          <w:marRight w:val="0"/>
          <w:marTop w:val="0"/>
          <w:marBottom w:val="0"/>
          <w:divBdr>
            <w:top w:val="none" w:sz="0" w:space="0" w:color="auto"/>
            <w:left w:val="none" w:sz="0" w:space="0" w:color="auto"/>
            <w:bottom w:val="none" w:sz="0" w:space="0" w:color="auto"/>
            <w:right w:val="none" w:sz="0" w:space="0" w:color="auto"/>
          </w:divBdr>
          <w:divsChild>
            <w:div w:id="1800488978">
              <w:marLeft w:val="0"/>
              <w:marRight w:val="0"/>
              <w:marTop w:val="0"/>
              <w:marBottom w:val="0"/>
              <w:divBdr>
                <w:top w:val="none" w:sz="0" w:space="0" w:color="auto"/>
                <w:left w:val="none" w:sz="0" w:space="0" w:color="auto"/>
                <w:bottom w:val="none" w:sz="0" w:space="0" w:color="auto"/>
                <w:right w:val="none" w:sz="0" w:space="0" w:color="auto"/>
              </w:divBdr>
            </w:div>
          </w:divsChild>
        </w:div>
        <w:div w:id="1728063343">
          <w:marLeft w:val="0"/>
          <w:marRight w:val="0"/>
          <w:marTop w:val="0"/>
          <w:marBottom w:val="0"/>
          <w:divBdr>
            <w:top w:val="none" w:sz="0" w:space="0" w:color="auto"/>
            <w:left w:val="none" w:sz="0" w:space="0" w:color="auto"/>
            <w:bottom w:val="none" w:sz="0" w:space="0" w:color="auto"/>
            <w:right w:val="none" w:sz="0" w:space="0" w:color="auto"/>
          </w:divBdr>
          <w:divsChild>
            <w:div w:id="210507934">
              <w:marLeft w:val="0"/>
              <w:marRight w:val="0"/>
              <w:marTop w:val="0"/>
              <w:marBottom w:val="0"/>
              <w:divBdr>
                <w:top w:val="none" w:sz="0" w:space="0" w:color="auto"/>
                <w:left w:val="none" w:sz="0" w:space="0" w:color="auto"/>
                <w:bottom w:val="none" w:sz="0" w:space="0" w:color="auto"/>
                <w:right w:val="none" w:sz="0" w:space="0" w:color="auto"/>
              </w:divBdr>
            </w:div>
          </w:divsChild>
        </w:div>
        <w:div w:id="1755786310">
          <w:marLeft w:val="0"/>
          <w:marRight w:val="0"/>
          <w:marTop w:val="0"/>
          <w:marBottom w:val="0"/>
          <w:divBdr>
            <w:top w:val="none" w:sz="0" w:space="0" w:color="auto"/>
            <w:left w:val="none" w:sz="0" w:space="0" w:color="auto"/>
            <w:bottom w:val="none" w:sz="0" w:space="0" w:color="auto"/>
            <w:right w:val="none" w:sz="0" w:space="0" w:color="auto"/>
          </w:divBdr>
          <w:divsChild>
            <w:div w:id="2131973485">
              <w:marLeft w:val="0"/>
              <w:marRight w:val="0"/>
              <w:marTop w:val="0"/>
              <w:marBottom w:val="0"/>
              <w:divBdr>
                <w:top w:val="none" w:sz="0" w:space="0" w:color="auto"/>
                <w:left w:val="none" w:sz="0" w:space="0" w:color="auto"/>
                <w:bottom w:val="none" w:sz="0" w:space="0" w:color="auto"/>
                <w:right w:val="none" w:sz="0" w:space="0" w:color="auto"/>
              </w:divBdr>
            </w:div>
          </w:divsChild>
        </w:div>
        <w:div w:id="1806970833">
          <w:marLeft w:val="0"/>
          <w:marRight w:val="0"/>
          <w:marTop w:val="0"/>
          <w:marBottom w:val="0"/>
          <w:divBdr>
            <w:top w:val="none" w:sz="0" w:space="0" w:color="auto"/>
            <w:left w:val="none" w:sz="0" w:space="0" w:color="auto"/>
            <w:bottom w:val="none" w:sz="0" w:space="0" w:color="auto"/>
            <w:right w:val="none" w:sz="0" w:space="0" w:color="auto"/>
          </w:divBdr>
          <w:divsChild>
            <w:div w:id="1308123099">
              <w:marLeft w:val="0"/>
              <w:marRight w:val="0"/>
              <w:marTop w:val="0"/>
              <w:marBottom w:val="0"/>
              <w:divBdr>
                <w:top w:val="none" w:sz="0" w:space="0" w:color="auto"/>
                <w:left w:val="none" w:sz="0" w:space="0" w:color="auto"/>
                <w:bottom w:val="none" w:sz="0" w:space="0" w:color="auto"/>
                <w:right w:val="none" w:sz="0" w:space="0" w:color="auto"/>
              </w:divBdr>
            </w:div>
          </w:divsChild>
        </w:div>
        <w:div w:id="1825469787">
          <w:marLeft w:val="0"/>
          <w:marRight w:val="0"/>
          <w:marTop w:val="0"/>
          <w:marBottom w:val="0"/>
          <w:divBdr>
            <w:top w:val="none" w:sz="0" w:space="0" w:color="auto"/>
            <w:left w:val="none" w:sz="0" w:space="0" w:color="auto"/>
            <w:bottom w:val="none" w:sz="0" w:space="0" w:color="auto"/>
            <w:right w:val="none" w:sz="0" w:space="0" w:color="auto"/>
          </w:divBdr>
          <w:divsChild>
            <w:div w:id="90930911">
              <w:marLeft w:val="0"/>
              <w:marRight w:val="0"/>
              <w:marTop w:val="0"/>
              <w:marBottom w:val="0"/>
              <w:divBdr>
                <w:top w:val="none" w:sz="0" w:space="0" w:color="auto"/>
                <w:left w:val="none" w:sz="0" w:space="0" w:color="auto"/>
                <w:bottom w:val="none" w:sz="0" w:space="0" w:color="auto"/>
                <w:right w:val="none" w:sz="0" w:space="0" w:color="auto"/>
              </w:divBdr>
            </w:div>
          </w:divsChild>
        </w:div>
        <w:div w:id="1861315937">
          <w:marLeft w:val="0"/>
          <w:marRight w:val="0"/>
          <w:marTop w:val="0"/>
          <w:marBottom w:val="0"/>
          <w:divBdr>
            <w:top w:val="none" w:sz="0" w:space="0" w:color="auto"/>
            <w:left w:val="none" w:sz="0" w:space="0" w:color="auto"/>
            <w:bottom w:val="none" w:sz="0" w:space="0" w:color="auto"/>
            <w:right w:val="none" w:sz="0" w:space="0" w:color="auto"/>
          </w:divBdr>
          <w:divsChild>
            <w:div w:id="1103191156">
              <w:marLeft w:val="0"/>
              <w:marRight w:val="0"/>
              <w:marTop w:val="0"/>
              <w:marBottom w:val="0"/>
              <w:divBdr>
                <w:top w:val="none" w:sz="0" w:space="0" w:color="auto"/>
                <w:left w:val="none" w:sz="0" w:space="0" w:color="auto"/>
                <w:bottom w:val="none" w:sz="0" w:space="0" w:color="auto"/>
                <w:right w:val="none" w:sz="0" w:space="0" w:color="auto"/>
              </w:divBdr>
            </w:div>
          </w:divsChild>
        </w:div>
        <w:div w:id="1893300381">
          <w:marLeft w:val="0"/>
          <w:marRight w:val="0"/>
          <w:marTop w:val="0"/>
          <w:marBottom w:val="0"/>
          <w:divBdr>
            <w:top w:val="none" w:sz="0" w:space="0" w:color="auto"/>
            <w:left w:val="none" w:sz="0" w:space="0" w:color="auto"/>
            <w:bottom w:val="none" w:sz="0" w:space="0" w:color="auto"/>
            <w:right w:val="none" w:sz="0" w:space="0" w:color="auto"/>
          </w:divBdr>
          <w:divsChild>
            <w:div w:id="1490780072">
              <w:marLeft w:val="0"/>
              <w:marRight w:val="0"/>
              <w:marTop w:val="0"/>
              <w:marBottom w:val="0"/>
              <w:divBdr>
                <w:top w:val="none" w:sz="0" w:space="0" w:color="auto"/>
                <w:left w:val="none" w:sz="0" w:space="0" w:color="auto"/>
                <w:bottom w:val="none" w:sz="0" w:space="0" w:color="auto"/>
                <w:right w:val="none" w:sz="0" w:space="0" w:color="auto"/>
              </w:divBdr>
            </w:div>
          </w:divsChild>
        </w:div>
        <w:div w:id="1950550755">
          <w:marLeft w:val="0"/>
          <w:marRight w:val="0"/>
          <w:marTop w:val="0"/>
          <w:marBottom w:val="0"/>
          <w:divBdr>
            <w:top w:val="none" w:sz="0" w:space="0" w:color="auto"/>
            <w:left w:val="none" w:sz="0" w:space="0" w:color="auto"/>
            <w:bottom w:val="none" w:sz="0" w:space="0" w:color="auto"/>
            <w:right w:val="none" w:sz="0" w:space="0" w:color="auto"/>
          </w:divBdr>
          <w:divsChild>
            <w:div w:id="1107651111">
              <w:marLeft w:val="0"/>
              <w:marRight w:val="0"/>
              <w:marTop w:val="0"/>
              <w:marBottom w:val="0"/>
              <w:divBdr>
                <w:top w:val="none" w:sz="0" w:space="0" w:color="auto"/>
                <w:left w:val="none" w:sz="0" w:space="0" w:color="auto"/>
                <w:bottom w:val="none" w:sz="0" w:space="0" w:color="auto"/>
                <w:right w:val="none" w:sz="0" w:space="0" w:color="auto"/>
              </w:divBdr>
            </w:div>
          </w:divsChild>
        </w:div>
        <w:div w:id="1955137408">
          <w:marLeft w:val="0"/>
          <w:marRight w:val="0"/>
          <w:marTop w:val="0"/>
          <w:marBottom w:val="0"/>
          <w:divBdr>
            <w:top w:val="none" w:sz="0" w:space="0" w:color="auto"/>
            <w:left w:val="none" w:sz="0" w:space="0" w:color="auto"/>
            <w:bottom w:val="none" w:sz="0" w:space="0" w:color="auto"/>
            <w:right w:val="none" w:sz="0" w:space="0" w:color="auto"/>
          </w:divBdr>
          <w:divsChild>
            <w:div w:id="625964090">
              <w:marLeft w:val="0"/>
              <w:marRight w:val="0"/>
              <w:marTop w:val="0"/>
              <w:marBottom w:val="0"/>
              <w:divBdr>
                <w:top w:val="none" w:sz="0" w:space="0" w:color="auto"/>
                <w:left w:val="none" w:sz="0" w:space="0" w:color="auto"/>
                <w:bottom w:val="none" w:sz="0" w:space="0" w:color="auto"/>
                <w:right w:val="none" w:sz="0" w:space="0" w:color="auto"/>
              </w:divBdr>
            </w:div>
          </w:divsChild>
        </w:div>
        <w:div w:id="2139837009">
          <w:marLeft w:val="0"/>
          <w:marRight w:val="0"/>
          <w:marTop w:val="0"/>
          <w:marBottom w:val="0"/>
          <w:divBdr>
            <w:top w:val="none" w:sz="0" w:space="0" w:color="auto"/>
            <w:left w:val="none" w:sz="0" w:space="0" w:color="auto"/>
            <w:bottom w:val="none" w:sz="0" w:space="0" w:color="auto"/>
            <w:right w:val="none" w:sz="0" w:space="0" w:color="auto"/>
          </w:divBdr>
          <w:divsChild>
            <w:div w:id="963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708">
      <w:bodyDiv w:val="1"/>
      <w:marLeft w:val="0"/>
      <w:marRight w:val="0"/>
      <w:marTop w:val="0"/>
      <w:marBottom w:val="0"/>
      <w:divBdr>
        <w:top w:val="none" w:sz="0" w:space="0" w:color="auto"/>
        <w:left w:val="none" w:sz="0" w:space="0" w:color="auto"/>
        <w:bottom w:val="none" w:sz="0" w:space="0" w:color="auto"/>
        <w:right w:val="none" w:sz="0" w:space="0" w:color="auto"/>
      </w:divBdr>
    </w:div>
    <w:div w:id="1065682434">
      <w:bodyDiv w:val="1"/>
      <w:marLeft w:val="0"/>
      <w:marRight w:val="0"/>
      <w:marTop w:val="0"/>
      <w:marBottom w:val="0"/>
      <w:divBdr>
        <w:top w:val="none" w:sz="0" w:space="0" w:color="auto"/>
        <w:left w:val="none" w:sz="0" w:space="0" w:color="auto"/>
        <w:bottom w:val="none" w:sz="0" w:space="0" w:color="auto"/>
        <w:right w:val="none" w:sz="0" w:space="0" w:color="auto"/>
      </w:divBdr>
    </w:div>
    <w:div w:id="1121152041">
      <w:bodyDiv w:val="1"/>
      <w:marLeft w:val="0"/>
      <w:marRight w:val="0"/>
      <w:marTop w:val="0"/>
      <w:marBottom w:val="0"/>
      <w:divBdr>
        <w:top w:val="none" w:sz="0" w:space="0" w:color="auto"/>
        <w:left w:val="none" w:sz="0" w:space="0" w:color="auto"/>
        <w:bottom w:val="none" w:sz="0" w:space="0" w:color="auto"/>
        <w:right w:val="none" w:sz="0" w:space="0" w:color="auto"/>
      </w:divBdr>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309088923">
      <w:bodyDiv w:val="1"/>
      <w:marLeft w:val="0"/>
      <w:marRight w:val="0"/>
      <w:marTop w:val="0"/>
      <w:marBottom w:val="0"/>
      <w:divBdr>
        <w:top w:val="none" w:sz="0" w:space="0" w:color="auto"/>
        <w:left w:val="none" w:sz="0" w:space="0" w:color="auto"/>
        <w:bottom w:val="none" w:sz="0" w:space="0" w:color="auto"/>
        <w:right w:val="none" w:sz="0" w:space="0" w:color="auto"/>
      </w:divBdr>
    </w:div>
    <w:div w:id="1362900460">
      <w:bodyDiv w:val="1"/>
      <w:marLeft w:val="0"/>
      <w:marRight w:val="0"/>
      <w:marTop w:val="0"/>
      <w:marBottom w:val="0"/>
      <w:divBdr>
        <w:top w:val="none" w:sz="0" w:space="0" w:color="auto"/>
        <w:left w:val="none" w:sz="0" w:space="0" w:color="auto"/>
        <w:bottom w:val="none" w:sz="0" w:space="0" w:color="auto"/>
        <w:right w:val="none" w:sz="0" w:space="0" w:color="auto"/>
      </w:divBdr>
    </w:div>
    <w:div w:id="1379696542">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9111990">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6362131">
      <w:bodyDiv w:val="1"/>
      <w:marLeft w:val="0"/>
      <w:marRight w:val="0"/>
      <w:marTop w:val="0"/>
      <w:marBottom w:val="0"/>
      <w:divBdr>
        <w:top w:val="none" w:sz="0" w:space="0" w:color="auto"/>
        <w:left w:val="none" w:sz="0" w:space="0" w:color="auto"/>
        <w:bottom w:val="none" w:sz="0" w:space="0" w:color="auto"/>
        <w:right w:val="none" w:sz="0" w:space="0" w:color="auto"/>
      </w:divBdr>
    </w:div>
    <w:div w:id="1530947582">
      <w:bodyDiv w:val="1"/>
      <w:marLeft w:val="0"/>
      <w:marRight w:val="0"/>
      <w:marTop w:val="0"/>
      <w:marBottom w:val="0"/>
      <w:divBdr>
        <w:top w:val="none" w:sz="0" w:space="0" w:color="auto"/>
        <w:left w:val="none" w:sz="0" w:space="0" w:color="auto"/>
        <w:bottom w:val="none" w:sz="0" w:space="0" w:color="auto"/>
        <w:right w:val="none" w:sz="0" w:space="0" w:color="auto"/>
      </w:divBdr>
    </w:div>
    <w:div w:id="1578636162">
      <w:bodyDiv w:val="1"/>
      <w:marLeft w:val="0"/>
      <w:marRight w:val="0"/>
      <w:marTop w:val="0"/>
      <w:marBottom w:val="0"/>
      <w:divBdr>
        <w:top w:val="none" w:sz="0" w:space="0" w:color="auto"/>
        <w:left w:val="none" w:sz="0" w:space="0" w:color="auto"/>
        <w:bottom w:val="none" w:sz="0" w:space="0" w:color="auto"/>
        <w:right w:val="none" w:sz="0" w:space="0" w:color="auto"/>
      </w:divBdr>
    </w:div>
    <w:div w:id="1628587831">
      <w:bodyDiv w:val="1"/>
      <w:marLeft w:val="0"/>
      <w:marRight w:val="0"/>
      <w:marTop w:val="0"/>
      <w:marBottom w:val="0"/>
      <w:divBdr>
        <w:top w:val="none" w:sz="0" w:space="0" w:color="auto"/>
        <w:left w:val="none" w:sz="0" w:space="0" w:color="auto"/>
        <w:bottom w:val="none" w:sz="0" w:space="0" w:color="auto"/>
        <w:right w:val="none" w:sz="0" w:space="0" w:color="auto"/>
      </w:divBdr>
    </w:div>
    <w:div w:id="1647588502">
      <w:bodyDiv w:val="1"/>
      <w:marLeft w:val="0"/>
      <w:marRight w:val="0"/>
      <w:marTop w:val="0"/>
      <w:marBottom w:val="0"/>
      <w:divBdr>
        <w:top w:val="none" w:sz="0" w:space="0" w:color="auto"/>
        <w:left w:val="none" w:sz="0" w:space="0" w:color="auto"/>
        <w:bottom w:val="none" w:sz="0" w:space="0" w:color="auto"/>
        <w:right w:val="none" w:sz="0" w:space="0" w:color="auto"/>
      </w:divBdr>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780949506">
      <w:bodyDiv w:val="1"/>
      <w:marLeft w:val="0"/>
      <w:marRight w:val="0"/>
      <w:marTop w:val="0"/>
      <w:marBottom w:val="0"/>
      <w:divBdr>
        <w:top w:val="none" w:sz="0" w:space="0" w:color="auto"/>
        <w:left w:val="none" w:sz="0" w:space="0" w:color="auto"/>
        <w:bottom w:val="none" w:sz="0" w:space="0" w:color="auto"/>
        <w:right w:val="none" w:sz="0" w:space="0" w:color="auto"/>
      </w:divBdr>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923560178">
      <w:bodyDiv w:val="1"/>
      <w:marLeft w:val="0"/>
      <w:marRight w:val="0"/>
      <w:marTop w:val="0"/>
      <w:marBottom w:val="0"/>
      <w:divBdr>
        <w:top w:val="none" w:sz="0" w:space="0" w:color="auto"/>
        <w:left w:val="none" w:sz="0" w:space="0" w:color="auto"/>
        <w:bottom w:val="none" w:sz="0" w:space="0" w:color="auto"/>
        <w:right w:val="none" w:sz="0" w:space="0" w:color="auto"/>
      </w:divBdr>
      <w:divsChild>
        <w:div w:id="417409611">
          <w:marLeft w:val="0"/>
          <w:marRight w:val="0"/>
          <w:marTop w:val="0"/>
          <w:marBottom w:val="0"/>
          <w:divBdr>
            <w:top w:val="none" w:sz="0" w:space="0" w:color="auto"/>
            <w:left w:val="none" w:sz="0" w:space="0" w:color="auto"/>
            <w:bottom w:val="none" w:sz="0" w:space="0" w:color="auto"/>
            <w:right w:val="none" w:sz="0" w:space="0" w:color="auto"/>
          </w:divBdr>
          <w:divsChild>
            <w:div w:id="918442838">
              <w:marLeft w:val="0"/>
              <w:marRight w:val="0"/>
              <w:marTop w:val="0"/>
              <w:marBottom w:val="0"/>
              <w:divBdr>
                <w:top w:val="none" w:sz="0" w:space="0" w:color="auto"/>
                <w:left w:val="none" w:sz="0" w:space="0" w:color="auto"/>
                <w:bottom w:val="none" w:sz="0" w:space="0" w:color="auto"/>
                <w:right w:val="none" w:sz="0" w:space="0" w:color="auto"/>
              </w:divBdr>
            </w:div>
          </w:divsChild>
        </w:div>
        <w:div w:id="1562518145">
          <w:marLeft w:val="0"/>
          <w:marRight w:val="0"/>
          <w:marTop w:val="0"/>
          <w:marBottom w:val="0"/>
          <w:divBdr>
            <w:top w:val="none" w:sz="0" w:space="0" w:color="auto"/>
            <w:left w:val="none" w:sz="0" w:space="0" w:color="auto"/>
            <w:bottom w:val="none" w:sz="0" w:space="0" w:color="auto"/>
            <w:right w:val="none" w:sz="0" w:space="0" w:color="auto"/>
          </w:divBdr>
          <w:divsChild>
            <w:div w:id="650865497">
              <w:marLeft w:val="0"/>
              <w:marRight w:val="0"/>
              <w:marTop w:val="0"/>
              <w:marBottom w:val="0"/>
              <w:divBdr>
                <w:top w:val="none" w:sz="0" w:space="0" w:color="auto"/>
                <w:left w:val="none" w:sz="0" w:space="0" w:color="auto"/>
                <w:bottom w:val="none" w:sz="0" w:space="0" w:color="auto"/>
                <w:right w:val="none" w:sz="0" w:space="0" w:color="auto"/>
              </w:divBdr>
            </w:div>
          </w:divsChild>
        </w:div>
        <w:div w:id="1787580701">
          <w:marLeft w:val="0"/>
          <w:marRight w:val="0"/>
          <w:marTop w:val="0"/>
          <w:marBottom w:val="0"/>
          <w:divBdr>
            <w:top w:val="none" w:sz="0" w:space="0" w:color="auto"/>
            <w:left w:val="none" w:sz="0" w:space="0" w:color="auto"/>
            <w:bottom w:val="none" w:sz="0" w:space="0" w:color="auto"/>
            <w:right w:val="none" w:sz="0" w:space="0" w:color="auto"/>
          </w:divBdr>
          <w:divsChild>
            <w:div w:id="1410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4898">
      <w:bodyDiv w:val="1"/>
      <w:marLeft w:val="0"/>
      <w:marRight w:val="0"/>
      <w:marTop w:val="0"/>
      <w:marBottom w:val="0"/>
      <w:divBdr>
        <w:top w:val="none" w:sz="0" w:space="0" w:color="auto"/>
        <w:left w:val="none" w:sz="0" w:space="0" w:color="auto"/>
        <w:bottom w:val="none" w:sz="0" w:space="0" w:color="auto"/>
        <w:right w:val="none" w:sz="0" w:space="0" w:color="auto"/>
      </w:divBdr>
    </w:div>
    <w:div w:id="1971276469">
      <w:bodyDiv w:val="1"/>
      <w:marLeft w:val="0"/>
      <w:marRight w:val="0"/>
      <w:marTop w:val="0"/>
      <w:marBottom w:val="0"/>
      <w:divBdr>
        <w:top w:val="none" w:sz="0" w:space="0" w:color="auto"/>
        <w:left w:val="none" w:sz="0" w:space="0" w:color="auto"/>
        <w:bottom w:val="none" w:sz="0" w:space="0" w:color="auto"/>
        <w:right w:val="none" w:sz="0" w:space="0" w:color="auto"/>
      </w:divBdr>
    </w:div>
    <w:div w:id="1978996603">
      <w:bodyDiv w:val="1"/>
      <w:marLeft w:val="0"/>
      <w:marRight w:val="0"/>
      <w:marTop w:val="0"/>
      <w:marBottom w:val="0"/>
      <w:divBdr>
        <w:top w:val="none" w:sz="0" w:space="0" w:color="auto"/>
        <w:left w:val="none" w:sz="0" w:space="0" w:color="auto"/>
        <w:bottom w:val="none" w:sz="0" w:space="0" w:color="auto"/>
        <w:right w:val="none" w:sz="0" w:space="0" w:color="auto"/>
      </w:divBdr>
    </w:div>
    <w:div w:id="1996955242">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96433027">
      <w:bodyDiv w:val="1"/>
      <w:marLeft w:val="0"/>
      <w:marRight w:val="0"/>
      <w:marTop w:val="0"/>
      <w:marBottom w:val="0"/>
      <w:divBdr>
        <w:top w:val="none" w:sz="0" w:space="0" w:color="auto"/>
        <w:left w:val="none" w:sz="0" w:space="0" w:color="auto"/>
        <w:bottom w:val="none" w:sz="0" w:space="0" w:color="auto"/>
        <w:right w:val="none" w:sz="0" w:space="0" w:color="auto"/>
      </w:divBdr>
    </w:div>
    <w:div w:id="2119714620">
      <w:bodyDiv w:val="1"/>
      <w:marLeft w:val="0"/>
      <w:marRight w:val="0"/>
      <w:marTop w:val="0"/>
      <w:marBottom w:val="0"/>
      <w:divBdr>
        <w:top w:val="none" w:sz="0" w:space="0" w:color="auto"/>
        <w:left w:val="none" w:sz="0" w:space="0" w:color="auto"/>
        <w:bottom w:val="none" w:sz="0" w:space="0" w:color="auto"/>
        <w:right w:val="none" w:sz="0" w:space="0" w:color="auto"/>
      </w:divBdr>
    </w:div>
    <w:div w:id="2121072820">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6b93ee5-5886-4f27-aac3-8abaaf83812d">Internal</Classification>
    <TaxCatchAll xmlns="d6b93ee5-5886-4f27-aac3-8abaaf83812d">
      <Value>6</Value>
      <Value>75</Value>
      <Value>52</Value>
      <Value>30</Value>
      <Value>22</Value>
    </TaxCatchAll>
    <SharedWithUsers xmlns="d6b93ee5-5886-4f27-aac3-8abaaf83812d">
      <UserInfo>
        <DisplayName>Turnock, Pauline</DisplayName>
        <AccountId>40</AccountId>
        <AccountType/>
      </UserInfo>
      <UserInfo>
        <DisplayName>Edmonds, Matthew</DisplayName>
        <AccountId>53</AccountId>
        <AccountType/>
      </UserInfo>
      <UserInfo>
        <DisplayName>Lelito, Katarzyna</DisplayName>
        <AccountId>31</AccountId>
        <AccountType/>
      </UserInfo>
      <UserInfo>
        <DisplayName>Brown, Lyndsay</DisplayName>
        <AccountId>1385</AccountId>
        <AccountType/>
      </UserInfo>
      <UserInfo>
        <DisplayName>Stocks, Sarah</DisplayName>
        <AccountId>38</AccountId>
        <AccountType/>
      </UserInfo>
      <UserInfo>
        <DisplayName>Hewitt, Ruth</DisplayName>
        <AccountId>900</AccountId>
        <AccountType/>
      </UserInfo>
      <UserInfo>
        <DisplayName>Dryden, Lindsey</DisplayName>
        <AccountId>3562</AccountId>
        <AccountType/>
      </UserInfo>
      <UserInfo>
        <DisplayName>Campbell, Alison</DisplayName>
        <AccountId>19</AccountId>
        <AccountType/>
      </UserInfo>
    </SharedWithUsers>
    <gf3b4ea557db43bd995bd96701877e19 xmlns="5de9ecde-88b7-437d-95dd-d6e3200f1026">
      <Terms xmlns="http://schemas.microsoft.com/office/infopath/2007/PartnerControls">
        <TermInfo xmlns="http://schemas.microsoft.com/office/infopath/2007/PartnerControls">
          <TermName xmlns="http://schemas.microsoft.com/office/infopath/2007/PartnerControls">Statuatory Accounts</TermName>
          <TermId xmlns="http://schemas.microsoft.com/office/infopath/2007/PartnerControls">dc0fd20d-bd46-47b9-8da5-1301d46a5de1</TermId>
        </TermInfo>
      </Terms>
    </gf3b4ea557db43bd995bd96701877e19>
    <j418406633a34d0d96353f79ffa9a3d8 xmlns="5de9ecde-88b7-437d-95dd-d6e3200f1026">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c276e5ec-fee8-4109-aeec-491efead9751</TermId>
        </TermInfo>
      </Terms>
    </j418406633a34d0d96353f79ffa9a3d8>
    <lcf76f155ced4ddcb4097134ff3c332f xmlns="bc241719-71b1-4d23-9a4f-d355d6ecec9d">
      <Terms xmlns="http://schemas.microsoft.com/office/infopath/2007/PartnerControls"/>
    </lcf76f155ced4ddcb4097134ff3c332f>
    <l4c1120c6332441185521cae2e628372 xmlns="5de9ecde-88b7-437d-95dd-d6e3200f1026">
      <Terms xmlns="http://schemas.microsoft.com/office/infopath/2007/PartnerControls">
        <TermInfo xmlns="http://schemas.microsoft.com/office/infopath/2007/PartnerControls">
          <TermName xmlns="http://schemas.microsoft.com/office/infopath/2007/PartnerControls">Q4</TermName>
          <TermId xmlns="http://schemas.microsoft.com/office/infopath/2007/PartnerControls">233cbcc3-62cd-4d5d-890d-8d298d14a343</TermId>
        </TermInfo>
      </Terms>
    </l4c1120c6332441185521cae2e628372>
    <h286f4f000a74a79b9de7e076d4f3030 xmlns="5de9ecde-88b7-437d-95dd-d6e3200f1026">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524f256a-fcc6-425c-8b66-7e78fbd17c87</TermId>
        </TermInfo>
      </Terms>
    </h286f4f000a74a79b9de7e076d4f3030>
    <j027b40c20804eb29088ca9a059193db xmlns="d6b93ee5-5886-4f27-aac3-8abaaf83812d">
      <Terms xmlns="http://schemas.microsoft.com/office/infopath/2007/PartnerControls">
        <TermInfo xmlns="http://schemas.microsoft.com/office/infopath/2007/PartnerControls">
          <TermName xmlns="http://schemas.microsoft.com/office/infopath/2007/PartnerControls">GHA</TermName>
          <TermId xmlns="http://schemas.microsoft.com/office/infopath/2007/PartnerControls">47a481fa-6022-44bd-805b-2803b022d995</TermId>
        </TermInfo>
      </Terms>
    </j027b40c20804eb29088ca9a059193d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al Audit Files" ma:contentTypeID="0x01010093AACE41D6F26849B66B5093A9ACD4A925008FECFDBA1683CE48945285E7232D30A6" ma:contentTypeVersion="37" ma:contentTypeDescription="Create a new document." ma:contentTypeScope="" ma:versionID="2722e97429b74b436808f0ffb6a8cc1f">
  <xsd:schema xmlns:xsd="http://www.w3.org/2001/XMLSchema" xmlns:xs="http://www.w3.org/2001/XMLSchema" xmlns:p="http://schemas.microsoft.com/office/2006/metadata/properties" xmlns:ns2="d6b93ee5-5886-4f27-aac3-8abaaf83812d" xmlns:ns3="5de9ecde-88b7-437d-95dd-d6e3200f1026" xmlns:ns4="bc241719-71b1-4d23-9a4f-d355d6ecec9d" targetNamespace="http://schemas.microsoft.com/office/2006/metadata/properties" ma:root="true" ma:fieldsID="807b393887d0489a10e69f33a5166676" ns2:_="" ns3:_="" ns4:_="">
    <xsd:import namespace="d6b93ee5-5886-4f27-aac3-8abaaf83812d"/>
    <xsd:import namespace="5de9ecde-88b7-437d-95dd-d6e3200f1026"/>
    <xsd:import namespace="bc241719-71b1-4d23-9a4f-d355d6ecec9d"/>
    <xsd:element name="properties">
      <xsd:complexType>
        <xsd:sequence>
          <xsd:element name="documentManagement">
            <xsd:complexType>
              <xsd:all>
                <xsd:element ref="ns2:TaxCatchAll" minOccurs="0"/>
                <xsd:element ref="ns2:TaxCatchAllLabel" minOccurs="0"/>
                <xsd:element ref="ns3:gf3b4ea557db43bd995bd96701877e19" minOccurs="0"/>
                <xsd:element ref="ns3:h286f4f000a74a79b9de7e076d4f3030" minOccurs="0"/>
                <xsd:element ref="ns3:l4c1120c6332441185521cae2e628372" minOccurs="0"/>
                <xsd:element ref="ns3:j418406633a34d0d96353f79ffa9a3d8" minOccurs="0"/>
                <xsd:element ref="ns2:j027b40c20804eb29088ca9a059193db" minOccurs="0"/>
                <xsd:element ref="ns2:Classification"/>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3ee5-5886-4f27-aac3-8abaaf83812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a64a26c-d568-4c19-942c-c7bfeb3effe8}" ma:internalName="TaxCatchAll" ma:showField="CatchAllData"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a64a26c-d568-4c19-942c-c7bfeb3effe8}" ma:internalName="TaxCatchAllLabel" ma:readOnly="true" ma:showField="CatchAllDataLabel"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j027b40c20804eb29088ca9a059193db" ma:index="18" nillable="true" ma:taxonomy="true" ma:internalName="j027b40c20804eb29088ca9a059193db" ma:taxonomyFieldName="Subsidiary" ma:displayName="Subsidiary" ma:default="" ma:fieldId="{3027b40c-2080-4eb2-9088-ca9a059193db}" ma:taxonomyMulti="true" ma:sspId="ce2f4bff-1d78-4f14-bf13-aeeabb3b1f0d" ma:termSetId="b68903ea-1a31-435d-9244-0ffc58479da1" ma:anchorId="00000000-0000-0000-0000-000000000000" ma:open="false" ma:isKeyword="false">
      <xsd:complexType>
        <xsd:sequence>
          <xsd:element ref="pc:Terms" minOccurs="0" maxOccurs="1"/>
        </xsd:sequence>
      </xsd:complexType>
    </xsd:element>
    <xsd:element name="Classification" ma:index="20" ma:displayName="Classification" ma:default="Internal" ma:format="Dropdown" ma:internalName="Classification" ma:readOnly="false">
      <xsd:simpleType>
        <xsd:restriction base="dms:Choice">
          <xsd:enumeration value="Public"/>
          <xsd:enumeration value="Internal"/>
          <xsd:enumeration value="Confidential"/>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9ecde-88b7-437d-95dd-d6e3200f1026" elementFormDefault="qualified">
    <xsd:import namespace="http://schemas.microsoft.com/office/2006/documentManagement/types"/>
    <xsd:import namespace="http://schemas.microsoft.com/office/infopath/2007/PartnerControls"/>
    <xsd:element name="gf3b4ea557db43bd995bd96701877e19" ma:index="10" ma:taxonomy="true" ma:internalName="gf3b4ea557db43bd995bd96701877e19" ma:taxonomyFieldName="TFCategory" ma:displayName="Content Category" ma:default="" ma:fieldId="{0f3b4ea5-57db-43bd-995b-d96701877e19}" ma:taxonomyMulti="true" ma:sspId="ce2f4bff-1d78-4f14-bf13-aeeabb3b1f0d" ma:termSetId="dc79af26-6131-46eb-88b7-f712e6c53db9" ma:anchorId="00000000-0000-0000-0000-000000000000" ma:open="false" ma:isKeyword="false">
      <xsd:complexType>
        <xsd:sequence>
          <xsd:element ref="pc:Terms" minOccurs="0" maxOccurs="1"/>
        </xsd:sequence>
      </xsd:complexType>
    </xsd:element>
    <xsd:element name="h286f4f000a74a79b9de7e076d4f3030" ma:index="12" ma:taxonomy="true" ma:internalName="h286f4f000a74a79b9de7e076d4f3030" ma:taxonomyFieldName="TFFinancialYear" ma:displayName="Financial Year" ma:default="" ma:fieldId="{1286f4f0-00a7-4a79-b9de-7e076d4f3030}" ma:sspId="ce2f4bff-1d78-4f14-bf13-aeeabb3b1f0d" ma:termSetId="6e3385ad-f7a6-4027-820d-bba587f8baa1" ma:anchorId="00000000-0000-0000-0000-000000000000" ma:open="false" ma:isKeyword="false">
      <xsd:complexType>
        <xsd:sequence>
          <xsd:element ref="pc:Terms" minOccurs="0" maxOccurs="1"/>
        </xsd:sequence>
      </xsd:complexType>
    </xsd:element>
    <xsd:element name="l4c1120c6332441185521cae2e628372" ma:index="14" ma:taxonomy="true" ma:internalName="l4c1120c6332441185521cae2e628372" ma:taxonomyFieldName="TFPeriod" ma:displayName="Period" ma:default="" ma:fieldId="{54c1120c-6332-4411-8552-1cae2e628372}" ma:sspId="ce2f4bff-1d78-4f14-bf13-aeeabb3b1f0d" ma:termSetId="9f21a9c3-5731-46a1-9820-9c19e49671ed" ma:anchorId="00000000-0000-0000-0000-000000000000" ma:open="false" ma:isKeyword="false">
      <xsd:complexType>
        <xsd:sequence>
          <xsd:element ref="pc:Terms" minOccurs="0" maxOccurs="1"/>
        </xsd:sequence>
      </xsd:complexType>
    </xsd:element>
    <xsd:element name="j418406633a34d0d96353f79ffa9a3d8" ma:index="16" ma:taxonomy="true" ma:internalName="j418406633a34d0d96353f79ffa9a3d8" ma:taxonomyFieldName="TFTeam" ma:displayName="Team" ma:default="" ma:fieldId="{34184066-33a3-4d0d-9635-3f79ffa9a3d8}" ma:sspId="ce2f4bff-1d78-4f14-bf13-aeeabb3b1f0d" ma:termSetId="53e2e290-da30-4b0e-8f80-8767cc5464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1719-71b1-4d23-9a4f-d355d6ecec9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5" nillable="true" ma:displayName="MediaServiceDateTaken" ma:description="" ma:hidden="true" ma:indexed="true" ma:internalName="MediaServiceDateTaken" ma:readOnly="true">
      <xsd:simpleType>
        <xsd:restriction base="dms:Text"/>
      </xsd:simple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398D-4B98-4002-946E-7A4245EDA04C}">
  <ds:schemaRefs>
    <ds:schemaRef ds:uri="http://schemas.microsoft.com/office/2006/metadata/properties"/>
    <ds:schemaRef ds:uri="http://schemas.microsoft.com/office/infopath/2007/PartnerControls"/>
    <ds:schemaRef ds:uri="d6b93ee5-5886-4f27-aac3-8abaaf83812d"/>
    <ds:schemaRef ds:uri="5de9ecde-88b7-437d-95dd-d6e3200f1026"/>
    <ds:schemaRef ds:uri="bc241719-71b1-4d23-9a4f-d355d6ecec9d"/>
  </ds:schemaRefs>
</ds:datastoreItem>
</file>

<file path=customXml/itemProps2.xml><?xml version="1.0" encoding="utf-8"?>
<ds:datastoreItem xmlns:ds="http://schemas.openxmlformats.org/officeDocument/2006/customXml" ds:itemID="{5029D540-F65A-4917-9667-18894F9770E3}">
  <ds:schemaRefs>
    <ds:schemaRef ds:uri="http://schemas.microsoft.com/sharepoint/v3/contenttype/forms"/>
  </ds:schemaRefs>
</ds:datastoreItem>
</file>

<file path=customXml/itemProps3.xml><?xml version="1.0" encoding="utf-8"?>
<ds:datastoreItem xmlns:ds="http://schemas.openxmlformats.org/officeDocument/2006/customXml" ds:itemID="{7F3C413C-8591-438A-90EF-1341F1B1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3ee5-5886-4f27-aac3-8abaaf83812d"/>
    <ds:schemaRef ds:uri="5de9ecde-88b7-437d-95dd-d6e3200f1026"/>
    <ds:schemaRef ds:uri="bc241719-71b1-4d23-9a4f-d355d6ec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FE578-DFA3-4110-BB05-8661272F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50</Pages>
  <Words>15844</Words>
  <Characters>90316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GHA Annual Report and Accounts 2007 - 08</vt:lpstr>
    </vt:vector>
  </TitlesOfParts>
  <Company>gha</Company>
  <LinksUpToDate>false</LinksUpToDate>
  <CharactersWithSpaces>105949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 Annual Report and Accounts 2007 - 08</dc:title>
  <dc:subject/>
  <dc:creator>crawfordp1</dc:creator>
  <cp:keywords/>
  <dc:description/>
  <cp:lastModifiedBy>Stocks, Sarah</cp:lastModifiedBy>
  <cp:revision>64</cp:revision>
  <cp:lastPrinted>2024-06-10T21:52:00Z</cp:lastPrinted>
  <dcterms:created xsi:type="dcterms:W3CDTF">2024-08-05T23:16:00Z</dcterms:created>
  <dcterms:modified xsi:type="dcterms:W3CDTF">2024-09-04T08:41:00Z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0x01010093AACE41D6F26849B66B5093A9ACD4A925008FECFDBA1683CE48945285E7232D30A6</vt:lpwstr>
  </property>
  <property fmtid="{D5CDD505-2E9C-101B-9397-08002B2CF9AE}" pid="3" name="TFPeriod">
    <vt:lpwstr>30;#Q4|233cbcc3-62cd-4d5d-890d-8d298d14a343</vt:lpwstr>
  </property>
  <property fmtid="{D5CDD505-2E9C-101B-9397-08002B2CF9AE}" pid="4" name="TFCategory">
    <vt:lpwstr>52;#Statuatory Accounts|dc0fd20d-bd46-47b9-8da5-1301d46a5de1</vt:lpwstr>
  </property>
  <property fmtid="{D5CDD505-2E9C-101B-9397-08002B2CF9AE}" pid="5" name="Subsidiary">
    <vt:lpwstr>75;#GHA|47a481fa-6022-44bd-805b-2803b022d995</vt:lpwstr>
  </property>
  <property fmtid="{D5CDD505-2E9C-101B-9397-08002B2CF9AE}" pid="6" name="TFTeam">
    <vt:lpwstr>6;#Finance|c276e5ec-fee8-4109-aeec-491efead9751</vt:lpwstr>
  </property>
  <property fmtid="{D5CDD505-2E9C-101B-9397-08002B2CF9AE}" pid="7" name="TFFinancialYear">
    <vt:lpwstr>22;#2019-2020|524f256a-fcc6-425c-8b66-7e78fbd17c87</vt:lpwstr>
  </property>
  <property fmtid="{D5CDD505-2E9C-101B-9397-08002B2CF9AE}" pid="8" name="TFProtectiveMarking">
    <vt:lpwstr/>
  </property>
  <property fmtid="{D5CDD505-2E9C-101B-9397-08002B2CF9AE}" pid="9" name="p907fcff381649fb9ab51fd24d691a63">
    <vt:lpwstr/>
  </property>
  <property fmtid="{D5CDD505-2E9C-101B-9397-08002B2CF9AE}" pid="10" name="ff4941179aef45328b6e8cdc813e3f53">
    <vt:lpwstr/>
  </property>
  <property fmtid="{D5CDD505-2E9C-101B-9397-08002B2CF9AE}" pid="11" name="TFAudience">
    <vt:lpwstr/>
  </property>
  <property fmtid="{D5CDD505-2E9C-101B-9397-08002B2CF9AE}" pid="12" name="MSIP_Label_334729c2-3f68-4e12-90dd-9e3da17c6ff0_Enabled">
    <vt:lpwstr>True</vt:lpwstr>
  </property>
  <property fmtid="{D5CDD505-2E9C-101B-9397-08002B2CF9AE}" pid="13" name="MSIP_Label_334729c2-3f68-4e12-90dd-9e3da17c6ff0_SiteId">
    <vt:lpwstr>d79c5c49-dff0-41b1-85ec-b283b53a503d</vt:lpwstr>
  </property>
  <property fmtid="{D5CDD505-2E9C-101B-9397-08002B2CF9AE}" pid="14" name="MSIP_Label_334729c2-3f68-4e12-90dd-9e3da17c6ff0_Owner">
    <vt:lpwstr>Sarah.Stocks@wheatley-group.com</vt:lpwstr>
  </property>
  <property fmtid="{D5CDD505-2E9C-101B-9397-08002B2CF9AE}" pid="15" name="MSIP_Label_334729c2-3f68-4e12-90dd-9e3da17c6ff0_SetDate">
    <vt:lpwstr>2022-05-26T07:41:08.5910286Z</vt:lpwstr>
  </property>
  <property fmtid="{D5CDD505-2E9C-101B-9397-08002B2CF9AE}" pid="16" name="MSIP_Label_334729c2-3f68-4e12-90dd-9e3da17c6ff0_Name">
    <vt:lpwstr>Internal</vt:lpwstr>
  </property>
  <property fmtid="{D5CDD505-2E9C-101B-9397-08002B2CF9AE}" pid="17" name="MSIP_Label_334729c2-3f68-4e12-90dd-9e3da17c6ff0_Application">
    <vt:lpwstr>Microsoft Azure Information Protection</vt:lpwstr>
  </property>
  <property fmtid="{D5CDD505-2E9C-101B-9397-08002B2CF9AE}" pid="18" name="MSIP_Label_334729c2-3f68-4e12-90dd-9e3da17c6ff0_Extended_MSFT_Method">
    <vt:lpwstr>Automatic</vt:lpwstr>
  </property>
  <property fmtid="{D5CDD505-2E9C-101B-9397-08002B2CF9AE}" pid="19" name="Classification">
    <vt:lpwstr>Internal</vt:lpwstr>
  </property>
  <property fmtid="{D5CDD505-2E9C-101B-9397-08002B2CF9AE}" pid="20" name="MediaServiceImageTags">
    <vt:lpwstr/>
  </property>
  <property fmtid="{D5CDD505-2E9C-101B-9397-08002B2CF9AE}" pid="21" name="j418406633a34d0d96353f79ffa9a3d8">
    <vt:lpwstr>Finance|c276e5ec-fee8-4109-aeec-491efead9751</vt:lpwstr>
  </property>
  <property fmtid="{D5CDD505-2E9C-101B-9397-08002B2CF9AE}" pid="22" name="Order">
    <vt:r8>3188100</vt:r8>
  </property>
  <property fmtid="{D5CDD505-2E9C-101B-9397-08002B2CF9AE}" pid="23" name="gf3b4ea557db43bd995bd96701877e19">
    <vt:lpwstr>Statuatory Accounts|dc0fd20d-bd46-47b9-8da5-1301d46a5de1</vt:lpwstr>
  </property>
  <property fmtid="{D5CDD505-2E9C-101B-9397-08002B2CF9AE}" pid="24" name="h286f4f000a74a79b9de7e076d4f3030">
    <vt:lpwstr>2019-2020|524f256a-fcc6-425c-8b66-7e78fbd17c87</vt:lpwstr>
  </property>
  <property fmtid="{D5CDD505-2E9C-101B-9397-08002B2CF9AE}" pid="25" name="l4c1120c6332441185521cae2e628372">
    <vt:lpwstr>Q4|233cbcc3-62cd-4d5d-890d-8d298d14a343</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FinancialYear">
    <vt:lpwstr>39;#2023-2024|59c52a24-8578-47ab-a6a7-dee810f2b29d</vt:lpwstr>
  </property>
  <property fmtid="{D5CDD505-2E9C-101B-9397-08002B2CF9AE}" pid="33" name="GrammarlyDocumentId">
    <vt:lpwstr>769f57c3213682cc6321934772d2fa85e2eb922ee2a5da6fd0a12ef4c657ca3b</vt:lpwstr>
  </property>
  <property fmtid="{D5CDD505-2E9C-101B-9397-08002B2CF9AE}" pid="34" name="pb50047392a44cf49ebf768607665047">
    <vt:lpwstr>2023-2024|59c52a24-8578-47ab-a6a7-dee810f2b29d</vt:lpwstr>
  </property>
  <property fmtid="{D5CDD505-2E9C-101B-9397-08002B2CF9AE}" pid="35" name="d447c141e415410ab8fe60ead3651fa3">
    <vt:lpwstr>GHA|47a481fa-6022-44bd-805b-2803b022d995</vt:lpwstr>
  </property>
</Properties>
</file>